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FAD" w:rsidRPr="00DC07A8" w:rsidRDefault="00A54FAD" w:rsidP="001B15AB">
      <w:pPr>
        <w:pStyle w:val="af"/>
        <w:spacing w:beforeLines="0" w:afterLines="0" w:line="360" w:lineRule="auto"/>
        <w:rPr>
          <w:rFonts w:ascii="Times New Roman" w:hAnsi="Times New Roman"/>
        </w:rPr>
      </w:pPr>
    </w:p>
    <w:p w:rsidR="00A54FAD" w:rsidRPr="00DC07A8" w:rsidRDefault="00A54FAD" w:rsidP="001B15AB">
      <w:pPr>
        <w:pStyle w:val="af"/>
        <w:spacing w:beforeLines="0" w:afterLines="0" w:line="360" w:lineRule="auto"/>
        <w:rPr>
          <w:rFonts w:ascii="Times New Roman" w:hAnsi="Times New Roman"/>
        </w:rPr>
      </w:pPr>
    </w:p>
    <w:p w:rsidR="00A54FAD" w:rsidRDefault="00F73DF4" w:rsidP="001B15AB">
      <w:pPr>
        <w:pStyle w:val="af"/>
        <w:spacing w:beforeLines="0" w:afterLines="0" w:line="360" w:lineRule="auto"/>
        <w:rPr>
          <w:rFonts w:ascii="Times New Roman" w:hAnsi="Times New Roman"/>
          <w:sz w:val="36"/>
        </w:rPr>
      </w:pPr>
      <w:r w:rsidRPr="00F73DF4">
        <w:rPr>
          <w:rFonts w:ascii="Times New Roman" w:hAnsi="Times New Roman" w:hint="eastAsia"/>
          <w:sz w:val="36"/>
        </w:rPr>
        <w:t>中国涂料工业协会团体标准</w:t>
      </w:r>
    </w:p>
    <w:p w:rsidR="00F73DF4" w:rsidRPr="00F73DF4" w:rsidRDefault="00F73DF4" w:rsidP="001B15AB">
      <w:pPr>
        <w:pStyle w:val="af"/>
        <w:spacing w:beforeLines="0" w:afterLines="0" w:line="360" w:lineRule="auto"/>
        <w:rPr>
          <w:rFonts w:ascii="Times New Roman" w:hAnsi="Times New Roman"/>
          <w:sz w:val="36"/>
        </w:rPr>
      </w:pPr>
    </w:p>
    <w:p w:rsidR="00A54FAD" w:rsidRPr="00F73DF4" w:rsidRDefault="00A54FAD" w:rsidP="001B15AB">
      <w:pPr>
        <w:pStyle w:val="af"/>
        <w:spacing w:beforeLines="0" w:afterLines="0" w:line="360" w:lineRule="auto"/>
        <w:rPr>
          <w:rFonts w:ascii="Times New Roman" w:hAnsi="Times New Roman"/>
          <w:kern w:val="10"/>
          <w:sz w:val="44"/>
        </w:rPr>
      </w:pPr>
      <w:r w:rsidRPr="00F73DF4">
        <w:rPr>
          <w:rFonts w:ascii="Times New Roman"/>
          <w:sz w:val="44"/>
        </w:rPr>
        <w:t>《</w:t>
      </w:r>
      <w:r w:rsidR="00F73DF4" w:rsidRPr="00F73DF4">
        <w:rPr>
          <w:rFonts w:ascii="Times New Roman" w:hint="eastAsia"/>
          <w:sz w:val="44"/>
        </w:rPr>
        <w:t>绿色涂料园区评价要求</w:t>
      </w:r>
      <w:r w:rsidRPr="00F73DF4">
        <w:rPr>
          <w:rFonts w:ascii="Times New Roman"/>
          <w:sz w:val="44"/>
        </w:rPr>
        <w:t>》</w:t>
      </w:r>
      <w:r w:rsidRPr="00F73DF4">
        <w:rPr>
          <w:rFonts w:ascii="Times New Roman" w:hAnsi="Times New Roman"/>
          <w:kern w:val="10"/>
          <w:sz w:val="44"/>
        </w:rPr>
        <w:t>编制说明</w:t>
      </w:r>
    </w:p>
    <w:p w:rsidR="00A54FAD" w:rsidRPr="00DC07A8" w:rsidRDefault="00A54FAD" w:rsidP="001B15AB">
      <w:pPr>
        <w:pStyle w:val="af"/>
        <w:spacing w:beforeLines="0" w:afterLines="0" w:line="360" w:lineRule="auto"/>
        <w:rPr>
          <w:rFonts w:ascii="Times New Roman" w:hAnsi="Times New Roman"/>
          <w:kern w:val="10"/>
        </w:rPr>
      </w:pPr>
    </w:p>
    <w:p w:rsidR="00A54FAD" w:rsidRPr="00DC07A8" w:rsidRDefault="00A54FAD" w:rsidP="001B15AB">
      <w:pPr>
        <w:pStyle w:val="af"/>
        <w:spacing w:beforeLines="0" w:afterLines="0" w:line="360" w:lineRule="auto"/>
        <w:rPr>
          <w:rFonts w:ascii="Times New Roman" w:hAnsi="Times New Roman"/>
          <w:kern w:val="10"/>
        </w:rPr>
      </w:pPr>
    </w:p>
    <w:p w:rsidR="00A54FAD" w:rsidRPr="00DC07A8" w:rsidRDefault="00A54FAD" w:rsidP="001B15AB">
      <w:pPr>
        <w:pStyle w:val="af"/>
        <w:spacing w:beforeLines="0" w:afterLines="0" w:line="360" w:lineRule="auto"/>
        <w:rPr>
          <w:rFonts w:ascii="Times New Roman" w:hAnsi="Times New Roman"/>
          <w:kern w:val="10"/>
        </w:rPr>
      </w:pPr>
    </w:p>
    <w:p w:rsidR="00A54FAD" w:rsidRPr="00DC07A8" w:rsidRDefault="00A54FAD" w:rsidP="001B15AB">
      <w:pPr>
        <w:pStyle w:val="af"/>
        <w:spacing w:beforeLines="0" w:afterLines="0" w:line="360" w:lineRule="auto"/>
        <w:rPr>
          <w:rFonts w:ascii="Times New Roman" w:hAnsi="Times New Roman"/>
          <w:kern w:val="10"/>
        </w:rPr>
      </w:pPr>
    </w:p>
    <w:p w:rsidR="00A54FAD" w:rsidRPr="00DC07A8" w:rsidRDefault="00A54FAD" w:rsidP="001B15AB">
      <w:pPr>
        <w:pStyle w:val="af"/>
        <w:spacing w:beforeLines="0" w:afterLines="0" w:line="360" w:lineRule="auto"/>
        <w:rPr>
          <w:rFonts w:ascii="Times New Roman" w:hAnsi="Times New Roman"/>
          <w:kern w:val="10"/>
        </w:rPr>
      </w:pPr>
    </w:p>
    <w:p w:rsidR="00A54FAD" w:rsidRPr="00DC07A8" w:rsidRDefault="00A54FAD" w:rsidP="001B15AB">
      <w:pPr>
        <w:pStyle w:val="af"/>
        <w:spacing w:beforeLines="0" w:afterLines="0" w:line="360" w:lineRule="auto"/>
        <w:rPr>
          <w:rFonts w:ascii="Times New Roman" w:hAnsi="Times New Roman"/>
          <w:kern w:val="10"/>
        </w:rPr>
      </w:pPr>
    </w:p>
    <w:p w:rsidR="00A54FAD" w:rsidRPr="00DC07A8" w:rsidRDefault="00A54FAD" w:rsidP="001B15AB">
      <w:pPr>
        <w:pStyle w:val="af"/>
        <w:spacing w:beforeLines="0" w:afterLines="0" w:line="360" w:lineRule="auto"/>
        <w:rPr>
          <w:rFonts w:ascii="Times New Roman" w:hAnsi="Times New Roman"/>
          <w:kern w:val="10"/>
        </w:rPr>
      </w:pPr>
    </w:p>
    <w:p w:rsidR="00A54FAD" w:rsidRPr="00DC07A8" w:rsidRDefault="00A54FAD" w:rsidP="001B15AB">
      <w:pPr>
        <w:pStyle w:val="af"/>
        <w:spacing w:beforeLines="0" w:afterLines="0" w:line="360" w:lineRule="auto"/>
        <w:jc w:val="both"/>
        <w:rPr>
          <w:rFonts w:ascii="Times New Roman" w:hAnsi="Times New Roman"/>
          <w:kern w:val="10"/>
        </w:rPr>
      </w:pPr>
    </w:p>
    <w:p w:rsidR="00A54FAD" w:rsidRPr="00DC07A8" w:rsidRDefault="00A54FAD" w:rsidP="001B15AB">
      <w:pPr>
        <w:pStyle w:val="af"/>
        <w:spacing w:beforeLines="0" w:afterLines="0" w:line="360" w:lineRule="auto"/>
        <w:rPr>
          <w:rFonts w:ascii="Times New Roman" w:hAnsi="Times New Roman"/>
          <w:kern w:val="10"/>
        </w:rPr>
      </w:pPr>
    </w:p>
    <w:p w:rsidR="00A54FAD" w:rsidRPr="00DC07A8" w:rsidRDefault="00A54FAD" w:rsidP="001B15AB">
      <w:pPr>
        <w:pStyle w:val="af"/>
        <w:spacing w:beforeLines="0" w:afterLines="0" w:line="360" w:lineRule="auto"/>
        <w:rPr>
          <w:rFonts w:ascii="Times New Roman" w:hAnsi="Times New Roman"/>
          <w:kern w:val="10"/>
        </w:rPr>
      </w:pPr>
    </w:p>
    <w:p w:rsidR="00A54FAD" w:rsidRPr="00DC07A8" w:rsidRDefault="00A54FAD" w:rsidP="001B15AB">
      <w:pPr>
        <w:pStyle w:val="af"/>
        <w:spacing w:beforeLines="0" w:afterLines="0" w:line="360" w:lineRule="auto"/>
        <w:rPr>
          <w:rFonts w:ascii="Times New Roman" w:hAnsi="Times New Roman"/>
          <w:kern w:val="10"/>
        </w:rPr>
      </w:pPr>
    </w:p>
    <w:p w:rsidR="00A54FAD" w:rsidRPr="00DC07A8" w:rsidRDefault="00A54FAD" w:rsidP="001B15AB">
      <w:pPr>
        <w:pStyle w:val="af"/>
        <w:spacing w:beforeLines="0" w:afterLines="0" w:line="360" w:lineRule="auto"/>
        <w:rPr>
          <w:rFonts w:ascii="Times New Roman" w:hAnsi="Times New Roman"/>
          <w:kern w:val="10"/>
        </w:rPr>
      </w:pPr>
    </w:p>
    <w:p w:rsidR="00A54FAD" w:rsidRDefault="00A54FAD" w:rsidP="001B15AB">
      <w:pPr>
        <w:pStyle w:val="af"/>
        <w:spacing w:beforeLines="0" w:afterLines="0" w:line="360" w:lineRule="auto"/>
        <w:rPr>
          <w:rFonts w:ascii="Times New Roman" w:hAnsi="Times New Roman"/>
          <w:kern w:val="10"/>
        </w:rPr>
      </w:pPr>
    </w:p>
    <w:p w:rsidR="00F73DF4" w:rsidRDefault="00F73DF4" w:rsidP="001B15AB">
      <w:pPr>
        <w:pStyle w:val="af"/>
        <w:spacing w:beforeLines="0" w:afterLines="0" w:line="360" w:lineRule="auto"/>
        <w:rPr>
          <w:rFonts w:ascii="Times New Roman" w:hAnsi="Times New Roman"/>
          <w:kern w:val="10"/>
        </w:rPr>
      </w:pPr>
    </w:p>
    <w:p w:rsidR="00F73DF4" w:rsidRDefault="00F73DF4" w:rsidP="001B15AB">
      <w:pPr>
        <w:pStyle w:val="af"/>
        <w:spacing w:beforeLines="0" w:afterLines="0" w:line="360" w:lineRule="auto"/>
        <w:rPr>
          <w:rFonts w:ascii="Times New Roman" w:hAnsi="Times New Roman"/>
          <w:kern w:val="10"/>
        </w:rPr>
      </w:pPr>
    </w:p>
    <w:p w:rsidR="00F73DF4" w:rsidRPr="00F73DF4" w:rsidRDefault="00F73DF4" w:rsidP="001B15AB">
      <w:pPr>
        <w:pStyle w:val="af"/>
        <w:spacing w:beforeLines="0" w:afterLines="0" w:line="360" w:lineRule="auto"/>
        <w:rPr>
          <w:rFonts w:ascii="Times New Roman" w:hAnsi="Times New Roman"/>
          <w:kern w:val="10"/>
        </w:rPr>
      </w:pPr>
    </w:p>
    <w:p w:rsidR="00A54FAD" w:rsidRPr="00DC07A8" w:rsidRDefault="00A54FAD" w:rsidP="001B15AB">
      <w:pPr>
        <w:pStyle w:val="af"/>
        <w:spacing w:beforeLines="0" w:afterLines="0" w:line="360" w:lineRule="auto"/>
        <w:rPr>
          <w:rFonts w:ascii="Times New Roman" w:hAnsi="Times New Roman"/>
          <w:kern w:val="10"/>
        </w:rPr>
      </w:pPr>
    </w:p>
    <w:p w:rsidR="00A54FAD" w:rsidRPr="00DC07A8" w:rsidRDefault="00F73DF4" w:rsidP="001B15AB">
      <w:pPr>
        <w:pStyle w:val="af"/>
        <w:spacing w:beforeLines="0" w:afterLines="0" w:line="360" w:lineRule="auto"/>
        <w:rPr>
          <w:rFonts w:ascii="Times New Roman" w:hAnsi="Times New Roman"/>
          <w:kern w:val="10"/>
        </w:rPr>
      </w:pPr>
      <w:r w:rsidRPr="00DC07A8">
        <w:rPr>
          <w:rFonts w:ascii="Times New Roman"/>
        </w:rPr>
        <w:t>《</w:t>
      </w:r>
      <w:r>
        <w:rPr>
          <w:rFonts w:ascii="Times New Roman" w:hint="eastAsia"/>
        </w:rPr>
        <w:t>绿色涂料园区评价要求</w:t>
      </w:r>
      <w:r w:rsidRPr="00DC07A8">
        <w:rPr>
          <w:rFonts w:ascii="Times New Roman"/>
        </w:rPr>
        <w:t>》</w:t>
      </w:r>
      <w:r>
        <w:rPr>
          <w:rFonts w:ascii="Times New Roman" w:hint="eastAsia"/>
        </w:rPr>
        <w:t>标准编制组</w:t>
      </w:r>
    </w:p>
    <w:p w:rsidR="00A54FAD" w:rsidRPr="00DC07A8" w:rsidRDefault="00A54FAD" w:rsidP="00F73DF4">
      <w:pPr>
        <w:pStyle w:val="af"/>
        <w:spacing w:beforeLines="0" w:afterLines="0" w:line="360" w:lineRule="auto"/>
        <w:rPr>
          <w:kern w:val="10"/>
        </w:rPr>
      </w:pPr>
      <w:r w:rsidRPr="00DC07A8">
        <w:rPr>
          <w:rFonts w:ascii="Times New Roman" w:hAnsi="Times New Roman"/>
          <w:kern w:val="10"/>
        </w:rPr>
        <w:t>201</w:t>
      </w:r>
      <w:r w:rsidR="00F73DF4">
        <w:rPr>
          <w:rFonts w:ascii="Times New Roman" w:hAnsi="Times New Roman" w:hint="eastAsia"/>
          <w:kern w:val="10"/>
        </w:rPr>
        <w:t>9</w:t>
      </w:r>
      <w:r w:rsidRPr="00DC07A8">
        <w:rPr>
          <w:rFonts w:ascii="Times New Roman" w:hAnsi="Times New Roman"/>
          <w:kern w:val="10"/>
        </w:rPr>
        <w:t>年</w:t>
      </w:r>
      <w:r w:rsidR="00F73DF4">
        <w:rPr>
          <w:rFonts w:ascii="Times New Roman" w:hAnsi="Times New Roman" w:hint="eastAsia"/>
          <w:kern w:val="10"/>
        </w:rPr>
        <w:t>10</w:t>
      </w:r>
      <w:r w:rsidRPr="00DC07A8">
        <w:rPr>
          <w:rFonts w:ascii="Times New Roman" w:hAnsi="Times New Roman"/>
          <w:kern w:val="10"/>
        </w:rPr>
        <w:t>月</w:t>
      </w:r>
      <w:r w:rsidRPr="00DC07A8">
        <w:rPr>
          <w:kern w:val="10"/>
        </w:rPr>
        <w:br w:type="page"/>
      </w:r>
    </w:p>
    <w:p w:rsidR="00A54FAD" w:rsidRPr="00DC07A8" w:rsidRDefault="00A54FAD" w:rsidP="00D92442">
      <w:pPr>
        <w:pStyle w:val="af"/>
        <w:spacing w:beforeLines="50" w:afterLines="50" w:line="360" w:lineRule="auto"/>
        <w:rPr>
          <w:rFonts w:ascii="Times New Roman" w:hAnsi="Times New Roman"/>
          <w:kern w:val="10"/>
        </w:rPr>
      </w:pPr>
      <w:r w:rsidRPr="00DC07A8">
        <w:rPr>
          <w:rFonts w:ascii="Times New Roman" w:hAnsi="Times New Roman"/>
          <w:kern w:val="10"/>
        </w:rPr>
        <w:lastRenderedPageBreak/>
        <w:t>目录</w:t>
      </w:r>
    </w:p>
    <w:p w:rsidR="00847A34" w:rsidRPr="00847A34" w:rsidRDefault="00FD5FCF">
      <w:pPr>
        <w:pStyle w:val="11"/>
        <w:rPr>
          <w:rFonts w:ascii="微软雅黑" w:eastAsia="微软雅黑" w:hAnsi="微软雅黑" w:cstheme="minorBidi"/>
          <w:noProof/>
          <w:szCs w:val="22"/>
        </w:rPr>
      </w:pPr>
      <w:r w:rsidRPr="00847A34">
        <w:rPr>
          <w:rFonts w:ascii="微软雅黑" w:eastAsia="微软雅黑" w:hAnsi="微软雅黑"/>
          <w:kern w:val="10"/>
        </w:rPr>
        <w:fldChar w:fldCharType="begin"/>
      </w:r>
      <w:r w:rsidR="00A54FAD" w:rsidRPr="00847A34">
        <w:rPr>
          <w:rFonts w:ascii="微软雅黑" w:eastAsia="微软雅黑" w:hAnsi="微软雅黑"/>
          <w:kern w:val="10"/>
        </w:rPr>
        <w:instrText xml:space="preserve"> TOC \o "1-2" \h \z \u </w:instrText>
      </w:r>
      <w:r w:rsidRPr="00847A34">
        <w:rPr>
          <w:rFonts w:ascii="微软雅黑" w:eastAsia="微软雅黑" w:hAnsi="微软雅黑"/>
          <w:kern w:val="10"/>
        </w:rPr>
        <w:fldChar w:fldCharType="separate"/>
      </w:r>
      <w:hyperlink w:anchor="_Toc22902279" w:history="1">
        <w:r w:rsidR="00847A34" w:rsidRPr="00847A34">
          <w:rPr>
            <w:rStyle w:val="afb"/>
            <w:rFonts w:ascii="微软雅黑" w:eastAsia="微软雅黑" w:hAnsi="微软雅黑"/>
            <w:b/>
            <w:bCs/>
            <w:noProof/>
            <w:kern w:val="44"/>
          </w:rPr>
          <w:t>1</w:t>
        </w:r>
        <w:r w:rsidR="00847A34" w:rsidRPr="00847A34">
          <w:rPr>
            <w:rStyle w:val="afb"/>
            <w:rFonts w:ascii="微软雅黑" w:eastAsia="微软雅黑" w:hAnsi="微软雅黑" w:hint="eastAsia"/>
            <w:b/>
            <w:bCs/>
            <w:noProof/>
            <w:kern w:val="44"/>
          </w:rPr>
          <w:t>项目背景</w:t>
        </w:r>
        <w:r w:rsidR="00847A34" w:rsidRPr="00847A34">
          <w:rPr>
            <w:rFonts w:ascii="微软雅黑" w:eastAsia="微软雅黑" w:hAnsi="微软雅黑"/>
            <w:noProof/>
            <w:webHidden/>
          </w:rPr>
          <w:tab/>
        </w:r>
        <w:r w:rsidRPr="00847A34">
          <w:rPr>
            <w:rFonts w:ascii="微软雅黑" w:eastAsia="微软雅黑" w:hAnsi="微软雅黑"/>
            <w:noProof/>
            <w:webHidden/>
          </w:rPr>
          <w:fldChar w:fldCharType="begin"/>
        </w:r>
        <w:r w:rsidR="00847A34" w:rsidRPr="00847A34">
          <w:rPr>
            <w:rFonts w:ascii="微软雅黑" w:eastAsia="微软雅黑" w:hAnsi="微软雅黑"/>
            <w:noProof/>
            <w:webHidden/>
          </w:rPr>
          <w:instrText xml:space="preserve"> PAGEREF _Toc22902279 \h </w:instrText>
        </w:r>
        <w:r w:rsidRPr="00847A34">
          <w:rPr>
            <w:rFonts w:ascii="微软雅黑" w:eastAsia="微软雅黑" w:hAnsi="微软雅黑"/>
            <w:noProof/>
            <w:webHidden/>
          </w:rPr>
        </w:r>
        <w:r w:rsidRPr="00847A34">
          <w:rPr>
            <w:rFonts w:ascii="微软雅黑" w:eastAsia="微软雅黑" w:hAnsi="微软雅黑"/>
            <w:noProof/>
            <w:webHidden/>
          </w:rPr>
          <w:fldChar w:fldCharType="separate"/>
        </w:r>
        <w:r w:rsidR="00847A34" w:rsidRPr="00847A34">
          <w:rPr>
            <w:rFonts w:ascii="微软雅黑" w:eastAsia="微软雅黑" w:hAnsi="微软雅黑"/>
            <w:noProof/>
            <w:webHidden/>
          </w:rPr>
          <w:t>3</w:t>
        </w:r>
        <w:r w:rsidRPr="00847A34">
          <w:rPr>
            <w:rFonts w:ascii="微软雅黑" w:eastAsia="微软雅黑" w:hAnsi="微软雅黑"/>
            <w:noProof/>
            <w:webHidden/>
          </w:rPr>
          <w:fldChar w:fldCharType="end"/>
        </w:r>
      </w:hyperlink>
    </w:p>
    <w:p w:rsidR="00847A34" w:rsidRPr="00847A34" w:rsidRDefault="00FD5FCF" w:rsidP="00847A34">
      <w:pPr>
        <w:pStyle w:val="20"/>
        <w:tabs>
          <w:tab w:val="right" w:leader="dot" w:pos="8296"/>
        </w:tabs>
        <w:ind w:leftChars="0" w:left="0"/>
        <w:rPr>
          <w:rFonts w:ascii="微软雅黑" w:eastAsia="微软雅黑" w:hAnsi="微软雅黑" w:cstheme="minorBidi"/>
          <w:noProof/>
          <w:szCs w:val="22"/>
        </w:rPr>
      </w:pPr>
      <w:hyperlink w:anchor="_Toc22902280" w:history="1">
        <w:r w:rsidR="00847A34" w:rsidRPr="00847A34">
          <w:rPr>
            <w:rStyle w:val="afb"/>
            <w:rFonts w:ascii="微软雅黑" w:eastAsia="微软雅黑" w:hAnsi="微软雅黑"/>
            <w:b/>
            <w:bCs/>
            <w:noProof/>
          </w:rPr>
          <w:t>1.1</w:t>
        </w:r>
        <w:r w:rsidR="00847A34" w:rsidRPr="00847A34">
          <w:rPr>
            <w:rStyle w:val="afb"/>
            <w:rFonts w:ascii="微软雅黑" w:eastAsia="微软雅黑" w:hAnsi="微软雅黑" w:hint="eastAsia"/>
            <w:b/>
            <w:bCs/>
            <w:noProof/>
          </w:rPr>
          <w:t>任务来源</w:t>
        </w:r>
        <w:r w:rsidR="00847A34" w:rsidRPr="00847A34">
          <w:rPr>
            <w:rFonts w:ascii="微软雅黑" w:eastAsia="微软雅黑" w:hAnsi="微软雅黑"/>
            <w:noProof/>
            <w:webHidden/>
          </w:rPr>
          <w:tab/>
        </w:r>
        <w:r w:rsidRPr="00847A34">
          <w:rPr>
            <w:rFonts w:ascii="微软雅黑" w:eastAsia="微软雅黑" w:hAnsi="微软雅黑"/>
            <w:noProof/>
            <w:webHidden/>
          </w:rPr>
          <w:fldChar w:fldCharType="begin"/>
        </w:r>
        <w:r w:rsidR="00847A34" w:rsidRPr="00847A34">
          <w:rPr>
            <w:rFonts w:ascii="微软雅黑" w:eastAsia="微软雅黑" w:hAnsi="微软雅黑"/>
            <w:noProof/>
            <w:webHidden/>
          </w:rPr>
          <w:instrText xml:space="preserve"> PAGEREF _Toc22902280 \h </w:instrText>
        </w:r>
        <w:r w:rsidRPr="00847A34">
          <w:rPr>
            <w:rFonts w:ascii="微软雅黑" w:eastAsia="微软雅黑" w:hAnsi="微软雅黑"/>
            <w:noProof/>
            <w:webHidden/>
          </w:rPr>
        </w:r>
        <w:r w:rsidRPr="00847A34">
          <w:rPr>
            <w:rFonts w:ascii="微软雅黑" w:eastAsia="微软雅黑" w:hAnsi="微软雅黑"/>
            <w:noProof/>
            <w:webHidden/>
          </w:rPr>
          <w:fldChar w:fldCharType="separate"/>
        </w:r>
        <w:r w:rsidR="00847A34" w:rsidRPr="00847A34">
          <w:rPr>
            <w:rFonts w:ascii="微软雅黑" w:eastAsia="微软雅黑" w:hAnsi="微软雅黑"/>
            <w:noProof/>
            <w:webHidden/>
          </w:rPr>
          <w:t>3</w:t>
        </w:r>
        <w:r w:rsidRPr="00847A34">
          <w:rPr>
            <w:rFonts w:ascii="微软雅黑" w:eastAsia="微软雅黑" w:hAnsi="微软雅黑"/>
            <w:noProof/>
            <w:webHidden/>
          </w:rPr>
          <w:fldChar w:fldCharType="end"/>
        </w:r>
      </w:hyperlink>
    </w:p>
    <w:p w:rsidR="00847A34" w:rsidRPr="00847A34" w:rsidRDefault="00FD5FCF">
      <w:pPr>
        <w:pStyle w:val="11"/>
        <w:rPr>
          <w:rFonts w:ascii="微软雅黑" w:eastAsia="微软雅黑" w:hAnsi="微软雅黑" w:cstheme="minorBidi"/>
          <w:noProof/>
          <w:szCs w:val="22"/>
        </w:rPr>
      </w:pPr>
      <w:hyperlink w:anchor="_Toc22902281" w:history="1">
        <w:r w:rsidR="00847A34" w:rsidRPr="00847A34">
          <w:rPr>
            <w:rStyle w:val="afb"/>
            <w:rFonts w:ascii="微软雅黑" w:eastAsia="微软雅黑" w:hAnsi="微软雅黑"/>
            <w:b/>
            <w:bCs/>
            <w:noProof/>
            <w:kern w:val="44"/>
          </w:rPr>
          <w:t xml:space="preserve">1.2 </w:t>
        </w:r>
        <w:r w:rsidR="00847A34" w:rsidRPr="00847A34">
          <w:rPr>
            <w:rStyle w:val="afb"/>
            <w:rFonts w:ascii="微软雅黑" w:eastAsia="微软雅黑" w:hAnsi="微软雅黑" w:hint="eastAsia"/>
            <w:b/>
            <w:bCs/>
            <w:noProof/>
            <w:kern w:val="44"/>
          </w:rPr>
          <w:t>编制过程</w:t>
        </w:r>
        <w:r w:rsidR="00847A34" w:rsidRPr="00847A34">
          <w:rPr>
            <w:rFonts w:ascii="微软雅黑" w:eastAsia="微软雅黑" w:hAnsi="微软雅黑"/>
            <w:noProof/>
            <w:webHidden/>
          </w:rPr>
          <w:tab/>
        </w:r>
        <w:r w:rsidRPr="00847A34">
          <w:rPr>
            <w:rFonts w:ascii="微软雅黑" w:eastAsia="微软雅黑" w:hAnsi="微软雅黑"/>
            <w:noProof/>
            <w:webHidden/>
          </w:rPr>
          <w:fldChar w:fldCharType="begin"/>
        </w:r>
        <w:r w:rsidR="00847A34" w:rsidRPr="00847A34">
          <w:rPr>
            <w:rFonts w:ascii="微软雅黑" w:eastAsia="微软雅黑" w:hAnsi="微软雅黑"/>
            <w:noProof/>
            <w:webHidden/>
          </w:rPr>
          <w:instrText xml:space="preserve"> PAGEREF _Toc22902281 \h </w:instrText>
        </w:r>
        <w:r w:rsidRPr="00847A34">
          <w:rPr>
            <w:rFonts w:ascii="微软雅黑" w:eastAsia="微软雅黑" w:hAnsi="微软雅黑"/>
            <w:noProof/>
            <w:webHidden/>
          </w:rPr>
        </w:r>
        <w:r w:rsidRPr="00847A34">
          <w:rPr>
            <w:rFonts w:ascii="微软雅黑" w:eastAsia="微软雅黑" w:hAnsi="微软雅黑"/>
            <w:noProof/>
            <w:webHidden/>
          </w:rPr>
          <w:fldChar w:fldCharType="separate"/>
        </w:r>
        <w:r w:rsidR="00847A34" w:rsidRPr="00847A34">
          <w:rPr>
            <w:rFonts w:ascii="微软雅黑" w:eastAsia="微软雅黑" w:hAnsi="微软雅黑"/>
            <w:noProof/>
            <w:webHidden/>
          </w:rPr>
          <w:t>4</w:t>
        </w:r>
        <w:r w:rsidRPr="00847A34">
          <w:rPr>
            <w:rFonts w:ascii="微软雅黑" w:eastAsia="微软雅黑" w:hAnsi="微软雅黑"/>
            <w:noProof/>
            <w:webHidden/>
          </w:rPr>
          <w:fldChar w:fldCharType="end"/>
        </w:r>
      </w:hyperlink>
    </w:p>
    <w:p w:rsidR="00847A34" w:rsidRPr="00847A34" w:rsidRDefault="00FD5FCF">
      <w:pPr>
        <w:pStyle w:val="11"/>
        <w:rPr>
          <w:rFonts w:ascii="微软雅黑" w:eastAsia="微软雅黑" w:hAnsi="微软雅黑" w:cstheme="minorBidi"/>
          <w:noProof/>
          <w:szCs w:val="22"/>
        </w:rPr>
      </w:pPr>
      <w:hyperlink w:anchor="_Toc22902282" w:history="1">
        <w:r w:rsidR="00847A34" w:rsidRPr="00847A34">
          <w:rPr>
            <w:rStyle w:val="afb"/>
            <w:rFonts w:ascii="微软雅黑" w:eastAsia="微软雅黑" w:hAnsi="微软雅黑"/>
            <w:b/>
            <w:bCs/>
            <w:noProof/>
            <w:kern w:val="44"/>
          </w:rPr>
          <w:t xml:space="preserve">2  </w:t>
        </w:r>
        <w:r w:rsidR="00847A34" w:rsidRPr="00847A34">
          <w:rPr>
            <w:rStyle w:val="afb"/>
            <w:rFonts w:ascii="微软雅黑" w:eastAsia="微软雅黑" w:hAnsi="微软雅黑" w:hint="eastAsia"/>
            <w:b/>
            <w:bCs/>
            <w:noProof/>
            <w:kern w:val="44"/>
          </w:rPr>
          <w:t>标准编制的必要性</w:t>
        </w:r>
        <w:r w:rsidR="00847A34" w:rsidRPr="00847A34">
          <w:rPr>
            <w:rFonts w:ascii="微软雅黑" w:eastAsia="微软雅黑" w:hAnsi="微软雅黑"/>
            <w:noProof/>
            <w:webHidden/>
          </w:rPr>
          <w:tab/>
        </w:r>
        <w:r w:rsidRPr="00847A34">
          <w:rPr>
            <w:rFonts w:ascii="微软雅黑" w:eastAsia="微软雅黑" w:hAnsi="微软雅黑"/>
            <w:noProof/>
            <w:webHidden/>
          </w:rPr>
          <w:fldChar w:fldCharType="begin"/>
        </w:r>
        <w:r w:rsidR="00847A34" w:rsidRPr="00847A34">
          <w:rPr>
            <w:rFonts w:ascii="微软雅黑" w:eastAsia="微软雅黑" w:hAnsi="微软雅黑"/>
            <w:noProof/>
            <w:webHidden/>
          </w:rPr>
          <w:instrText xml:space="preserve"> PAGEREF _Toc22902282 \h </w:instrText>
        </w:r>
        <w:r w:rsidRPr="00847A34">
          <w:rPr>
            <w:rFonts w:ascii="微软雅黑" w:eastAsia="微软雅黑" w:hAnsi="微软雅黑"/>
            <w:noProof/>
            <w:webHidden/>
          </w:rPr>
        </w:r>
        <w:r w:rsidRPr="00847A34">
          <w:rPr>
            <w:rFonts w:ascii="微软雅黑" w:eastAsia="微软雅黑" w:hAnsi="微软雅黑"/>
            <w:noProof/>
            <w:webHidden/>
          </w:rPr>
          <w:fldChar w:fldCharType="separate"/>
        </w:r>
        <w:r w:rsidR="00847A34" w:rsidRPr="00847A34">
          <w:rPr>
            <w:rFonts w:ascii="微软雅黑" w:eastAsia="微软雅黑" w:hAnsi="微软雅黑"/>
            <w:noProof/>
            <w:webHidden/>
          </w:rPr>
          <w:t>5</w:t>
        </w:r>
        <w:r w:rsidRPr="00847A34">
          <w:rPr>
            <w:rFonts w:ascii="微软雅黑" w:eastAsia="微软雅黑" w:hAnsi="微软雅黑"/>
            <w:noProof/>
            <w:webHidden/>
          </w:rPr>
          <w:fldChar w:fldCharType="end"/>
        </w:r>
      </w:hyperlink>
    </w:p>
    <w:p w:rsidR="00847A34" w:rsidRPr="00847A34" w:rsidRDefault="00FD5FCF">
      <w:pPr>
        <w:pStyle w:val="11"/>
        <w:rPr>
          <w:rFonts w:ascii="微软雅黑" w:eastAsia="微软雅黑" w:hAnsi="微软雅黑" w:cstheme="minorBidi"/>
          <w:noProof/>
          <w:szCs w:val="22"/>
        </w:rPr>
      </w:pPr>
      <w:hyperlink w:anchor="_Toc22902283" w:history="1">
        <w:r w:rsidR="00847A34" w:rsidRPr="00847A34">
          <w:rPr>
            <w:rStyle w:val="afb"/>
            <w:rFonts w:ascii="微软雅黑" w:eastAsia="微软雅黑" w:hAnsi="微软雅黑"/>
            <w:b/>
            <w:bCs/>
            <w:noProof/>
            <w:kern w:val="44"/>
          </w:rPr>
          <w:t>2.1</w:t>
        </w:r>
        <w:r w:rsidR="00847A34" w:rsidRPr="00847A34">
          <w:rPr>
            <w:rStyle w:val="afb"/>
            <w:rFonts w:ascii="微软雅黑" w:eastAsia="微软雅黑" w:hAnsi="微软雅黑" w:hint="eastAsia"/>
            <w:b/>
            <w:bCs/>
            <w:noProof/>
            <w:kern w:val="44"/>
          </w:rPr>
          <w:t>促进生态型社会建设</w:t>
        </w:r>
        <w:r w:rsidR="00847A34" w:rsidRPr="00847A34">
          <w:rPr>
            <w:rFonts w:ascii="微软雅黑" w:eastAsia="微软雅黑" w:hAnsi="微软雅黑"/>
            <w:noProof/>
            <w:webHidden/>
          </w:rPr>
          <w:tab/>
        </w:r>
        <w:r w:rsidRPr="00847A34">
          <w:rPr>
            <w:rFonts w:ascii="微软雅黑" w:eastAsia="微软雅黑" w:hAnsi="微软雅黑"/>
            <w:noProof/>
            <w:webHidden/>
          </w:rPr>
          <w:fldChar w:fldCharType="begin"/>
        </w:r>
        <w:r w:rsidR="00847A34" w:rsidRPr="00847A34">
          <w:rPr>
            <w:rFonts w:ascii="微软雅黑" w:eastAsia="微软雅黑" w:hAnsi="微软雅黑"/>
            <w:noProof/>
            <w:webHidden/>
          </w:rPr>
          <w:instrText xml:space="preserve"> PAGEREF _Toc22902283 \h </w:instrText>
        </w:r>
        <w:r w:rsidRPr="00847A34">
          <w:rPr>
            <w:rFonts w:ascii="微软雅黑" w:eastAsia="微软雅黑" w:hAnsi="微软雅黑"/>
            <w:noProof/>
            <w:webHidden/>
          </w:rPr>
        </w:r>
        <w:r w:rsidRPr="00847A34">
          <w:rPr>
            <w:rFonts w:ascii="微软雅黑" w:eastAsia="微软雅黑" w:hAnsi="微软雅黑"/>
            <w:noProof/>
            <w:webHidden/>
          </w:rPr>
          <w:fldChar w:fldCharType="separate"/>
        </w:r>
        <w:r w:rsidR="00847A34" w:rsidRPr="00847A34">
          <w:rPr>
            <w:rFonts w:ascii="微软雅黑" w:eastAsia="微软雅黑" w:hAnsi="微软雅黑"/>
            <w:noProof/>
            <w:webHidden/>
          </w:rPr>
          <w:t>5</w:t>
        </w:r>
        <w:r w:rsidRPr="00847A34">
          <w:rPr>
            <w:rFonts w:ascii="微软雅黑" w:eastAsia="微软雅黑" w:hAnsi="微软雅黑"/>
            <w:noProof/>
            <w:webHidden/>
          </w:rPr>
          <w:fldChar w:fldCharType="end"/>
        </w:r>
      </w:hyperlink>
    </w:p>
    <w:p w:rsidR="00847A34" w:rsidRPr="00847A34" w:rsidRDefault="00FD5FCF">
      <w:pPr>
        <w:pStyle w:val="11"/>
        <w:rPr>
          <w:rFonts w:ascii="微软雅黑" w:eastAsia="微软雅黑" w:hAnsi="微软雅黑" w:cstheme="minorBidi"/>
          <w:noProof/>
          <w:szCs w:val="22"/>
        </w:rPr>
      </w:pPr>
      <w:hyperlink w:anchor="_Toc22902284" w:history="1">
        <w:r w:rsidR="00847A34" w:rsidRPr="00847A34">
          <w:rPr>
            <w:rStyle w:val="afb"/>
            <w:rFonts w:ascii="微软雅黑" w:eastAsia="微软雅黑" w:hAnsi="微软雅黑"/>
            <w:b/>
            <w:bCs/>
            <w:noProof/>
            <w:kern w:val="44"/>
          </w:rPr>
          <w:t>2.2</w:t>
        </w:r>
        <w:r w:rsidR="00847A34" w:rsidRPr="00847A34">
          <w:rPr>
            <w:rStyle w:val="afb"/>
            <w:rFonts w:ascii="微软雅黑" w:eastAsia="微软雅黑" w:hAnsi="微软雅黑" w:hint="eastAsia"/>
            <w:b/>
            <w:bCs/>
            <w:noProof/>
            <w:kern w:val="44"/>
          </w:rPr>
          <w:t>解决涂料园区建设过程中面临的共性问题</w:t>
        </w:r>
        <w:r w:rsidR="00847A34" w:rsidRPr="00847A34">
          <w:rPr>
            <w:rFonts w:ascii="微软雅黑" w:eastAsia="微软雅黑" w:hAnsi="微软雅黑"/>
            <w:noProof/>
            <w:webHidden/>
          </w:rPr>
          <w:tab/>
        </w:r>
        <w:r w:rsidRPr="00847A34">
          <w:rPr>
            <w:rFonts w:ascii="微软雅黑" w:eastAsia="微软雅黑" w:hAnsi="微软雅黑"/>
            <w:noProof/>
            <w:webHidden/>
          </w:rPr>
          <w:fldChar w:fldCharType="begin"/>
        </w:r>
        <w:r w:rsidR="00847A34" w:rsidRPr="00847A34">
          <w:rPr>
            <w:rFonts w:ascii="微软雅黑" w:eastAsia="微软雅黑" w:hAnsi="微软雅黑"/>
            <w:noProof/>
            <w:webHidden/>
          </w:rPr>
          <w:instrText xml:space="preserve"> PAGEREF _Toc22902284 \h </w:instrText>
        </w:r>
        <w:r w:rsidRPr="00847A34">
          <w:rPr>
            <w:rFonts w:ascii="微软雅黑" w:eastAsia="微软雅黑" w:hAnsi="微软雅黑"/>
            <w:noProof/>
            <w:webHidden/>
          </w:rPr>
        </w:r>
        <w:r w:rsidRPr="00847A34">
          <w:rPr>
            <w:rFonts w:ascii="微软雅黑" w:eastAsia="微软雅黑" w:hAnsi="微软雅黑"/>
            <w:noProof/>
            <w:webHidden/>
          </w:rPr>
          <w:fldChar w:fldCharType="separate"/>
        </w:r>
        <w:r w:rsidR="00847A34" w:rsidRPr="00847A34">
          <w:rPr>
            <w:rFonts w:ascii="微软雅黑" w:eastAsia="微软雅黑" w:hAnsi="微软雅黑"/>
            <w:noProof/>
            <w:webHidden/>
          </w:rPr>
          <w:t>5</w:t>
        </w:r>
        <w:r w:rsidRPr="00847A34">
          <w:rPr>
            <w:rFonts w:ascii="微软雅黑" w:eastAsia="微软雅黑" w:hAnsi="微软雅黑"/>
            <w:noProof/>
            <w:webHidden/>
          </w:rPr>
          <w:fldChar w:fldCharType="end"/>
        </w:r>
      </w:hyperlink>
    </w:p>
    <w:p w:rsidR="00847A34" w:rsidRPr="00847A34" w:rsidRDefault="00FD5FCF">
      <w:pPr>
        <w:pStyle w:val="11"/>
        <w:rPr>
          <w:rFonts w:ascii="微软雅黑" w:eastAsia="微软雅黑" w:hAnsi="微软雅黑" w:cstheme="minorBidi"/>
          <w:noProof/>
          <w:szCs w:val="22"/>
        </w:rPr>
      </w:pPr>
      <w:hyperlink w:anchor="_Toc22902285" w:history="1">
        <w:r w:rsidR="00847A34" w:rsidRPr="00847A34">
          <w:rPr>
            <w:rStyle w:val="afb"/>
            <w:rFonts w:ascii="微软雅黑" w:eastAsia="微软雅黑" w:hAnsi="微软雅黑"/>
            <w:b/>
            <w:bCs/>
            <w:noProof/>
            <w:kern w:val="44"/>
          </w:rPr>
          <w:t>2.3</w:t>
        </w:r>
        <w:r w:rsidR="00847A34" w:rsidRPr="00847A34">
          <w:rPr>
            <w:rStyle w:val="afb"/>
            <w:rFonts w:ascii="微软雅黑" w:eastAsia="微软雅黑" w:hAnsi="微软雅黑" w:hint="eastAsia"/>
            <w:b/>
            <w:bCs/>
            <w:noProof/>
            <w:kern w:val="44"/>
          </w:rPr>
          <w:t>明确绿色涂料园区评价的责任与方法</w:t>
        </w:r>
        <w:r w:rsidR="00847A34" w:rsidRPr="00847A34">
          <w:rPr>
            <w:rFonts w:ascii="微软雅黑" w:eastAsia="微软雅黑" w:hAnsi="微软雅黑"/>
            <w:noProof/>
            <w:webHidden/>
          </w:rPr>
          <w:tab/>
        </w:r>
        <w:r w:rsidRPr="00847A34">
          <w:rPr>
            <w:rFonts w:ascii="微软雅黑" w:eastAsia="微软雅黑" w:hAnsi="微软雅黑"/>
            <w:noProof/>
            <w:webHidden/>
          </w:rPr>
          <w:fldChar w:fldCharType="begin"/>
        </w:r>
        <w:r w:rsidR="00847A34" w:rsidRPr="00847A34">
          <w:rPr>
            <w:rFonts w:ascii="微软雅黑" w:eastAsia="微软雅黑" w:hAnsi="微软雅黑"/>
            <w:noProof/>
            <w:webHidden/>
          </w:rPr>
          <w:instrText xml:space="preserve"> PAGEREF _Toc22902285 \h </w:instrText>
        </w:r>
        <w:r w:rsidRPr="00847A34">
          <w:rPr>
            <w:rFonts w:ascii="微软雅黑" w:eastAsia="微软雅黑" w:hAnsi="微软雅黑"/>
            <w:noProof/>
            <w:webHidden/>
          </w:rPr>
        </w:r>
        <w:r w:rsidRPr="00847A34">
          <w:rPr>
            <w:rFonts w:ascii="微软雅黑" w:eastAsia="微软雅黑" w:hAnsi="微软雅黑"/>
            <w:noProof/>
            <w:webHidden/>
          </w:rPr>
          <w:fldChar w:fldCharType="separate"/>
        </w:r>
        <w:r w:rsidR="00847A34" w:rsidRPr="00847A34">
          <w:rPr>
            <w:rFonts w:ascii="微软雅黑" w:eastAsia="微软雅黑" w:hAnsi="微软雅黑"/>
            <w:noProof/>
            <w:webHidden/>
          </w:rPr>
          <w:t>6</w:t>
        </w:r>
        <w:r w:rsidRPr="00847A34">
          <w:rPr>
            <w:rFonts w:ascii="微软雅黑" w:eastAsia="微软雅黑" w:hAnsi="微软雅黑"/>
            <w:noProof/>
            <w:webHidden/>
          </w:rPr>
          <w:fldChar w:fldCharType="end"/>
        </w:r>
      </w:hyperlink>
    </w:p>
    <w:p w:rsidR="00847A34" w:rsidRPr="00847A34" w:rsidRDefault="00FD5FCF">
      <w:pPr>
        <w:pStyle w:val="11"/>
        <w:rPr>
          <w:rFonts w:ascii="微软雅黑" w:eastAsia="微软雅黑" w:hAnsi="微软雅黑" w:cstheme="minorBidi"/>
          <w:noProof/>
          <w:szCs w:val="22"/>
        </w:rPr>
      </w:pPr>
      <w:hyperlink w:anchor="_Toc22902286" w:history="1">
        <w:r w:rsidR="00847A34" w:rsidRPr="00847A34">
          <w:rPr>
            <w:rStyle w:val="afb"/>
            <w:rFonts w:ascii="微软雅黑" w:eastAsia="微软雅黑" w:hAnsi="微软雅黑"/>
            <w:b/>
            <w:bCs/>
            <w:noProof/>
            <w:kern w:val="44"/>
          </w:rPr>
          <w:t xml:space="preserve">3  </w:t>
        </w:r>
        <w:r w:rsidR="00847A34" w:rsidRPr="00847A34">
          <w:rPr>
            <w:rStyle w:val="afb"/>
            <w:rFonts w:ascii="微软雅黑" w:eastAsia="微软雅黑" w:hAnsi="微软雅黑" w:hint="eastAsia"/>
            <w:b/>
            <w:bCs/>
            <w:noProof/>
            <w:kern w:val="44"/>
          </w:rPr>
          <w:t>工业园区发展现状</w:t>
        </w:r>
        <w:r w:rsidR="00847A34" w:rsidRPr="00847A34">
          <w:rPr>
            <w:rFonts w:ascii="微软雅黑" w:eastAsia="微软雅黑" w:hAnsi="微软雅黑"/>
            <w:noProof/>
            <w:webHidden/>
          </w:rPr>
          <w:tab/>
        </w:r>
        <w:r w:rsidRPr="00847A34">
          <w:rPr>
            <w:rFonts w:ascii="微软雅黑" w:eastAsia="微软雅黑" w:hAnsi="微软雅黑"/>
            <w:noProof/>
            <w:webHidden/>
          </w:rPr>
          <w:fldChar w:fldCharType="begin"/>
        </w:r>
        <w:r w:rsidR="00847A34" w:rsidRPr="00847A34">
          <w:rPr>
            <w:rFonts w:ascii="微软雅黑" w:eastAsia="微软雅黑" w:hAnsi="微软雅黑"/>
            <w:noProof/>
            <w:webHidden/>
          </w:rPr>
          <w:instrText xml:space="preserve"> PAGEREF _Toc22902286 \h </w:instrText>
        </w:r>
        <w:r w:rsidRPr="00847A34">
          <w:rPr>
            <w:rFonts w:ascii="微软雅黑" w:eastAsia="微软雅黑" w:hAnsi="微软雅黑"/>
            <w:noProof/>
            <w:webHidden/>
          </w:rPr>
        </w:r>
        <w:r w:rsidRPr="00847A34">
          <w:rPr>
            <w:rFonts w:ascii="微软雅黑" w:eastAsia="微软雅黑" w:hAnsi="微软雅黑"/>
            <w:noProof/>
            <w:webHidden/>
          </w:rPr>
          <w:fldChar w:fldCharType="separate"/>
        </w:r>
        <w:r w:rsidR="00847A34" w:rsidRPr="00847A34">
          <w:rPr>
            <w:rFonts w:ascii="微软雅黑" w:eastAsia="微软雅黑" w:hAnsi="微软雅黑"/>
            <w:noProof/>
            <w:webHidden/>
          </w:rPr>
          <w:t>7</w:t>
        </w:r>
        <w:r w:rsidRPr="00847A34">
          <w:rPr>
            <w:rFonts w:ascii="微软雅黑" w:eastAsia="微软雅黑" w:hAnsi="微软雅黑"/>
            <w:noProof/>
            <w:webHidden/>
          </w:rPr>
          <w:fldChar w:fldCharType="end"/>
        </w:r>
      </w:hyperlink>
    </w:p>
    <w:p w:rsidR="00847A34" w:rsidRPr="00847A34" w:rsidRDefault="00FD5FCF">
      <w:pPr>
        <w:pStyle w:val="11"/>
        <w:rPr>
          <w:rFonts w:ascii="微软雅黑" w:eastAsia="微软雅黑" w:hAnsi="微软雅黑" w:cstheme="minorBidi"/>
          <w:noProof/>
          <w:szCs w:val="22"/>
        </w:rPr>
      </w:pPr>
      <w:hyperlink w:anchor="_Toc22902287" w:history="1">
        <w:r w:rsidR="00847A34" w:rsidRPr="00847A34">
          <w:rPr>
            <w:rStyle w:val="afb"/>
            <w:rFonts w:ascii="微软雅黑" w:eastAsia="微软雅黑" w:hAnsi="微软雅黑"/>
            <w:b/>
            <w:bCs/>
            <w:noProof/>
            <w:kern w:val="44"/>
          </w:rPr>
          <w:t xml:space="preserve">3.1 </w:t>
        </w:r>
        <w:r w:rsidR="00847A34" w:rsidRPr="00847A34">
          <w:rPr>
            <w:rStyle w:val="afb"/>
            <w:rFonts w:ascii="微软雅黑" w:eastAsia="微软雅黑" w:hAnsi="微软雅黑" w:hint="eastAsia"/>
            <w:b/>
            <w:bCs/>
            <w:noProof/>
            <w:kern w:val="44"/>
          </w:rPr>
          <w:t>国内工业园区发展现状</w:t>
        </w:r>
        <w:r w:rsidR="00847A34" w:rsidRPr="00847A34">
          <w:rPr>
            <w:rFonts w:ascii="微软雅黑" w:eastAsia="微软雅黑" w:hAnsi="微软雅黑"/>
            <w:noProof/>
            <w:webHidden/>
          </w:rPr>
          <w:tab/>
        </w:r>
        <w:r w:rsidRPr="00847A34">
          <w:rPr>
            <w:rFonts w:ascii="微软雅黑" w:eastAsia="微软雅黑" w:hAnsi="微软雅黑"/>
            <w:noProof/>
            <w:webHidden/>
          </w:rPr>
          <w:fldChar w:fldCharType="begin"/>
        </w:r>
        <w:r w:rsidR="00847A34" w:rsidRPr="00847A34">
          <w:rPr>
            <w:rFonts w:ascii="微软雅黑" w:eastAsia="微软雅黑" w:hAnsi="微软雅黑"/>
            <w:noProof/>
            <w:webHidden/>
          </w:rPr>
          <w:instrText xml:space="preserve"> PAGEREF _Toc22902287 \h </w:instrText>
        </w:r>
        <w:r w:rsidRPr="00847A34">
          <w:rPr>
            <w:rFonts w:ascii="微软雅黑" w:eastAsia="微软雅黑" w:hAnsi="微软雅黑"/>
            <w:noProof/>
            <w:webHidden/>
          </w:rPr>
        </w:r>
        <w:r w:rsidRPr="00847A34">
          <w:rPr>
            <w:rFonts w:ascii="微软雅黑" w:eastAsia="微软雅黑" w:hAnsi="微软雅黑"/>
            <w:noProof/>
            <w:webHidden/>
          </w:rPr>
          <w:fldChar w:fldCharType="separate"/>
        </w:r>
        <w:r w:rsidR="00847A34" w:rsidRPr="00847A34">
          <w:rPr>
            <w:rFonts w:ascii="微软雅黑" w:eastAsia="微软雅黑" w:hAnsi="微软雅黑"/>
            <w:noProof/>
            <w:webHidden/>
          </w:rPr>
          <w:t>7</w:t>
        </w:r>
        <w:r w:rsidRPr="00847A34">
          <w:rPr>
            <w:rFonts w:ascii="微软雅黑" w:eastAsia="微软雅黑" w:hAnsi="微软雅黑"/>
            <w:noProof/>
            <w:webHidden/>
          </w:rPr>
          <w:fldChar w:fldCharType="end"/>
        </w:r>
      </w:hyperlink>
    </w:p>
    <w:p w:rsidR="00847A34" w:rsidRPr="00847A34" w:rsidRDefault="00FD5FCF">
      <w:pPr>
        <w:pStyle w:val="11"/>
        <w:rPr>
          <w:rFonts w:ascii="微软雅黑" w:eastAsia="微软雅黑" w:hAnsi="微软雅黑" w:cstheme="minorBidi"/>
          <w:noProof/>
          <w:szCs w:val="22"/>
        </w:rPr>
      </w:pPr>
      <w:hyperlink w:anchor="_Toc22902288" w:history="1">
        <w:r w:rsidR="00847A34" w:rsidRPr="00847A34">
          <w:rPr>
            <w:rStyle w:val="afb"/>
            <w:rFonts w:ascii="微软雅黑" w:eastAsia="微软雅黑" w:hAnsi="微软雅黑"/>
            <w:b/>
            <w:bCs/>
            <w:noProof/>
            <w:kern w:val="44"/>
          </w:rPr>
          <w:t xml:space="preserve">3.2 </w:t>
        </w:r>
        <w:r w:rsidR="00847A34" w:rsidRPr="00847A34">
          <w:rPr>
            <w:rStyle w:val="afb"/>
            <w:rFonts w:ascii="微软雅黑" w:eastAsia="微软雅黑" w:hAnsi="微软雅黑" w:hint="eastAsia"/>
            <w:b/>
            <w:bCs/>
            <w:noProof/>
            <w:kern w:val="44"/>
          </w:rPr>
          <w:t>国外工业园区发展情况</w:t>
        </w:r>
        <w:r w:rsidR="00847A34" w:rsidRPr="00847A34">
          <w:rPr>
            <w:rFonts w:ascii="微软雅黑" w:eastAsia="微软雅黑" w:hAnsi="微软雅黑"/>
            <w:noProof/>
            <w:webHidden/>
          </w:rPr>
          <w:tab/>
        </w:r>
        <w:r w:rsidRPr="00847A34">
          <w:rPr>
            <w:rFonts w:ascii="微软雅黑" w:eastAsia="微软雅黑" w:hAnsi="微软雅黑"/>
            <w:noProof/>
            <w:webHidden/>
          </w:rPr>
          <w:fldChar w:fldCharType="begin"/>
        </w:r>
        <w:r w:rsidR="00847A34" w:rsidRPr="00847A34">
          <w:rPr>
            <w:rFonts w:ascii="微软雅黑" w:eastAsia="微软雅黑" w:hAnsi="微软雅黑"/>
            <w:noProof/>
            <w:webHidden/>
          </w:rPr>
          <w:instrText xml:space="preserve"> PAGEREF _Toc22902288 \h </w:instrText>
        </w:r>
        <w:r w:rsidRPr="00847A34">
          <w:rPr>
            <w:rFonts w:ascii="微软雅黑" w:eastAsia="微软雅黑" w:hAnsi="微软雅黑"/>
            <w:noProof/>
            <w:webHidden/>
          </w:rPr>
        </w:r>
        <w:r w:rsidRPr="00847A34">
          <w:rPr>
            <w:rFonts w:ascii="微软雅黑" w:eastAsia="微软雅黑" w:hAnsi="微软雅黑"/>
            <w:noProof/>
            <w:webHidden/>
          </w:rPr>
          <w:fldChar w:fldCharType="separate"/>
        </w:r>
        <w:r w:rsidR="00847A34" w:rsidRPr="00847A34">
          <w:rPr>
            <w:rFonts w:ascii="微软雅黑" w:eastAsia="微软雅黑" w:hAnsi="微软雅黑"/>
            <w:noProof/>
            <w:webHidden/>
          </w:rPr>
          <w:t>9</w:t>
        </w:r>
        <w:r w:rsidRPr="00847A34">
          <w:rPr>
            <w:rFonts w:ascii="微软雅黑" w:eastAsia="微软雅黑" w:hAnsi="微软雅黑"/>
            <w:noProof/>
            <w:webHidden/>
          </w:rPr>
          <w:fldChar w:fldCharType="end"/>
        </w:r>
      </w:hyperlink>
    </w:p>
    <w:p w:rsidR="00847A34" w:rsidRPr="00847A34" w:rsidRDefault="00FD5FCF">
      <w:pPr>
        <w:pStyle w:val="11"/>
        <w:rPr>
          <w:rFonts w:ascii="微软雅黑" w:eastAsia="微软雅黑" w:hAnsi="微软雅黑" w:cstheme="minorBidi"/>
          <w:noProof/>
          <w:szCs w:val="22"/>
        </w:rPr>
      </w:pPr>
      <w:hyperlink w:anchor="_Toc22902289" w:history="1">
        <w:r w:rsidR="00847A34" w:rsidRPr="00847A34">
          <w:rPr>
            <w:rStyle w:val="afb"/>
            <w:rFonts w:ascii="微软雅黑" w:eastAsia="微软雅黑" w:hAnsi="微软雅黑"/>
            <w:b/>
            <w:bCs/>
            <w:noProof/>
            <w:kern w:val="44"/>
          </w:rPr>
          <w:t xml:space="preserve">3.3 </w:t>
        </w:r>
        <w:r w:rsidR="00847A34" w:rsidRPr="00847A34">
          <w:rPr>
            <w:rStyle w:val="afb"/>
            <w:rFonts w:ascii="微软雅黑" w:eastAsia="微软雅黑" w:hAnsi="微软雅黑" w:hint="eastAsia"/>
            <w:b/>
            <w:bCs/>
            <w:noProof/>
            <w:kern w:val="44"/>
          </w:rPr>
          <w:t>绿色园区评价标准的发展</w:t>
        </w:r>
        <w:r w:rsidR="00847A34" w:rsidRPr="00847A34">
          <w:rPr>
            <w:rFonts w:ascii="微软雅黑" w:eastAsia="微软雅黑" w:hAnsi="微软雅黑"/>
            <w:noProof/>
            <w:webHidden/>
          </w:rPr>
          <w:tab/>
        </w:r>
        <w:r w:rsidRPr="00847A34">
          <w:rPr>
            <w:rFonts w:ascii="微软雅黑" w:eastAsia="微软雅黑" w:hAnsi="微软雅黑"/>
            <w:noProof/>
            <w:webHidden/>
          </w:rPr>
          <w:fldChar w:fldCharType="begin"/>
        </w:r>
        <w:r w:rsidR="00847A34" w:rsidRPr="00847A34">
          <w:rPr>
            <w:rFonts w:ascii="微软雅黑" w:eastAsia="微软雅黑" w:hAnsi="微软雅黑"/>
            <w:noProof/>
            <w:webHidden/>
          </w:rPr>
          <w:instrText xml:space="preserve"> PAGEREF _Toc22902289 \h </w:instrText>
        </w:r>
        <w:r w:rsidRPr="00847A34">
          <w:rPr>
            <w:rFonts w:ascii="微软雅黑" w:eastAsia="微软雅黑" w:hAnsi="微软雅黑"/>
            <w:noProof/>
            <w:webHidden/>
          </w:rPr>
        </w:r>
        <w:r w:rsidRPr="00847A34">
          <w:rPr>
            <w:rFonts w:ascii="微软雅黑" w:eastAsia="微软雅黑" w:hAnsi="微软雅黑"/>
            <w:noProof/>
            <w:webHidden/>
          </w:rPr>
          <w:fldChar w:fldCharType="separate"/>
        </w:r>
        <w:r w:rsidR="00847A34" w:rsidRPr="00847A34">
          <w:rPr>
            <w:rFonts w:ascii="微软雅黑" w:eastAsia="微软雅黑" w:hAnsi="微软雅黑"/>
            <w:noProof/>
            <w:webHidden/>
          </w:rPr>
          <w:t>11</w:t>
        </w:r>
        <w:r w:rsidRPr="00847A34">
          <w:rPr>
            <w:rFonts w:ascii="微软雅黑" w:eastAsia="微软雅黑" w:hAnsi="微软雅黑"/>
            <w:noProof/>
            <w:webHidden/>
          </w:rPr>
          <w:fldChar w:fldCharType="end"/>
        </w:r>
      </w:hyperlink>
    </w:p>
    <w:p w:rsidR="00847A34" w:rsidRPr="00847A34" w:rsidRDefault="00FD5FCF">
      <w:pPr>
        <w:pStyle w:val="11"/>
        <w:rPr>
          <w:rFonts w:ascii="微软雅黑" w:eastAsia="微软雅黑" w:hAnsi="微软雅黑" w:cstheme="minorBidi"/>
          <w:noProof/>
          <w:szCs w:val="22"/>
        </w:rPr>
      </w:pPr>
      <w:hyperlink w:anchor="_Toc22902290" w:history="1">
        <w:r w:rsidR="00847A34" w:rsidRPr="00847A34">
          <w:rPr>
            <w:rStyle w:val="afb"/>
            <w:rFonts w:ascii="微软雅黑" w:eastAsia="微软雅黑" w:hAnsi="微软雅黑"/>
            <w:b/>
            <w:bCs/>
            <w:noProof/>
            <w:kern w:val="44"/>
          </w:rPr>
          <w:t xml:space="preserve">4  </w:t>
        </w:r>
        <w:r w:rsidR="00847A34" w:rsidRPr="00847A34">
          <w:rPr>
            <w:rStyle w:val="afb"/>
            <w:rFonts w:ascii="微软雅黑" w:eastAsia="微软雅黑" w:hAnsi="微软雅黑" w:hint="eastAsia"/>
            <w:b/>
            <w:bCs/>
            <w:noProof/>
            <w:kern w:val="44"/>
          </w:rPr>
          <w:t>编制依据及参考文献</w:t>
        </w:r>
        <w:r w:rsidR="00847A34" w:rsidRPr="00847A34">
          <w:rPr>
            <w:rFonts w:ascii="微软雅黑" w:eastAsia="微软雅黑" w:hAnsi="微软雅黑"/>
            <w:noProof/>
            <w:webHidden/>
          </w:rPr>
          <w:tab/>
        </w:r>
        <w:r w:rsidRPr="00847A34">
          <w:rPr>
            <w:rFonts w:ascii="微软雅黑" w:eastAsia="微软雅黑" w:hAnsi="微软雅黑"/>
            <w:noProof/>
            <w:webHidden/>
          </w:rPr>
          <w:fldChar w:fldCharType="begin"/>
        </w:r>
        <w:r w:rsidR="00847A34" w:rsidRPr="00847A34">
          <w:rPr>
            <w:rFonts w:ascii="微软雅黑" w:eastAsia="微软雅黑" w:hAnsi="微软雅黑"/>
            <w:noProof/>
            <w:webHidden/>
          </w:rPr>
          <w:instrText xml:space="preserve"> PAGEREF _Toc22902290 \h </w:instrText>
        </w:r>
        <w:r w:rsidRPr="00847A34">
          <w:rPr>
            <w:rFonts w:ascii="微软雅黑" w:eastAsia="微软雅黑" w:hAnsi="微软雅黑"/>
            <w:noProof/>
            <w:webHidden/>
          </w:rPr>
        </w:r>
        <w:r w:rsidRPr="00847A34">
          <w:rPr>
            <w:rFonts w:ascii="微软雅黑" w:eastAsia="微软雅黑" w:hAnsi="微软雅黑"/>
            <w:noProof/>
            <w:webHidden/>
          </w:rPr>
          <w:fldChar w:fldCharType="separate"/>
        </w:r>
        <w:r w:rsidR="00847A34" w:rsidRPr="00847A34">
          <w:rPr>
            <w:rFonts w:ascii="微软雅黑" w:eastAsia="微软雅黑" w:hAnsi="微软雅黑"/>
            <w:noProof/>
            <w:webHidden/>
          </w:rPr>
          <w:t>11</w:t>
        </w:r>
        <w:r w:rsidRPr="00847A34">
          <w:rPr>
            <w:rFonts w:ascii="微软雅黑" w:eastAsia="微软雅黑" w:hAnsi="微软雅黑"/>
            <w:noProof/>
            <w:webHidden/>
          </w:rPr>
          <w:fldChar w:fldCharType="end"/>
        </w:r>
      </w:hyperlink>
    </w:p>
    <w:p w:rsidR="00847A34" w:rsidRPr="00847A34" w:rsidRDefault="00FD5FCF">
      <w:pPr>
        <w:pStyle w:val="11"/>
        <w:rPr>
          <w:rFonts w:ascii="微软雅黑" w:eastAsia="微软雅黑" w:hAnsi="微软雅黑" w:cstheme="minorBidi"/>
          <w:noProof/>
          <w:szCs w:val="22"/>
        </w:rPr>
      </w:pPr>
      <w:hyperlink w:anchor="_Toc22902291" w:history="1">
        <w:r w:rsidR="00847A34" w:rsidRPr="00847A34">
          <w:rPr>
            <w:rStyle w:val="afb"/>
            <w:rFonts w:ascii="微软雅黑" w:eastAsia="微软雅黑" w:hAnsi="微软雅黑"/>
            <w:b/>
            <w:bCs/>
            <w:noProof/>
            <w:kern w:val="44"/>
          </w:rPr>
          <w:t xml:space="preserve">4.1 </w:t>
        </w:r>
        <w:r w:rsidR="00847A34" w:rsidRPr="00847A34">
          <w:rPr>
            <w:rStyle w:val="afb"/>
            <w:rFonts w:ascii="微软雅黑" w:eastAsia="微软雅黑" w:hAnsi="微软雅黑" w:hint="eastAsia"/>
            <w:b/>
            <w:bCs/>
            <w:noProof/>
            <w:kern w:val="44"/>
          </w:rPr>
          <w:t>《绿色园区评价要求》</w:t>
        </w:r>
        <w:r w:rsidR="00847A34" w:rsidRPr="00847A34">
          <w:rPr>
            <w:rFonts w:ascii="微软雅黑" w:eastAsia="微软雅黑" w:hAnsi="微软雅黑"/>
            <w:noProof/>
            <w:webHidden/>
          </w:rPr>
          <w:tab/>
        </w:r>
        <w:r w:rsidRPr="00847A34">
          <w:rPr>
            <w:rFonts w:ascii="微软雅黑" w:eastAsia="微软雅黑" w:hAnsi="微软雅黑"/>
            <w:noProof/>
            <w:webHidden/>
          </w:rPr>
          <w:fldChar w:fldCharType="begin"/>
        </w:r>
        <w:r w:rsidR="00847A34" w:rsidRPr="00847A34">
          <w:rPr>
            <w:rFonts w:ascii="微软雅黑" w:eastAsia="微软雅黑" w:hAnsi="微软雅黑"/>
            <w:noProof/>
            <w:webHidden/>
          </w:rPr>
          <w:instrText xml:space="preserve"> PAGEREF _Toc22902291 \h </w:instrText>
        </w:r>
        <w:r w:rsidRPr="00847A34">
          <w:rPr>
            <w:rFonts w:ascii="微软雅黑" w:eastAsia="微软雅黑" w:hAnsi="微软雅黑"/>
            <w:noProof/>
            <w:webHidden/>
          </w:rPr>
        </w:r>
        <w:r w:rsidRPr="00847A34">
          <w:rPr>
            <w:rFonts w:ascii="微软雅黑" w:eastAsia="微软雅黑" w:hAnsi="微软雅黑"/>
            <w:noProof/>
            <w:webHidden/>
          </w:rPr>
          <w:fldChar w:fldCharType="separate"/>
        </w:r>
        <w:r w:rsidR="00847A34" w:rsidRPr="00847A34">
          <w:rPr>
            <w:rFonts w:ascii="微软雅黑" w:eastAsia="微软雅黑" w:hAnsi="微软雅黑"/>
            <w:noProof/>
            <w:webHidden/>
          </w:rPr>
          <w:t>12</w:t>
        </w:r>
        <w:r w:rsidRPr="00847A34">
          <w:rPr>
            <w:rFonts w:ascii="微软雅黑" w:eastAsia="微软雅黑" w:hAnsi="微软雅黑"/>
            <w:noProof/>
            <w:webHidden/>
          </w:rPr>
          <w:fldChar w:fldCharType="end"/>
        </w:r>
      </w:hyperlink>
    </w:p>
    <w:p w:rsidR="00847A34" w:rsidRPr="00847A34" w:rsidRDefault="00FD5FCF">
      <w:pPr>
        <w:pStyle w:val="11"/>
        <w:rPr>
          <w:rFonts w:ascii="微软雅黑" w:eastAsia="微软雅黑" w:hAnsi="微软雅黑" w:cstheme="minorBidi"/>
          <w:noProof/>
          <w:szCs w:val="22"/>
        </w:rPr>
      </w:pPr>
      <w:hyperlink w:anchor="_Toc22902292" w:history="1">
        <w:r w:rsidR="00847A34" w:rsidRPr="00847A34">
          <w:rPr>
            <w:rStyle w:val="afb"/>
            <w:rFonts w:ascii="微软雅黑" w:eastAsia="微软雅黑" w:hAnsi="微软雅黑"/>
            <w:b/>
            <w:bCs/>
            <w:noProof/>
            <w:kern w:val="44"/>
          </w:rPr>
          <w:t xml:space="preserve">4.2 </w:t>
        </w:r>
        <w:r w:rsidR="00847A34" w:rsidRPr="00847A34">
          <w:rPr>
            <w:rStyle w:val="afb"/>
            <w:rFonts w:ascii="微软雅黑" w:eastAsia="微软雅黑" w:hAnsi="微软雅黑" w:hint="eastAsia"/>
            <w:b/>
            <w:bCs/>
            <w:noProof/>
            <w:kern w:val="44"/>
          </w:rPr>
          <w:t>《绿色石化园区评价通则》</w:t>
        </w:r>
        <w:r w:rsidR="00847A34" w:rsidRPr="00847A34">
          <w:rPr>
            <w:rFonts w:ascii="微软雅黑" w:eastAsia="微软雅黑" w:hAnsi="微软雅黑"/>
            <w:noProof/>
            <w:webHidden/>
          </w:rPr>
          <w:tab/>
        </w:r>
        <w:r w:rsidRPr="00847A34">
          <w:rPr>
            <w:rFonts w:ascii="微软雅黑" w:eastAsia="微软雅黑" w:hAnsi="微软雅黑"/>
            <w:noProof/>
            <w:webHidden/>
          </w:rPr>
          <w:fldChar w:fldCharType="begin"/>
        </w:r>
        <w:r w:rsidR="00847A34" w:rsidRPr="00847A34">
          <w:rPr>
            <w:rFonts w:ascii="微软雅黑" w:eastAsia="微软雅黑" w:hAnsi="微软雅黑"/>
            <w:noProof/>
            <w:webHidden/>
          </w:rPr>
          <w:instrText xml:space="preserve"> PAGEREF _Toc22902292 \h </w:instrText>
        </w:r>
        <w:r w:rsidRPr="00847A34">
          <w:rPr>
            <w:rFonts w:ascii="微软雅黑" w:eastAsia="微软雅黑" w:hAnsi="微软雅黑"/>
            <w:noProof/>
            <w:webHidden/>
          </w:rPr>
        </w:r>
        <w:r w:rsidRPr="00847A34">
          <w:rPr>
            <w:rFonts w:ascii="微软雅黑" w:eastAsia="微软雅黑" w:hAnsi="微软雅黑"/>
            <w:noProof/>
            <w:webHidden/>
          </w:rPr>
          <w:fldChar w:fldCharType="separate"/>
        </w:r>
        <w:r w:rsidR="00847A34" w:rsidRPr="00847A34">
          <w:rPr>
            <w:rFonts w:ascii="微软雅黑" w:eastAsia="微软雅黑" w:hAnsi="微软雅黑"/>
            <w:noProof/>
            <w:webHidden/>
          </w:rPr>
          <w:t>13</w:t>
        </w:r>
        <w:r w:rsidRPr="00847A34">
          <w:rPr>
            <w:rFonts w:ascii="微软雅黑" w:eastAsia="微软雅黑" w:hAnsi="微软雅黑"/>
            <w:noProof/>
            <w:webHidden/>
          </w:rPr>
          <w:fldChar w:fldCharType="end"/>
        </w:r>
      </w:hyperlink>
    </w:p>
    <w:p w:rsidR="00847A34" w:rsidRPr="00847A34" w:rsidRDefault="00FD5FCF">
      <w:pPr>
        <w:pStyle w:val="11"/>
        <w:rPr>
          <w:rFonts w:ascii="微软雅黑" w:eastAsia="微软雅黑" w:hAnsi="微软雅黑" w:cstheme="minorBidi"/>
          <w:noProof/>
          <w:szCs w:val="22"/>
        </w:rPr>
      </w:pPr>
      <w:hyperlink w:anchor="_Toc22902293" w:history="1">
        <w:r w:rsidR="00847A34" w:rsidRPr="00847A34">
          <w:rPr>
            <w:rStyle w:val="afb"/>
            <w:rFonts w:ascii="微软雅黑" w:eastAsia="微软雅黑" w:hAnsi="微软雅黑"/>
            <w:b/>
            <w:bCs/>
            <w:noProof/>
            <w:kern w:val="44"/>
          </w:rPr>
          <w:t xml:space="preserve">4.3 </w:t>
        </w:r>
        <w:r w:rsidR="00847A34" w:rsidRPr="00847A34">
          <w:rPr>
            <w:rStyle w:val="afb"/>
            <w:rFonts w:ascii="微软雅黑" w:eastAsia="微软雅黑" w:hAnsi="微软雅黑" w:hint="eastAsia"/>
            <w:b/>
            <w:bCs/>
            <w:noProof/>
            <w:kern w:val="44"/>
          </w:rPr>
          <w:t>其他参考文献</w:t>
        </w:r>
        <w:r w:rsidR="00847A34" w:rsidRPr="00847A34">
          <w:rPr>
            <w:rFonts w:ascii="微软雅黑" w:eastAsia="微软雅黑" w:hAnsi="微软雅黑"/>
            <w:noProof/>
            <w:webHidden/>
          </w:rPr>
          <w:tab/>
        </w:r>
        <w:r w:rsidRPr="00847A34">
          <w:rPr>
            <w:rFonts w:ascii="微软雅黑" w:eastAsia="微软雅黑" w:hAnsi="微软雅黑"/>
            <w:noProof/>
            <w:webHidden/>
          </w:rPr>
          <w:fldChar w:fldCharType="begin"/>
        </w:r>
        <w:r w:rsidR="00847A34" w:rsidRPr="00847A34">
          <w:rPr>
            <w:rFonts w:ascii="微软雅黑" w:eastAsia="微软雅黑" w:hAnsi="微软雅黑"/>
            <w:noProof/>
            <w:webHidden/>
          </w:rPr>
          <w:instrText xml:space="preserve"> PAGEREF _Toc22902293 \h </w:instrText>
        </w:r>
        <w:r w:rsidRPr="00847A34">
          <w:rPr>
            <w:rFonts w:ascii="微软雅黑" w:eastAsia="微软雅黑" w:hAnsi="微软雅黑"/>
            <w:noProof/>
            <w:webHidden/>
          </w:rPr>
        </w:r>
        <w:r w:rsidRPr="00847A34">
          <w:rPr>
            <w:rFonts w:ascii="微软雅黑" w:eastAsia="微软雅黑" w:hAnsi="微软雅黑"/>
            <w:noProof/>
            <w:webHidden/>
          </w:rPr>
          <w:fldChar w:fldCharType="separate"/>
        </w:r>
        <w:r w:rsidR="00847A34" w:rsidRPr="00847A34">
          <w:rPr>
            <w:rFonts w:ascii="微软雅黑" w:eastAsia="微软雅黑" w:hAnsi="微软雅黑"/>
            <w:noProof/>
            <w:webHidden/>
          </w:rPr>
          <w:t>14</w:t>
        </w:r>
        <w:r w:rsidRPr="00847A34">
          <w:rPr>
            <w:rFonts w:ascii="微软雅黑" w:eastAsia="微软雅黑" w:hAnsi="微软雅黑"/>
            <w:noProof/>
            <w:webHidden/>
          </w:rPr>
          <w:fldChar w:fldCharType="end"/>
        </w:r>
      </w:hyperlink>
    </w:p>
    <w:p w:rsidR="00847A34" w:rsidRPr="00847A34" w:rsidRDefault="00FD5FCF">
      <w:pPr>
        <w:pStyle w:val="11"/>
        <w:rPr>
          <w:rFonts w:ascii="微软雅黑" w:eastAsia="微软雅黑" w:hAnsi="微软雅黑" w:cstheme="minorBidi"/>
          <w:noProof/>
          <w:szCs w:val="22"/>
        </w:rPr>
      </w:pPr>
      <w:hyperlink w:anchor="_Toc22902294" w:history="1">
        <w:r w:rsidR="00847A34" w:rsidRPr="00847A34">
          <w:rPr>
            <w:rStyle w:val="afb"/>
            <w:rFonts w:ascii="微软雅黑" w:eastAsia="微软雅黑" w:hAnsi="微软雅黑"/>
            <w:b/>
            <w:bCs/>
            <w:noProof/>
            <w:kern w:val="44"/>
          </w:rPr>
          <w:t xml:space="preserve">5 </w:t>
        </w:r>
        <w:r w:rsidR="00847A34" w:rsidRPr="00847A34">
          <w:rPr>
            <w:rStyle w:val="afb"/>
            <w:rFonts w:ascii="微软雅黑" w:eastAsia="微软雅黑" w:hAnsi="微软雅黑" w:hint="eastAsia"/>
            <w:b/>
            <w:bCs/>
            <w:noProof/>
            <w:kern w:val="44"/>
          </w:rPr>
          <w:t>研究方法</w:t>
        </w:r>
        <w:r w:rsidR="00847A34" w:rsidRPr="00847A34">
          <w:rPr>
            <w:rFonts w:ascii="微软雅黑" w:eastAsia="微软雅黑" w:hAnsi="微软雅黑"/>
            <w:noProof/>
            <w:webHidden/>
          </w:rPr>
          <w:tab/>
        </w:r>
        <w:r w:rsidRPr="00847A34">
          <w:rPr>
            <w:rFonts w:ascii="微软雅黑" w:eastAsia="微软雅黑" w:hAnsi="微软雅黑"/>
            <w:noProof/>
            <w:webHidden/>
          </w:rPr>
          <w:fldChar w:fldCharType="begin"/>
        </w:r>
        <w:r w:rsidR="00847A34" w:rsidRPr="00847A34">
          <w:rPr>
            <w:rFonts w:ascii="微软雅黑" w:eastAsia="微软雅黑" w:hAnsi="微软雅黑"/>
            <w:noProof/>
            <w:webHidden/>
          </w:rPr>
          <w:instrText xml:space="preserve"> PAGEREF _Toc22902294 \h </w:instrText>
        </w:r>
        <w:r w:rsidRPr="00847A34">
          <w:rPr>
            <w:rFonts w:ascii="微软雅黑" w:eastAsia="微软雅黑" w:hAnsi="微软雅黑"/>
            <w:noProof/>
            <w:webHidden/>
          </w:rPr>
        </w:r>
        <w:r w:rsidRPr="00847A34">
          <w:rPr>
            <w:rFonts w:ascii="微软雅黑" w:eastAsia="微软雅黑" w:hAnsi="微软雅黑"/>
            <w:noProof/>
            <w:webHidden/>
          </w:rPr>
          <w:fldChar w:fldCharType="separate"/>
        </w:r>
        <w:r w:rsidR="00847A34" w:rsidRPr="00847A34">
          <w:rPr>
            <w:rFonts w:ascii="微软雅黑" w:eastAsia="微软雅黑" w:hAnsi="微软雅黑"/>
            <w:noProof/>
            <w:webHidden/>
          </w:rPr>
          <w:t>15</w:t>
        </w:r>
        <w:r w:rsidRPr="00847A34">
          <w:rPr>
            <w:rFonts w:ascii="微软雅黑" w:eastAsia="微软雅黑" w:hAnsi="微软雅黑"/>
            <w:noProof/>
            <w:webHidden/>
          </w:rPr>
          <w:fldChar w:fldCharType="end"/>
        </w:r>
      </w:hyperlink>
    </w:p>
    <w:p w:rsidR="00847A34" w:rsidRPr="00847A34" w:rsidRDefault="00FD5FCF">
      <w:pPr>
        <w:pStyle w:val="11"/>
        <w:rPr>
          <w:rFonts w:ascii="微软雅黑" w:eastAsia="微软雅黑" w:hAnsi="微软雅黑" w:cstheme="minorBidi"/>
          <w:noProof/>
          <w:szCs w:val="22"/>
        </w:rPr>
      </w:pPr>
      <w:hyperlink w:anchor="_Toc22902295" w:history="1">
        <w:r w:rsidR="00847A34" w:rsidRPr="00847A34">
          <w:rPr>
            <w:rStyle w:val="afb"/>
            <w:rFonts w:ascii="微软雅黑" w:eastAsia="微软雅黑" w:hAnsi="微软雅黑"/>
            <w:b/>
            <w:bCs/>
            <w:noProof/>
            <w:kern w:val="44"/>
          </w:rPr>
          <w:t xml:space="preserve">6 </w:t>
        </w:r>
        <w:r w:rsidR="00847A34" w:rsidRPr="00847A34">
          <w:rPr>
            <w:rStyle w:val="afb"/>
            <w:rFonts w:ascii="微软雅黑" w:eastAsia="微软雅黑" w:hAnsi="微软雅黑" w:hint="eastAsia"/>
            <w:b/>
            <w:bCs/>
            <w:noProof/>
            <w:kern w:val="44"/>
          </w:rPr>
          <w:t>相关内容确定说明</w:t>
        </w:r>
        <w:r w:rsidR="00847A34" w:rsidRPr="00847A34">
          <w:rPr>
            <w:rFonts w:ascii="微软雅黑" w:eastAsia="微软雅黑" w:hAnsi="微软雅黑"/>
            <w:noProof/>
            <w:webHidden/>
          </w:rPr>
          <w:tab/>
        </w:r>
        <w:r w:rsidRPr="00847A34">
          <w:rPr>
            <w:rFonts w:ascii="微软雅黑" w:eastAsia="微软雅黑" w:hAnsi="微软雅黑"/>
            <w:noProof/>
            <w:webHidden/>
          </w:rPr>
          <w:fldChar w:fldCharType="begin"/>
        </w:r>
        <w:r w:rsidR="00847A34" w:rsidRPr="00847A34">
          <w:rPr>
            <w:rFonts w:ascii="微软雅黑" w:eastAsia="微软雅黑" w:hAnsi="微软雅黑"/>
            <w:noProof/>
            <w:webHidden/>
          </w:rPr>
          <w:instrText xml:space="preserve"> PAGEREF _Toc22902295 \h </w:instrText>
        </w:r>
        <w:r w:rsidRPr="00847A34">
          <w:rPr>
            <w:rFonts w:ascii="微软雅黑" w:eastAsia="微软雅黑" w:hAnsi="微软雅黑"/>
            <w:noProof/>
            <w:webHidden/>
          </w:rPr>
        </w:r>
        <w:r w:rsidRPr="00847A34">
          <w:rPr>
            <w:rFonts w:ascii="微软雅黑" w:eastAsia="微软雅黑" w:hAnsi="微软雅黑"/>
            <w:noProof/>
            <w:webHidden/>
          </w:rPr>
          <w:fldChar w:fldCharType="separate"/>
        </w:r>
        <w:r w:rsidR="00847A34" w:rsidRPr="00847A34">
          <w:rPr>
            <w:rFonts w:ascii="微软雅黑" w:eastAsia="微软雅黑" w:hAnsi="微软雅黑"/>
            <w:noProof/>
            <w:webHidden/>
          </w:rPr>
          <w:t>15</w:t>
        </w:r>
        <w:r w:rsidRPr="00847A34">
          <w:rPr>
            <w:rFonts w:ascii="微软雅黑" w:eastAsia="微软雅黑" w:hAnsi="微软雅黑"/>
            <w:noProof/>
            <w:webHidden/>
          </w:rPr>
          <w:fldChar w:fldCharType="end"/>
        </w:r>
      </w:hyperlink>
    </w:p>
    <w:p w:rsidR="00847A34" w:rsidRPr="00847A34" w:rsidRDefault="00FD5FCF">
      <w:pPr>
        <w:pStyle w:val="11"/>
        <w:rPr>
          <w:rFonts w:ascii="微软雅黑" w:eastAsia="微软雅黑" w:hAnsi="微软雅黑" w:cstheme="minorBidi"/>
          <w:noProof/>
          <w:szCs w:val="22"/>
        </w:rPr>
      </w:pPr>
      <w:hyperlink w:anchor="_Toc22902296" w:history="1">
        <w:r w:rsidR="00847A34" w:rsidRPr="00847A34">
          <w:rPr>
            <w:rStyle w:val="afb"/>
            <w:rFonts w:ascii="微软雅黑" w:eastAsia="微软雅黑" w:hAnsi="微软雅黑"/>
            <w:b/>
            <w:bCs/>
            <w:noProof/>
            <w:kern w:val="44"/>
          </w:rPr>
          <w:t xml:space="preserve">7  </w:t>
        </w:r>
        <w:r w:rsidR="00847A34" w:rsidRPr="00847A34">
          <w:rPr>
            <w:rStyle w:val="afb"/>
            <w:rFonts w:ascii="微软雅黑" w:eastAsia="微软雅黑" w:hAnsi="微软雅黑" w:hint="eastAsia"/>
            <w:b/>
            <w:bCs/>
            <w:noProof/>
            <w:kern w:val="44"/>
          </w:rPr>
          <w:t>标准实施的可行性分析</w:t>
        </w:r>
        <w:r w:rsidR="00847A34" w:rsidRPr="00847A34">
          <w:rPr>
            <w:rFonts w:ascii="微软雅黑" w:eastAsia="微软雅黑" w:hAnsi="微软雅黑"/>
            <w:noProof/>
            <w:webHidden/>
          </w:rPr>
          <w:tab/>
        </w:r>
        <w:r w:rsidRPr="00847A34">
          <w:rPr>
            <w:rFonts w:ascii="微软雅黑" w:eastAsia="微软雅黑" w:hAnsi="微软雅黑"/>
            <w:noProof/>
            <w:webHidden/>
          </w:rPr>
          <w:fldChar w:fldCharType="begin"/>
        </w:r>
        <w:r w:rsidR="00847A34" w:rsidRPr="00847A34">
          <w:rPr>
            <w:rFonts w:ascii="微软雅黑" w:eastAsia="微软雅黑" w:hAnsi="微软雅黑"/>
            <w:noProof/>
            <w:webHidden/>
          </w:rPr>
          <w:instrText xml:space="preserve"> PAGEREF _Toc22902296 \h </w:instrText>
        </w:r>
        <w:r w:rsidRPr="00847A34">
          <w:rPr>
            <w:rFonts w:ascii="微软雅黑" w:eastAsia="微软雅黑" w:hAnsi="微软雅黑"/>
            <w:noProof/>
            <w:webHidden/>
          </w:rPr>
        </w:r>
        <w:r w:rsidRPr="00847A34">
          <w:rPr>
            <w:rFonts w:ascii="微软雅黑" w:eastAsia="微软雅黑" w:hAnsi="微软雅黑"/>
            <w:noProof/>
            <w:webHidden/>
          </w:rPr>
          <w:fldChar w:fldCharType="separate"/>
        </w:r>
        <w:r w:rsidR="00847A34" w:rsidRPr="00847A34">
          <w:rPr>
            <w:rFonts w:ascii="微软雅黑" w:eastAsia="微软雅黑" w:hAnsi="微软雅黑"/>
            <w:noProof/>
            <w:webHidden/>
          </w:rPr>
          <w:t>17</w:t>
        </w:r>
        <w:r w:rsidRPr="00847A34">
          <w:rPr>
            <w:rFonts w:ascii="微软雅黑" w:eastAsia="微软雅黑" w:hAnsi="微软雅黑"/>
            <w:noProof/>
            <w:webHidden/>
          </w:rPr>
          <w:fldChar w:fldCharType="end"/>
        </w:r>
      </w:hyperlink>
    </w:p>
    <w:p w:rsidR="00847A34" w:rsidRPr="00847A34" w:rsidRDefault="00FD5FCF">
      <w:pPr>
        <w:pStyle w:val="11"/>
        <w:rPr>
          <w:rFonts w:ascii="微软雅黑" w:eastAsia="微软雅黑" w:hAnsi="微软雅黑" w:cstheme="minorBidi"/>
          <w:noProof/>
          <w:szCs w:val="22"/>
        </w:rPr>
      </w:pPr>
      <w:hyperlink w:anchor="_Toc22902297" w:history="1">
        <w:r w:rsidR="00847A34" w:rsidRPr="00847A34">
          <w:rPr>
            <w:rStyle w:val="afb"/>
            <w:rFonts w:ascii="微软雅黑" w:eastAsia="微软雅黑" w:hAnsi="微软雅黑"/>
            <w:b/>
            <w:bCs/>
            <w:noProof/>
            <w:kern w:val="44"/>
          </w:rPr>
          <w:t xml:space="preserve">8 </w:t>
        </w:r>
        <w:r w:rsidR="00847A34" w:rsidRPr="00847A34">
          <w:rPr>
            <w:rStyle w:val="afb"/>
            <w:rFonts w:ascii="微软雅黑" w:eastAsia="微软雅黑" w:hAnsi="微软雅黑" w:hint="eastAsia"/>
            <w:b/>
            <w:bCs/>
            <w:noProof/>
            <w:kern w:val="44"/>
          </w:rPr>
          <w:t>其他应予说明的事项</w:t>
        </w:r>
        <w:r w:rsidR="00847A34" w:rsidRPr="00847A34">
          <w:rPr>
            <w:rFonts w:ascii="微软雅黑" w:eastAsia="微软雅黑" w:hAnsi="微软雅黑"/>
            <w:noProof/>
            <w:webHidden/>
          </w:rPr>
          <w:tab/>
        </w:r>
        <w:r w:rsidRPr="00847A34">
          <w:rPr>
            <w:rFonts w:ascii="微软雅黑" w:eastAsia="微软雅黑" w:hAnsi="微软雅黑"/>
            <w:noProof/>
            <w:webHidden/>
          </w:rPr>
          <w:fldChar w:fldCharType="begin"/>
        </w:r>
        <w:r w:rsidR="00847A34" w:rsidRPr="00847A34">
          <w:rPr>
            <w:rFonts w:ascii="微软雅黑" w:eastAsia="微软雅黑" w:hAnsi="微软雅黑"/>
            <w:noProof/>
            <w:webHidden/>
          </w:rPr>
          <w:instrText xml:space="preserve"> PAGEREF _Toc22902297 \h </w:instrText>
        </w:r>
        <w:r w:rsidRPr="00847A34">
          <w:rPr>
            <w:rFonts w:ascii="微软雅黑" w:eastAsia="微软雅黑" w:hAnsi="微软雅黑"/>
            <w:noProof/>
            <w:webHidden/>
          </w:rPr>
        </w:r>
        <w:r w:rsidRPr="00847A34">
          <w:rPr>
            <w:rFonts w:ascii="微软雅黑" w:eastAsia="微软雅黑" w:hAnsi="微软雅黑"/>
            <w:noProof/>
            <w:webHidden/>
          </w:rPr>
          <w:fldChar w:fldCharType="separate"/>
        </w:r>
        <w:r w:rsidR="00847A34" w:rsidRPr="00847A34">
          <w:rPr>
            <w:rFonts w:ascii="微软雅黑" w:eastAsia="微软雅黑" w:hAnsi="微软雅黑"/>
            <w:noProof/>
            <w:webHidden/>
          </w:rPr>
          <w:t>17</w:t>
        </w:r>
        <w:r w:rsidRPr="00847A34">
          <w:rPr>
            <w:rFonts w:ascii="微软雅黑" w:eastAsia="微软雅黑" w:hAnsi="微软雅黑"/>
            <w:noProof/>
            <w:webHidden/>
          </w:rPr>
          <w:fldChar w:fldCharType="end"/>
        </w:r>
      </w:hyperlink>
    </w:p>
    <w:p w:rsidR="00A54FAD" w:rsidRPr="00847A34" w:rsidRDefault="00FD5FCF" w:rsidP="00847A34">
      <w:pPr>
        <w:pStyle w:val="af"/>
        <w:spacing w:before="624" w:after="624" w:line="360" w:lineRule="auto"/>
        <w:jc w:val="both"/>
        <w:rPr>
          <w:rFonts w:ascii="Times New Roman" w:hAnsi="Times New Roman"/>
          <w:kern w:val="10"/>
        </w:rPr>
        <w:sectPr w:rsidR="00A54FAD" w:rsidRPr="00847A34" w:rsidSect="003C1B05">
          <w:footerReference w:type="default" r:id="rId7"/>
          <w:pgSz w:w="11906" w:h="16838"/>
          <w:pgMar w:top="1440" w:right="1800" w:bottom="1440" w:left="1800" w:header="851" w:footer="992" w:gutter="0"/>
          <w:cols w:space="425"/>
          <w:docGrid w:type="lines" w:linePitch="312"/>
        </w:sectPr>
      </w:pPr>
      <w:r w:rsidRPr="00847A34">
        <w:rPr>
          <w:rFonts w:ascii="微软雅黑" w:eastAsia="微软雅黑" w:hAnsi="微软雅黑"/>
          <w:kern w:val="10"/>
          <w:sz w:val="21"/>
          <w:szCs w:val="24"/>
        </w:rPr>
        <w:fldChar w:fldCharType="end"/>
      </w:r>
      <w:bookmarkStart w:id="0" w:name="_Toc371511493"/>
    </w:p>
    <w:p w:rsidR="00A54FAD" w:rsidRPr="008911C4" w:rsidRDefault="00A54FAD" w:rsidP="001B15AB">
      <w:pPr>
        <w:keepNext/>
        <w:keepLines/>
        <w:spacing w:before="120" w:after="120" w:line="360" w:lineRule="auto"/>
        <w:outlineLvl w:val="0"/>
        <w:rPr>
          <w:b/>
          <w:bCs/>
          <w:color w:val="000000"/>
          <w:kern w:val="44"/>
          <w:sz w:val="28"/>
          <w:szCs w:val="28"/>
        </w:rPr>
      </w:pPr>
      <w:bookmarkStart w:id="1" w:name="_Toc22902279"/>
      <w:r w:rsidRPr="008911C4">
        <w:rPr>
          <w:b/>
          <w:bCs/>
          <w:color w:val="000000"/>
          <w:kern w:val="44"/>
          <w:sz w:val="28"/>
          <w:szCs w:val="28"/>
        </w:rPr>
        <w:lastRenderedPageBreak/>
        <w:t>1</w:t>
      </w:r>
      <w:r w:rsidRPr="008911C4">
        <w:rPr>
          <w:b/>
          <w:bCs/>
          <w:color w:val="000000"/>
          <w:kern w:val="44"/>
          <w:sz w:val="28"/>
          <w:szCs w:val="28"/>
        </w:rPr>
        <w:t>项目背景</w:t>
      </w:r>
      <w:bookmarkEnd w:id="0"/>
      <w:bookmarkEnd w:id="1"/>
    </w:p>
    <w:p w:rsidR="00A54FAD" w:rsidRPr="008911C4" w:rsidRDefault="00A54FAD" w:rsidP="001B15AB">
      <w:pPr>
        <w:keepNext/>
        <w:keepLines/>
        <w:spacing w:before="120" w:after="120" w:line="360" w:lineRule="auto"/>
        <w:outlineLvl w:val="1"/>
        <w:rPr>
          <w:b/>
          <w:bCs/>
          <w:sz w:val="28"/>
          <w:szCs w:val="28"/>
        </w:rPr>
      </w:pPr>
      <w:bookmarkStart w:id="2" w:name="_Toc222553786"/>
      <w:bookmarkStart w:id="3" w:name="_Toc242585740"/>
      <w:bookmarkStart w:id="4" w:name="_Toc371511494"/>
      <w:bookmarkStart w:id="5" w:name="_Toc22902280"/>
      <w:r w:rsidRPr="008911C4">
        <w:rPr>
          <w:b/>
          <w:bCs/>
          <w:sz w:val="28"/>
          <w:szCs w:val="28"/>
        </w:rPr>
        <w:t>1.1</w:t>
      </w:r>
      <w:r w:rsidRPr="008911C4">
        <w:rPr>
          <w:b/>
          <w:bCs/>
          <w:sz w:val="28"/>
          <w:szCs w:val="28"/>
        </w:rPr>
        <w:t>任务来源</w:t>
      </w:r>
      <w:bookmarkEnd w:id="2"/>
      <w:bookmarkEnd w:id="3"/>
      <w:bookmarkEnd w:id="4"/>
      <w:bookmarkEnd w:id="5"/>
    </w:p>
    <w:p w:rsidR="00E2160A" w:rsidRDefault="00A54FAD" w:rsidP="00F73DF4">
      <w:pPr>
        <w:pStyle w:val="GB-"/>
        <w:ind w:firstLine="480"/>
        <w:rPr>
          <w:rFonts w:ascii="Times New Roman" w:hAnsi="Times New Roman"/>
          <w:color w:val="000000"/>
          <w:sz w:val="24"/>
          <w:szCs w:val="21"/>
        </w:rPr>
      </w:pPr>
      <w:r w:rsidRPr="00F73DF4">
        <w:rPr>
          <w:rFonts w:ascii="Times New Roman" w:hAnsi="Times New Roman"/>
          <w:color w:val="000000"/>
          <w:sz w:val="24"/>
          <w:szCs w:val="21"/>
        </w:rPr>
        <w:t>2015</w:t>
      </w:r>
      <w:r w:rsidRPr="00F73DF4">
        <w:rPr>
          <w:rFonts w:ascii="Times New Roman" w:hAnsi="Times New Roman"/>
          <w:color w:val="000000"/>
          <w:sz w:val="24"/>
          <w:szCs w:val="21"/>
        </w:rPr>
        <w:t>年</w:t>
      </w:r>
      <w:r w:rsidRPr="00F73DF4">
        <w:rPr>
          <w:rFonts w:ascii="Times New Roman" w:hAnsi="Times New Roman"/>
          <w:color w:val="000000"/>
          <w:sz w:val="24"/>
          <w:szCs w:val="21"/>
        </w:rPr>
        <w:t>9</w:t>
      </w:r>
      <w:r w:rsidRPr="00F73DF4">
        <w:rPr>
          <w:rFonts w:ascii="Times New Roman" w:hAnsi="Times New Roman"/>
          <w:color w:val="000000"/>
          <w:sz w:val="24"/>
          <w:szCs w:val="21"/>
        </w:rPr>
        <w:t>月</w:t>
      </w:r>
      <w:r w:rsidRPr="00F73DF4">
        <w:rPr>
          <w:rFonts w:ascii="Times New Roman" w:hAnsi="Times New Roman"/>
          <w:color w:val="000000"/>
          <w:sz w:val="24"/>
          <w:szCs w:val="21"/>
        </w:rPr>
        <w:t>18</w:t>
      </w:r>
      <w:r w:rsidRPr="00F73DF4">
        <w:rPr>
          <w:rFonts w:ascii="Times New Roman" w:hAnsi="Times New Roman"/>
          <w:color w:val="000000"/>
          <w:sz w:val="24"/>
          <w:szCs w:val="21"/>
        </w:rPr>
        <w:t>日，中共中央、国务院印发《生态文明体制改革总体方案》（中发【</w:t>
      </w:r>
      <w:r w:rsidRPr="00F73DF4">
        <w:rPr>
          <w:rFonts w:ascii="Times New Roman" w:hAnsi="Times New Roman"/>
          <w:color w:val="000000"/>
          <w:sz w:val="24"/>
          <w:szCs w:val="21"/>
        </w:rPr>
        <w:t>2015</w:t>
      </w:r>
      <w:r w:rsidRPr="00F73DF4">
        <w:rPr>
          <w:rFonts w:ascii="Times New Roman" w:hAnsi="Times New Roman"/>
          <w:color w:val="000000"/>
          <w:sz w:val="24"/>
          <w:szCs w:val="21"/>
        </w:rPr>
        <w:t>】</w:t>
      </w:r>
      <w:r w:rsidRPr="00F73DF4">
        <w:rPr>
          <w:rFonts w:ascii="Times New Roman" w:hAnsi="Times New Roman"/>
          <w:color w:val="000000"/>
          <w:sz w:val="24"/>
          <w:szCs w:val="21"/>
        </w:rPr>
        <w:t>25</w:t>
      </w:r>
      <w:r w:rsidRPr="00F73DF4">
        <w:rPr>
          <w:rFonts w:ascii="Times New Roman" w:hAnsi="Times New Roman"/>
          <w:color w:val="000000"/>
          <w:sz w:val="24"/>
          <w:szCs w:val="21"/>
        </w:rPr>
        <w:t>号）。其中第四十六条指出：</w:t>
      </w:r>
      <w:r w:rsidR="000365CE">
        <w:rPr>
          <w:rFonts w:ascii="Times New Roman" w:hAnsi="Times New Roman" w:hint="eastAsia"/>
          <w:color w:val="000000"/>
          <w:sz w:val="24"/>
          <w:szCs w:val="21"/>
        </w:rPr>
        <w:t>“</w:t>
      </w:r>
      <w:r w:rsidR="000365CE" w:rsidRPr="00F73DF4">
        <w:rPr>
          <w:rFonts w:ascii="Times New Roman" w:hAnsi="Times New Roman"/>
          <w:color w:val="000000"/>
          <w:sz w:val="24"/>
          <w:szCs w:val="21"/>
        </w:rPr>
        <w:t>建立统一的绿色产品体系。将目前分头设立的环保、节能、节水、循环、低碳、再生、有机等产品统一整合为绿色产品，建立统一的绿色产品标准、认证、标识等体系。</w:t>
      </w:r>
      <w:r w:rsidR="000365CE">
        <w:rPr>
          <w:rFonts w:ascii="Times New Roman" w:hAnsi="Times New Roman" w:hint="eastAsia"/>
          <w:color w:val="000000"/>
          <w:sz w:val="24"/>
          <w:szCs w:val="21"/>
        </w:rPr>
        <w:t>”</w:t>
      </w:r>
      <w:r w:rsidRPr="00F73DF4">
        <w:rPr>
          <w:rFonts w:ascii="Times New Roman" w:hAnsi="Times New Roman"/>
          <w:color w:val="000000"/>
          <w:sz w:val="24"/>
          <w:szCs w:val="21"/>
        </w:rPr>
        <w:t>完善对绿色产品研发生产、运输配送、购买使用的财税金融支持和政府采购等政策。实行绿色产品领跑者计划，加强绿色产品宣传推广。推行政府绿色采购制度，扩大政府采购规模。</w:t>
      </w:r>
    </w:p>
    <w:p w:rsidR="00A54FAD" w:rsidRDefault="00A54FAD" w:rsidP="00F73DF4">
      <w:pPr>
        <w:pStyle w:val="GB-"/>
        <w:ind w:firstLine="480"/>
        <w:rPr>
          <w:rFonts w:ascii="Times New Roman" w:hAnsi="Times New Roman"/>
          <w:color w:val="000000"/>
          <w:sz w:val="24"/>
          <w:szCs w:val="21"/>
        </w:rPr>
      </w:pPr>
      <w:r w:rsidRPr="00F73DF4">
        <w:rPr>
          <w:rFonts w:ascii="Times New Roman" w:hAnsi="Times New Roman"/>
          <w:color w:val="000000"/>
          <w:sz w:val="24"/>
          <w:szCs w:val="21"/>
        </w:rPr>
        <w:t>2016</w:t>
      </w:r>
      <w:r w:rsidRPr="00F73DF4">
        <w:rPr>
          <w:rFonts w:ascii="Times New Roman" w:hAnsi="Times New Roman"/>
          <w:color w:val="000000"/>
          <w:sz w:val="24"/>
          <w:szCs w:val="21"/>
        </w:rPr>
        <w:t>年</w:t>
      </w:r>
      <w:r w:rsidRPr="00F73DF4">
        <w:rPr>
          <w:rFonts w:ascii="Times New Roman" w:hAnsi="Times New Roman"/>
          <w:color w:val="000000"/>
          <w:sz w:val="24"/>
          <w:szCs w:val="21"/>
        </w:rPr>
        <w:t>6</w:t>
      </w:r>
      <w:r w:rsidRPr="00F73DF4">
        <w:rPr>
          <w:rFonts w:ascii="Times New Roman" w:hAnsi="Times New Roman"/>
          <w:color w:val="000000"/>
          <w:sz w:val="24"/>
          <w:szCs w:val="21"/>
        </w:rPr>
        <w:t>月</w:t>
      </w:r>
      <w:r w:rsidRPr="00F73DF4">
        <w:rPr>
          <w:rFonts w:ascii="Times New Roman" w:hAnsi="Times New Roman"/>
          <w:color w:val="000000"/>
          <w:sz w:val="24"/>
          <w:szCs w:val="21"/>
        </w:rPr>
        <w:t>30</w:t>
      </w:r>
      <w:r w:rsidRPr="00F73DF4">
        <w:rPr>
          <w:rFonts w:ascii="Times New Roman" w:hAnsi="Times New Roman"/>
          <w:color w:val="000000"/>
          <w:sz w:val="24"/>
          <w:szCs w:val="21"/>
        </w:rPr>
        <w:t>日，工信部制定了《工业绿色发展规划（</w:t>
      </w:r>
      <w:r w:rsidRPr="00F73DF4">
        <w:rPr>
          <w:rFonts w:ascii="Times New Roman" w:hAnsi="Times New Roman"/>
          <w:color w:val="000000"/>
          <w:sz w:val="24"/>
          <w:szCs w:val="21"/>
        </w:rPr>
        <w:t>2016-2020</w:t>
      </w:r>
      <w:r w:rsidRPr="00F73DF4">
        <w:rPr>
          <w:rFonts w:ascii="Times New Roman" w:hAnsi="Times New Roman"/>
          <w:color w:val="000000"/>
          <w:sz w:val="24"/>
          <w:szCs w:val="21"/>
        </w:rPr>
        <w:t>年）》，提出：建立工业绿色设计产品标准体系，开展绿色设计试点示范，制定绿色产品评价标准，到</w:t>
      </w:r>
      <w:r w:rsidRPr="00F73DF4">
        <w:rPr>
          <w:rFonts w:ascii="Times New Roman" w:hAnsi="Times New Roman"/>
          <w:color w:val="000000"/>
          <w:sz w:val="24"/>
          <w:szCs w:val="21"/>
        </w:rPr>
        <w:t>2020</w:t>
      </w:r>
      <w:r w:rsidRPr="00F73DF4">
        <w:rPr>
          <w:rFonts w:ascii="Times New Roman" w:hAnsi="Times New Roman"/>
          <w:color w:val="000000"/>
          <w:sz w:val="24"/>
          <w:szCs w:val="21"/>
        </w:rPr>
        <w:t>年力争创建百家绿色示范园区和千家绿色示范工厂，推广普及万种绿色产品，主要产业初步形成绿色供应链。</w:t>
      </w:r>
    </w:p>
    <w:p w:rsidR="00E2160A" w:rsidRDefault="00E2160A" w:rsidP="00E2160A">
      <w:pPr>
        <w:pStyle w:val="GB-"/>
        <w:ind w:firstLine="480"/>
        <w:rPr>
          <w:rFonts w:ascii="Times New Roman" w:hAnsi="Times New Roman"/>
          <w:color w:val="000000"/>
          <w:sz w:val="24"/>
          <w:szCs w:val="21"/>
        </w:rPr>
      </w:pPr>
      <w:r w:rsidRPr="00E2160A">
        <w:rPr>
          <w:rFonts w:ascii="Times New Roman" w:hAnsi="Times New Roman"/>
          <w:color w:val="000000"/>
          <w:sz w:val="24"/>
          <w:szCs w:val="21"/>
        </w:rPr>
        <w:t>2016</w:t>
      </w:r>
      <w:r w:rsidRPr="00E2160A">
        <w:rPr>
          <w:rFonts w:ascii="Times New Roman" w:hAnsi="Times New Roman"/>
          <w:color w:val="000000"/>
          <w:sz w:val="24"/>
          <w:szCs w:val="21"/>
        </w:rPr>
        <w:t>年</w:t>
      </w:r>
      <w:r w:rsidRPr="00E2160A">
        <w:rPr>
          <w:rFonts w:ascii="Times New Roman" w:hAnsi="Times New Roman"/>
          <w:color w:val="000000"/>
          <w:sz w:val="24"/>
          <w:szCs w:val="21"/>
        </w:rPr>
        <w:t>9</w:t>
      </w:r>
      <w:r w:rsidRPr="00E2160A">
        <w:rPr>
          <w:rFonts w:ascii="Times New Roman" w:hAnsi="Times New Roman"/>
          <w:color w:val="000000"/>
          <w:sz w:val="24"/>
          <w:szCs w:val="21"/>
        </w:rPr>
        <w:t>月，工信部发布《关于开展绿色制造体系建设的通知》，</w:t>
      </w:r>
      <w:r>
        <w:rPr>
          <w:rFonts w:ascii="Times New Roman" w:hAnsi="Times New Roman" w:hint="eastAsia"/>
          <w:color w:val="000000"/>
          <w:sz w:val="24"/>
          <w:szCs w:val="21"/>
        </w:rPr>
        <w:t>通知中要求：</w:t>
      </w:r>
      <w:r w:rsidRPr="00E2160A">
        <w:rPr>
          <w:rFonts w:ascii="Times New Roman" w:hAnsi="Times New Roman" w:hint="eastAsia"/>
          <w:color w:val="000000"/>
          <w:sz w:val="24"/>
          <w:szCs w:val="21"/>
        </w:rPr>
        <w:t>推动园区绿色化，要在园区规划、空间布局、产业链设计、能源利用、资源利用、基础设施、生态环境、运行管理等方面贯彻资源节约和环境友好理念，从而实现具备布局集聚化、结构绿色化、链接生态化等特色的绿色园区。从国家级和</w:t>
      </w:r>
      <w:proofErr w:type="gramStart"/>
      <w:r w:rsidRPr="00E2160A">
        <w:rPr>
          <w:rFonts w:ascii="Times New Roman" w:hAnsi="Times New Roman" w:hint="eastAsia"/>
          <w:color w:val="000000"/>
          <w:sz w:val="24"/>
          <w:szCs w:val="21"/>
        </w:rPr>
        <w:t>省级产业</w:t>
      </w:r>
      <w:proofErr w:type="gramEnd"/>
      <w:r w:rsidRPr="00E2160A">
        <w:rPr>
          <w:rFonts w:ascii="Times New Roman" w:hAnsi="Times New Roman" w:hint="eastAsia"/>
          <w:color w:val="000000"/>
          <w:sz w:val="24"/>
          <w:szCs w:val="21"/>
        </w:rPr>
        <w:t>园区中选择一批工业基础好、基础设施完善、绿色水平高的园区，加强土地节约集约化利用水平，推动基础设施的共建共享，在园区层级加强余热余压废热资源的回收利用和水资源循环利用，建设园区智能微电网，促进园区内企业废物资源交换利用，补全完善园区内产业的绿色链条，推进园区信息、技术服务平台建设，推动园区内企业开发绿色产品、主导产业创建绿色工厂，龙头企业建设绿色供应链，实现园区整体的绿色发展。</w:t>
      </w:r>
      <w:r>
        <w:rPr>
          <w:rFonts w:ascii="Times New Roman" w:hAnsi="Times New Roman" w:hint="eastAsia"/>
          <w:color w:val="000000"/>
          <w:sz w:val="24"/>
          <w:szCs w:val="21"/>
        </w:rPr>
        <w:t>并公布了绿色园区评价的指标体系。</w:t>
      </w:r>
    </w:p>
    <w:p w:rsidR="000365CE" w:rsidRDefault="000365CE" w:rsidP="000365CE">
      <w:pPr>
        <w:pStyle w:val="GB-"/>
        <w:ind w:firstLine="480"/>
        <w:rPr>
          <w:rFonts w:ascii="Times New Roman" w:hAnsi="Times New Roman"/>
          <w:color w:val="000000"/>
          <w:sz w:val="24"/>
          <w:szCs w:val="21"/>
        </w:rPr>
      </w:pPr>
      <w:r w:rsidRPr="00E2160A">
        <w:rPr>
          <w:rFonts w:ascii="Times New Roman" w:hAnsi="Times New Roman"/>
          <w:color w:val="000000"/>
          <w:sz w:val="24"/>
          <w:szCs w:val="21"/>
        </w:rPr>
        <w:t>《关于开展绿色制造体系建设的通知》</w:t>
      </w:r>
      <w:r>
        <w:rPr>
          <w:rFonts w:ascii="Times New Roman" w:hAnsi="Times New Roman" w:hint="eastAsia"/>
          <w:color w:val="000000"/>
          <w:sz w:val="24"/>
          <w:szCs w:val="21"/>
        </w:rPr>
        <w:t>中还强调要发挥标准引领作用</w:t>
      </w:r>
      <w:r w:rsidRPr="000365CE">
        <w:rPr>
          <w:rFonts w:ascii="Times New Roman" w:hAnsi="Times New Roman" w:hint="eastAsia"/>
          <w:color w:val="000000"/>
          <w:sz w:val="24"/>
          <w:szCs w:val="21"/>
        </w:rPr>
        <w:t>，组织行业协会、重点企业、服务机构等共同制定完善由综合基础、绿色产品、绿色工厂、绿色企业、绿色园区、绿色供应链及绿色评价与服务等七个部分构建的绿色制造标准体系，发挥标准引领作用。</w:t>
      </w:r>
      <w:r>
        <w:rPr>
          <w:rFonts w:ascii="Times New Roman" w:hAnsi="Times New Roman" w:hint="eastAsia"/>
          <w:color w:val="000000"/>
          <w:sz w:val="24"/>
          <w:szCs w:val="21"/>
        </w:rPr>
        <w:t>在此基础上，各行业协会、省市，依据工信部《绿色园区评价要求》制定了适应于各行业、各地方的绿色产品、绿色工厂和</w:t>
      </w:r>
      <w:r>
        <w:rPr>
          <w:rFonts w:ascii="Times New Roman" w:hAnsi="Times New Roman" w:hint="eastAsia"/>
          <w:color w:val="000000"/>
          <w:sz w:val="24"/>
          <w:szCs w:val="21"/>
        </w:rPr>
        <w:lastRenderedPageBreak/>
        <w:t>绿色园区评价要求。</w:t>
      </w:r>
    </w:p>
    <w:p w:rsidR="00B93517" w:rsidRDefault="00B93517" w:rsidP="000365CE">
      <w:pPr>
        <w:pStyle w:val="GB-"/>
        <w:ind w:firstLine="480"/>
        <w:rPr>
          <w:rFonts w:ascii="Times New Roman" w:hAnsi="Times New Roman"/>
          <w:color w:val="000000"/>
          <w:sz w:val="24"/>
          <w:szCs w:val="21"/>
        </w:rPr>
      </w:pPr>
      <w:r>
        <w:rPr>
          <w:rFonts w:ascii="Times New Roman" w:hAnsi="Times New Roman" w:hint="eastAsia"/>
          <w:color w:val="000000"/>
          <w:sz w:val="24"/>
          <w:szCs w:val="21"/>
        </w:rPr>
        <w:t>目前，工信部已发布了四批绿色园区名单，其中第一批国家级绿色园区</w:t>
      </w:r>
      <w:r>
        <w:rPr>
          <w:rFonts w:ascii="Times New Roman" w:hAnsi="Times New Roman" w:hint="eastAsia"/>
          <w:color w:val="000000"/>
          <w:sz w:val="24"/>
          <w:szCs w:val="21"/>
        </w:rPr>
        <w:t>24</w:t>
      </w:r>
      <w:r>
        <w:rPr>
          <w:rFonts w:ascii="Times New Roman" w:hAnsi="Times New Roman" w:hint="eastAsia"/>
          <w:color w:val="000000"/>
          <w:sz w:val="24"/>
          <w:szCs w:val="21"/>
        </w:rPr>
        <w:t>家，第二批</w:t>
      </w:r>
      <w:r>
        <w:rPr>
          <w:rFonts w:ascii="Times New Roman" w:hAnsi="Times New Roman" w:hint="eastAsia"/>
          <w:color w:val="000000"/>
          <w:sz w:val="24"/>
          <w:szCs w:val="21"/>
        </w:rPr>
        <w:t>22</w:t>
      </w:r>
      <w:r>
        <w:rPr>
          <w:rFonts w:ascii="Times New Roman" w:hAnsi="Times New Roman" w:hint="eastAsia"/>
          <w:color w:val="000000"/>
          <w:sz w:val="24"/>
          <w:szCs w:val="21"/>
        </w:rPr>
        <w:t>家，第三批</w:t>
      </w:r>
      <w:r>
        <w:rPr>
          <w:rFonts w:ascii="Times New Roman" w:hAnsi="Times New Roman" w:hint="eastAsia"/>
          <w:color w:val="000000"/>
          <w:sz w:val="24"/>
          <w:szCs w:val="21"/>
        </w:rPr>
        <w:t>34</w:t>
      </w:r>
      <w:r>
        <w:rPr>
          <w:rFonts w:ascii="Times New Roman" w:hAnsi="Times New Roman" w:hint="eastAsia"/>
          <w:color w:val="000000"/>
          <w:sz w:val="24"/>
          <w:szCs w:val="21"/>
        </w:rPr>
        <w:t>家，第四批</w:t>
      </w:r>
      <w:r>
        <w:rPr>
          <w:rFonts w:ascii="Times New Roman" w:hAnsi="Times New Roman" w:hint="eastAsia"/>
          <w:color w:val="000000"/>
          <w:sz w:val="24"/>
          <w:szCs w:val="21"/>
        </w:rPr>
        <w:t>39</w:t>
      </w:r>
      <w:r>
        <w:rPr>
          <w:rFonts w:ascii="Times New Roman" w:hAnsi="Times New Roman" w:hint="eastAsia"/>
          <w:color w:val="000000"/>
          <w:sz w:val="24"/>
          <w:szCs w:val="21"/>
        </w:rPr>
        <w:t>家</w:t>
      </w:r>
      <w:r w:rsidR="00C0437B">
        <w:rPr>
          <w:rFonts w:ascii="Times New Roman" w:hAnsi="Times New Roman" w:hint="eastAsia"/>
          <w:color w:val="000000"/>
          <w:sz w:val="24"/>
          <w:szCs w:val="21"/>
        </w:rPr>
        <w:t>，共</w:t>
      </w:r>
      <w:r w:rsidR="00C0437B">
        <w:rPr>
          <w:rFonts w:ascii="Times New Roman" w:hAnsi="Times New Roman" w:hint="eastAsia"/>
          <w:color w:val="000000"/>
          <w:sz w:val="24"/>
          <w:szCs w:val="21"/>
        </w:rPr>
        <w:t>119</w:t>
      </w:r>
      <w:r w:rsidR="00C0437B">
        <w:rPr>
          <w:rFonts w:ascii="Times New Roman" w:hAnsi="Times New Roman" w:hint="eastAsia"/>
          <w:color w:val="000000"/>
          <w:sz w:val="24"/>
          <w:szCs w:val="21"/>
        </w:rPr>
        <w:t>家</w:t>
      </w:r>
      <w:r>
        <w:rPr>
          <w:rFonts w:ascii="Times New Roman" w:hAnsi="Times New Roman" w:hint="eastAsia"/>
          <w:color w:val="000000"/>
          <w:sz w:val="24"/>
          <w:szCs w:val="21"/>
        </w:rPr>
        <w:t>。</w:t>
      </w:r>
    </w:p>
    <w:p w:rsidR="00C0437B" w:rsidRDefault="00C0437B" w:rsidP="00C0437B">
      <w:pPr>
        <w:pStyle w:val="GB-"/>
        <w:ind w:firstLineChars="0" w:firstLine="0"/>
        <w:jc w:val="center"/>
        <w:rPr>
          <w:rFonts w:ascii="Times New Roman" w:hAnsi="Times New Roman"/>
          <w:color w:val="000000"/>
          <w:sz w:val="24"/>
          <w:szCs w:val="21"/>
        </w:rPr>
      </w:pPr>
      <w:r w:rsidRPr="00C0437B">
        <w:rPr>
          <w:rFonts w:ascii="Times New Roman" w:hAnsi="Times New Roman"/>
          <w:noProof/>
          <w:color w:val="000000"/>
          <w:sz w:val="24"/>
          <w:szCs w:val="21"/>
        </w:rPr>
        <w:drawing>
          <wp:inline distT="0" distB="0" distL="0" distR="0">
            <wp:extent cx="4991100" cy="3171825"/>
            <wp:effectExtent l="1905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0437B" w:rsidRPr="00C0437B" w:rsidRDefault="00B93517" w:rsidP="00C0437B">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图</w:t>
      </w:r>
      <w:r>
        <w:rPr>
          <w:rFonts w:ascii="Times New Roman" w:hAnsi="Times New Roman" w:hint="eastAsia"/>
          <w:color w:val="000000"/>
          <w:sz w:val="24"/>
          <w:szCs w:val="21"/>
        </w:rPr>
        <w:t xml:space="preserve">1 </w:t>
      </w:r>
      <w:r w:rsidR="00C0437B">
        <w:rPr>
          <w:rFonts w:ascii="Times New Roman" w:hAnsi="Times New Roman" w:hint="eastAsia"/>
          <w:color w:val="000000"/>
          <w:sz w:val="24"/>
          <w:szCs w:val="21"/>
        </w:rPr>
        <w:t>国家级绿色园区情况统计</w:t>
      </w:r>
    </w:p>
    <w:p w:rsidR="00A54FAD" w:rsidRPr="008911C4" w:rsidRDefault="00A54FAD" w:rsidP="008911C4">
      <w:pPr>
        <w:keepNext/>
        <w:keepLines/>
        <w:spacing w:before="120" w:after="120" w:line="360" w:lineRule="auto"/>
        <w:outlineLvl w:val="0"/>
        <w:rPr>
          <w:b/>
          <w:bCs/>
          <w:color w:val="000000"/>
          <w:kern w:val="44"/>
          <w:sz w:val="28"/>
          <w:szCs w:val="28"/>
        </w:rPr>
      </w:pPr>
      <w:bookmarkStart w:id="6" w:name="_Toc22902281"/>
      <w:r w:rsidRPr="008911C4">
        <w:rPr>
          <w:b/>
          <w:bCs/>
          <w:color w:val="000000"/>
          <w:kern w:val="44"/>
          <w:sz w:val="28"/>
          <w:szCs w:val="28"/>
        </w:rPr>
        <w:t xml:space="preserve">1.2 </w:t>
      </w:r>
      <w:r w:rsidRPr="008911C4">
        <w:rPr>
          <w:b/>
          <w:bCs/>
          <w:color w:val="000000"/>
          <w:kern w:val="44"/>
          <w:sz w:val="28"/>
          <w:szCs w:val="28"/>
        </w:rPr>
        <w:t>编制过程</w:t>
      </w:r>
      <w:bookmarkEnd w:id="6"/>
    </w:p>
    <w:p w:rsidR="00F73DF4" w:rsidRPr="000365CE" w:rsidRDefault="00E2160A" w:rsidP="000365CE">
      <w:pPr>
        <w:pStyle w:val="GB-"/>
        <w:ind w:firstLine="480"/>
        <w:rPr>
          <w:rFonts w:ascii="Times New Roman" w:hAnsi="Times New Roman"/>
          <w:color w:val="000000"/>
          <w:sz w:val="24"/>
          <w:szCs w:val="21"/>
        </w:rPr>
      </w:pPr>
      <w:r w:rsidRPr="000365CE">
        <w:rPr>
          <w:rFonts w:ascii="Times New Roman" w:hAnsi="Times New Roman" w:hint="eastAsia"/>
          <w:color w:val="000000"/>
          <w:sz w:val="24"/>
          <w:szCs w:val="21"/>
        </w:rPr>
        <w:t>《绿色</w:t>
      </w:r>
      <w:r w:rsidR="000365CE" w:rsidRPr="000365CE">
        <w:rPr>
          <w:rFonts w:ascii="Times New Roman" w:hAnsi="Times New Roman" w:hint="eastAsia"/>
          <w:color w:val="000000"/>
          <w:sz w:val="24"/>
          <w:szCs w:val="21"/>
        </w:rPr>
        <w:t>涂料园区评价要求</w:t>
      </w:r>
      <w:r w:rsidRPr="000365CE">
        <w:rPr>
          <w:rFonts w:ascii="Times New Roman" w:hAnsi="Times New Roman" w:hint="eastAsia"/>
          <w:color w:val="000000"/>
          <w:sz w:val="24"/>
          <w:szCs w:val="21"/>
        </w:rPr>
        <w:t>》</w:t>
      </w:r>
      <w:r w:rsidR="000365CE" w:rsidRPr="000365CE">
        <w:rPr>
          <w:rFonts w:ascii="Times New Roman" w:hAnsi="Times New Roman" w:hint="eastAsia"/>
          <w:color w:val="000000"/>
          <w:sz w:val="24"/>
          <w:szCs w:val="21"/>
        </w:rPr>
        <w:t>团体标准是由中国涂料工业协会园区工作委员会提出，由中国涂料工业协会归口，</w:t>
      </w:r>
      <w:r w:rsidR="000365CE">
        <w:rPr>
          <w:rFonts w:ascii="Times New Roman" w:hAnsi="Times New Roman" w:hint="eastAsia"/>
          <w:color w:val="000000"/>
          <w:sz w:val="24"/>
          <w:szCs w:val="21"/>
        </w:rPr>
        <w:t>河南濮阳工业园区、安徽明光经济开发区牵头，联合中国涂料工业协会园区工作委员会</w:t>
      </w:r>
      <w:r w:rsidR="009C0653">
        <w:rPr>
          <w:rFonts w:ascii="Times New Roman" w:hAnsi="Times New Roman" w:hint="eastAsia"/>
          <w:color w:val="000000"/>
          <w:sz w:val="24"/>
          <w:szCs w:val="21"/>
        </w:rPr>
        <w:t>共同起草。</w:t>
      </w:r>
    </w:p>
    <w:p w:rsidR="00A54FAD" w:rsidRDefault="00A54FAD" w:rsidP="000365CE">
      <w:pPr>
        <w:pStyle w:val="GB-"/>
        <w:ind w:firstLine="480"/>
        <w:rPr>
          <w:rFonts w:ascii="Times New Roman" w:hAnsi="Times New Roman"/>
          <w:color w:val="000000"/>
          <w:sz w:val="24"/>
          <w:szCs w:val="21"/>
        </w:rPr>
      </w:pPr>
      <w:r w:rsidRPr="000365CE">
        <w:rPr>
          <w:rFonts w:ascii="Times New Roman" w:hAnsi="Times New Roman"/>
          <w:color w:val="000000"/>
          <w:sz w:val="24"/>
          <w:szCs w:val="21"/>
        </w:rPr>
        <w:t>具体编制过程如下：</w:t>
      </w:r>
    </w:p>
    <w:p w:rsidR="000365CE" w:rsidRDefault="000365CE" w:rsidP="000365CE">
      <w:pPr>
        <w:pStyle w:val="GB-"/>
        <w:ind w:firstLine="480"/>
        <w:rPr>
          <w:rFonts w:ascii="Times New Roman" w:hAnsi="Times New Roman"/>
          <w:color w:val="000000"/>
          <w:sz w:val="24"/>
          <w:szCs w:val="21"/>
        </w:rPr>
      </w:pPr>
      <w:r>
        <w:rPr>
          <w:rFonts w:ascii="Times New Roman" w:hAnsi="Times New Roman" w:hint="eastAsia"/>
          <w:color w:val="000000"/>
          <w:sz w:val="24"/>
          <w:szCs w:val="21"/>
        </w:rPr>
        <w:t>2018</w:t>
      </w:r>
      <w:r>
        <w:rPr>
          <w:rFonts w:ascii="Times New Roman" w:hAnsi="Times New Roman" w:hint="eastAsia"/>
          <w:color w:val="000000"/>
          <w:sz w:val="24"/>
          <w:szCs w:val="21"/>
        </w:rPr>
        <w:t>年</w:t>
      </w:r>
      <w:r w:rsidR="009C0653">
        <w:rPr>
          <w:rFonts w:ascii="Times New Roman" w:hAnsi="Times New Roman" w:hint="eastAsia"/>
          <w:color w:val="000000"/>
          <w:sz w:val="24"/>
          <w:szCs w:val="21"/>
        </w:rPr>
        <w:t>6</w:t>
      </w:r>
      <w:r w:rsidR="009C0653">
        <w:rPr>
          <w:rFonts w:ascii="Times New Roman" w:hAnsi="Times New Roman" w:hint="eastAsia"/>
          <w:color w:val="000000"/>
          <w:sz w:val="24"/>
          <w:szCs w:val="21"/>
        </w:rPr>
        <w:t>月</w:t>
      </w:r>
      <w:r w:rsidR="009C0653">
        <w:rPr>
          <w:rFonts w:ascii="Times New Roman" w:hAnsi="Times New Roman" w:hint="eastAsia"/>
          <w:color w:val="000000"/>
          <w:sz w:val="24"/>
          <w:szCs w:val="21"/>
        </w:rPr>
        <w:t>~2019</w:t>
      </w:r>
      <w:r w:rsidR="009C0653">
        <w:rPr>
          <w:rFonts w:ascii="Times New Roman" w:hAnsi="Times New Roman" w:hint="eastAsia"/>
          <w:color w:val="000000"/>
          <w:sz w:val="24"/>
          <w:szCs w:val="21"/>
        </w:rPr>
        <w:t>年</w:t>
      </w:r>
      <w:r w:rsidR="009C0653">
        <w:rPr>
          <w:rFonts w:ascii="Times New Roman" w:hAnsi="Times New Roman" w:hint="eastAsia"/>
          <w:color w:val="000000"/>
          <w:sz w:val="24"/>
          <w:szCs w:val="21"/>
        </w:rPr>
        <w:t>6</w:t>
      </w:r>
      <w:r w:rsidR="009C0653">
        <w:rPr>
          <w:rFonts w:ascii="Times New Roman" w:hAnsi="Times New Roman" w:hint="eastAsia"/>
          <w:color w:val="000000"/>
          <w:sz w:val="24"/>
          <w:szCs w:val="21"/>
        </w:rPr>
        <w:t>月，针对国内外绿色园区建设情况开展了广泛的前期调研，对接了国内多家工业园区，并</w:t>
      </w:r>
      <w:r w:rsidR="009C0653" w:rsidRPr="000365CE">
        <w:rPr>
          <w:rFonts w:ascii="Times New Roman" w:hAnsi="Times New Roman"/>
          <w:color w:val="000000"/>
          <w:sz w:val="24"/>
          <w:szCs w:val="21"/>
        </w:rPr>
        <w:t>查阅了大量相关的标准、</w:t>
      </w:r>
      <w:r w:rsidR="009C0653">
        <w:rPr>
          <w:rFonts w:ascii="Times New Roman" w:hAnsi="Times New Roman"/>
          <w:color w:val="000000"/>
          <w:sz w:val="24"/>
          <w:szCs w:val="21"/>
        </w:rPr>
        <w:t>规范</w:t>
      </w:r>
      <w:r w:rsidR="009C0653">
        <w:rPr>
          <w:rFonts w:ascii="Times New Roman" w:hAnsi="Times New Roman" w:hint="eastAsia"/>
          <w:color w:val="000000"/>
          <w:sz w:val="24"/>
          <w:szCs w:val="21"/>
        </w:rPr>
        <w:t>，于</w:t>
      </w:r>
      <w:r w:rsidR="009C0653">
        <w:rPr>
          <w:rFonts w:ascii="Times New Roman" w:hAnsi="Times New Roman" w:hint="eastAsia"/>
          <w:color w:val="000000"/>
          <w:sz w:val="24"/>
          <w:szCs w:val="21"/>
        </w:rPr>
        <w:t>2019</w:t>
      </w:r>
      <w:r w:rsidR="009C0653">
        <w:rPr>
          <w:rFonts w:ascii="Times New Roman" w:hAnsi="Times New Roman" w:hint="eastAsia"/>
          <w:color w:val="000000"/>
          <w:sz w:val="24"/>
          <w:szCs w:val="21"/>
        </w:rPr>
        <w:t>年</w:t>
      </w:r>
      <w:r w:rsidR="009C0653">
        <w:rPr>
          <w:rFonts w:ascii="Times New Roman" w:hAnsi="Times New Roman" w:hint="eastAsia"/>
          <w:color w:val="000000"/>
          <w:sz w:val="24"/>
          <w:szCs w:val="21"/>
        </w:rPr>
        <w:t>7</w:t>
      </w:r>
      <w:r w:rsidR="009C0653">
        <w:rPr>
          <w:rFonts w:ascii="Times New Roman" w:hAnsi="Times New Roman" w:hint="eastAsia"/>
          <w:color w:val="000000"/>
          <w:sz w:val="24"/>
          <w:szCs w:val="21"/>
        </w:rPr>
        <w:t>月提出了标准立项申请。</w:t>
      </w:r>
    </w:p>
    <w:p w:rsidR="000365CE" w:rsidRPr="009C0653" w:rsidRDefault="009C0653" w:rsidP="000365CE">
      <w:pPr>
        <w:pStyle w:val="GB-"/>
        <w:ind w:firstLine="480"/>
        <w:rPr>
          <w:rFonts w:ascii="Times New Roman" w:hAnsi="Times New Roman"/>
          <w:color w:val="000000"/>
          <w:sz w:val="24"/>
          <w:szCs w:val="21"/>
        </w:rPr>
      </w:pPr>
      <w:r>
        <w:rPr>
          <w:rFonts w:ascii="Times New Roman" w:hAnsi="Times New Roman" w:hint="eastAsia"/>
          <w:color w:val="000000"/>
          <w:sz w:val="24"/>
          <w:szCs w:val="21"/>
        </w:rPr>
        <w:t>2019</w:t>
      </w:r>
      <w:r>
        <w:rPr>
          <w:rFonts w:ascii="Times New Roman" w:hAnsi="Times New Roman" w:hint="eastAsia"/>
          <w:color w:val="000000"/>
          <w:sz w:val="24"/>
          <w:szCs w:val="21"/>
        </w:rPr>
        <w:t>年</w:t>
      </w:r>
      <w:r>
        <w:rPr>
          <w:rFonts w:ascii="Times New Roman" w:hAnsi="Times New Roman" w:hint="eastAsia"/>
          <w:color w:val="000000"/>
          <w:sz w:val="24"/>
          <w:szCs w:val="21"/>
        </w:rPr>
        <w:t>8</w:t>
      </w:r>
      <w:r>
        <w:rPr>
          <w:rFonts w:ascii="Times New Roman" w:hAnsi="Times New Roman" w:hint="eastAsia"/>
          <w:color w:val="000000"/>
          <w:sz w:val="24"/>
          <w:szCs w:val="21"/>
        </w:rPr>
        <w:t>月初，中国涂料工业协会标准化技术委员会工作会议在新疆伊宁召开，</w:t>
      </w:r>
      <w:proofErr w:type="gramStart"/>
      <w:r>
        <w:rPr>
          <w:rFonts w:ascii="Times New Roman" w:hAnsi="Times New Roman" w:hint="eastAsia"/>
          <w:color w:val="000000"/>
          <w:sz w:val="24"/>
          <w:szCs w:val="21"/>
        </w:rPr>
        <w:t>会上经标委</w:t>
      </w:r>
      <w:proofErr w:type="gramEnd"/>
      <w:r>
        <w:rPr>
          <w:rFonts w:ascii="Times New Roman" w:hAnsi="Times New Roman" w:hint="eastAsia"/>
          <w:color w:val="000000"/>
          <w:sz w:val="24"/>
          <w:szCs w:val="21"/>
        </w:rPr>
        <w:t>会委员投票，一致通过了本标准的立项</w:t>
      </w:r>
      <w:r w:rsidRPr="000365CE">
        <w:rPr>
          <w:rFonts w:ascii="Times New Roman" w:hAnsi="Times New Roman"/>
          <w:color w:val="000000"/>
          <w:sz w:val="24"/>
          <w:szCs w:val="21"/>
        </w:rPr>
        <w:t>，为标准的编写奠定了基础。</w:t>
      </w:r>
    </w:p>
    <w:p w:rsidR="000365CE" w:rsidRDefault="009C0653" w:rsidP="000365CE">
      <w:pPr>
        <w:pStyle w:val="GB-"/>
        <w:ind w:firstLine="480"/>
        <w:rPr>
          <w:rFonts w:ascii="Times New Roman" w:hAnsi="Times New Roman"/>
          <w:color w:val="000000"/>
          <w:sz w:val="24"/>
          <w:szCs w:val="21"/>
        </w:rPr>
      </w:pPr>
      <w:r>
        <w:rPr>
          <w:rFonts w:ascii="Times New Roman" w:hAnsi="Times New Roman" w:hint="eastAsia"/>
          <w:color w:val="000000"/>
          <w:sz w:val="24"/>
          <w:szCs w:val="21"/>
        </w:rPr>
        <w:t>2019</w:t>
      </w:r>
      <w:r>
        <w:rPr>
          <w:rFonts w:ascii="Times New Roman" w:hAnsi="Times New Roman" w:hint="eastAsia"/>
          <w:color w:val="000000"/>
          <w:sz w:val="24"/>
          <w:szCs w:val="21"/>
        </w:rPr>
        <w:t>年</w:t>
      </w:r>
      <w:r>
        <w:rPr>
          <w:rFonts w:ascii="Times New Roman" w:hAnsi="Times New Roman" w:hint="eastAsia"/>
          <w:color w:val="000000"/>
          <w:sz w:val="24"/>
          <w:szCs w:val="21"/>
        </w:rPr>
        <w:t>8</w:t>
      </w:r>
      <w:r>
        <w:rPr>
          <w:rFonts w:ascii="Times New Roman" w:hAnsi="Times New Roman" w:hint="eastAsia"/>
          <w:color w:val="000000"/>
          <w:sz w:val="24"/>
          <w:szCs w:val="21"/>
        </w:rPr>
        <w:t>月，</w:t>
      </w:r>
      <w:r w:rsidRPr="000365CE">
        <w:rPr>
          <w:rFonts w:ascii="Times New Roman" w:hAnsi="Times New Roman"/>
          <w:color w:val="000000"/>
          <w:sz w:val="24"/>
          <w:szCs w:val="21"/>
        </w:rPr>
        <w:t>在前期研究的基</w:t>
      </w:r>
      <w:r>
        <w:rPr>
          <w:rFonts w:ascii="Times New Roman" w:hAnsi="Times New Roman"/>
          <w:color w:val="000000"/>
          <w:sz w:val="24"/>
          <w:szCs w:val="21"/>
        </w:rPr>
        <w:t>础上，经研究讨论确定了标准的基本框架和编制思路，形成了标准草稿</w:t>
      </w:r>
      <w:r>
        <w:rPr>
          <w:rFonts w:ascii="Times New Roman" w:hAnsi="Times New Roman" w:hint="eastAsia"/>
          <w:color w:val="000000"/>
          <w:sz w:val="24"/>
          <w:szCs w:val="21"/>
        </w:rPr>
        <w:t>，并于</w:t>
      </w:r>
      <w:r>
        <w:rPr>
          <w:rFonts w:ascii="Times New Roman" w:hAnsi="Times New Roman" w:hint="eastAsia"/>
          <w:color w:val="000000"/>
          <w:sz w:val="24"/>
          <w:szCs w:val="21"/>
        </w:rPr>
        <w:t>8</w:t>
      </w:r>
      <w:r>
        <w:rPr>
          <w:rFonts w:ascii="Times New Roman" w:hAnsi="Times New Roman" w:hint="eastAsia"/>
          <w:color w:val="000000"/>
          <w:sz w:val="24"/>
          <w:szCs w:val="21"/>
        </w:rPr>
        <w:t>月</w:t>
      </w:r>
      <w:r>
        <w:rPr>
          <w:rFonts w:ascii="Times New Roman" w:hAnsi="Times New Roman" w:hint="eastAsia"/>
          <w:color w:val="000000"/>
          <w:sz w:val="24"/>
          <w:szCs w:val="21"/>
        </w:rPr>
        <w:t>12</w:t>
      </w:r>
      <w:r>
        <w:rPr>
          <w:rFonts w:ascii="Times New Roman" w:hAnsi="Times New Roman" w:hint="eastAsia"/>
          <w:color w:val="000000"/>
          <w:sz w:val="24"/>
          <w:szCs w:val="21"/>
        </w:rPr>
        <w:t>日在安徽明光经济开发区召开了标准编制组第一次工作会议。</w:t>
      </w:r>
      <w:r w:rsidR="008911C4" w:rsidRPr="000365CE">
        <w:rPr>
          <w:rFonts w:ascii="Times New Roman" w:hAnsi="Times New Roman"/>
          <w:color w:val="000000"/>
          <w:sz w:val="24"/>
          <w:szCs w:val="21"/>
        </w:rPr>
        <w:t>成立了标准编制组，并组织相关人员对标准初稿进行了</w:t>
      </w:r>
      <w:r w:rsidR="008911C4" w:rsidRPr="000365CE">
        <w:rPr>
          <w:rFonts w:ascii="Times New Roman" w:hAnsi="Times New Roman"/>
          <w:color w:val="000000"/>
          <w:sz w:val="24"/>
          <w:szCs w:val="21"/>
        </w:rPr>
        <w:lastRenderedPageBreak/>
        <w:t>讨论</w:t>
      </w:r>
      <w:r w:rsidR="008911C4">
        <w:rPr>
          <w:rFonts w:ascii="Times New Roman" w:hAnsi="Times New Roman" w:hint="eastAsia"/>
          <w:color w:val="000000"/>
          <w:sz w:val="24"/>
          <w:szCs w:val="21"/>
        </w:rPr>
        <w:t>。</w:t>
      </w:r>
    </w:p>
    <w:p w:rsidR="000365CE" w:rsidRDefault="009C0653" w:rsidP="000365CE">
      <w:pPr>
        <w:pStyle w:val="GB-"/>
        <w:ind w:firstLine="480"/>
        <w:rPr>
          <w:rFonts w:ascii="Times New Roman" w:hAnsi="Times New Roman"/>
          <w:color w:val="000000"/>
          <w:sz w:val="24"/>
          <w:szCs w:val="21"/>
        </w:rPr>
      </w:pPr>
      <w:r>
        <w:rPr>
          <w:rFonts w:ascii="Times New Roman" w:hAnsi="Times New Roman" w:hint="eastAsia"/>
          <w:color w:val="000000"/>
          <w:sz w:val="24"/>
          <w:szCs w:val="21"/>
        </w:rPr>
        <w:t>2019</w:t>
      </w:r>
      <w:r>
        <w:rPr>
          <w:rFonts w:ascii="Times New Roman" w:hAnsi="Times New Roman" w:hint="eastAsia"/>
          <w:color w:val="000000"/>
          <w:sz w:val="24"/>
          <w:szCs w:val="21"/>
        </w:rPr>
        <w:t>年</w:t>
      </w:r>
      <w:r>
        <w:rPr>
          <w:rFonts w:ascii="Times New Roman" w:hAnsi="Times New Roman" w:hint="eastAsia"/>
          <w:color w:val="000000"/>
          <w:sz w:val="24"/>
          <w:szCs w:val="21"/>
        </w:rPr>
        <w:t>8</w:t>
      </w:r>
      <w:r>
        <w:rPr>
          <w:rFonts w:ascii="Times New Roman" w:hAnsi="Times New Roman" w:hint="eastAsia"/>
          <w:color w:val="000000"/>
          <w:sz w:val="24"/>
          <w:szCs w:val="21"/>
        </w:rPr>
        <w:t>月</w:t>
      </w:r>
      <w:r>
        <w:rPr>
          <w:rFonts w:ascii="Times New Roman" w:hAnsi="Times New Roman" w:hint="eastAsia"/>
          <w:color w:val="000000"/>
          <w:sz w:val="24"/>
          <w:szCs w:val="21"/>
        </w:rPr>
        <w:t>26</w:t>
      </w:r>
      <w:r>
        <w:rPr>
          <w:rFonts w:ascii="Times New Roman" w:hAnsi="Times New Roman" w:hint="eastAsia"/>
          <w:color w:val="000000"/>
          <w:sz w:val="24"/>
          <w:szCs w:val="21"/>
        </w:rPr>
        <w:t>日，在广东珠海召开中国涂料工业协会</w:t>
      </w:r>
      <w:proofErr w:type="gramStart"/>
      <w:r>
        <w:rPr>
          <w:rFonts w:ascii="Times New Roman" w:hAnsi="Times New Roman" w:hint="eastAsia"/>
          <w:color w:val="000000"/>
          <w:sz w:val="24"/>
          <w:szCs w:val="21"/>
        </w:rPr>
        <w:t>园区委</w:t>
      </w:r>
      <w:proofErr w:type="gramEnd"/>
      <w:r>
        <w:rPr>
          <w:rFonts w:ascii="Times New Roman" w:hAnsi="Times New Roman" w:hint="eastAsia"/>
          <w:color w:val="000000"/>
          <w:sz w:val="24"/>
          <w:szCs w:val="21"/>
        </w:rPr>
        <w:t>第一次工作会议，在会上向委员单位发布了标准初稿</w:t>
      </w:r>
      <w:r w:rsidR="008911C4">
        <w:rPr>
          <w:rFonts w:ascii="Times New Roman" w:hAnsi="Times New Roman" w:hint="eastAsia"/>
          <w:color w:val="000000"/>
          <w:sz w:val="24"/>
          <w:szCs w:val="21"/>
        </w:rPr>
        <w:t>，并在编制组内部进行征求意见</w:t>
      </w:r>
      <w:r>
        <w:rPr>
          <w:rFonts w:ascii="Times New Roman" w:hAnsi="Times New Roman" w:hint="eastAsia"/>
          <w:color w:val="000000"/>
          <w:sz w:val="24"/>
          <w:szCs w:val="21"/>
        </w:rPr>
        <w:t>。</w:t>
      </w:r>
    </w:p>
    <w:p w:rsidR="008911C4" w:rsidRPr="009C0653" w:rsidRDefault="008911C4" w:rsidP="000365CE">
      <w:pPr>
        <w:pStyle w:val="GB-"/>
        <w:ind w:firstLine="480"/>
        <w:rPr>
          <w:rFonts w:ascii="Times New Roman" w:hAnsi="Times New Roman"/>
          <w:color w:val="000000"/>
          <w:sz w:val="24"/>
          <w:szCs w:val="21"/>
        </w:rPr>
      </w:pPr>
      <w:r>
        <w:rPr>
          <w:rFonts w:ascii="Times New Roman" w:hAnsi="Times New Roman" w:hint="eastAsia"/>
          <w:color w:val="000000"/>
          <w:sz w:val="24"/>
          <w:szCs w:val="21"/>
        </w:rPr>
        <w:t>2019</w:t>
      </w:r>
      <w:r>
        <w:rPr>
          <w:rFonts w:ascii="Times New Roman" w:hAnsi="Times New Roman" w:hint="eastAsia"/>
          <w:color w:val="000000"/>
          <w:sz w:val="24"/>
          <w:szCs w:val="21"/>
        </w:rPr>
        <w:t>年</w:t>
      </w:r>
      <w:r>
        <w:rPr>
          <w:rFonts w:ascii="Times New Roman" w:hAnsi="Times New Roman" w:hint="eastAsia"/>
          <w:color w:val="000000"/>
          <w:sz w:val="24"/>
          <w:szCs w:val="21"/>
        </w:rPr>
        <w:t>10</w:t>
      </w:r>
      <w:r>
        <w:rPr>
          <w:rFonts w:ascii="Times New Roman" w:hAnsi="Times New Roman" w:hint="eastAsia"/>
          <w:color w:val="000000"/>
          <w:sz w:val="24"/>
          <w:szCs w:val="21"/>
        </w:rPr>
        <w:t>月</w:t>
      </w:r>
      <w:r>
        <w:rPr>
          <w:rFonts w:ascii="Times New Roman" w:hAnsi="Times New Roman" w:hint="eastAsia"/>
          <w:color w:val="000000"/>
          <w:sz w:val="24"/>
          <w:szCs w:val="21"/>
        </w:rPr>
        <w:t>29</w:t>
      </w:r>
      <w:r>
        <w:rPr>
          <w:rFonts w:ascii="Times New Roman" w:hAnsi="Times New Roman" w:hint="eastAsia"/>
          <w:color w:val="000000"/>
          <w:sz w:val="24"/>
          <w:szCs w:val="21"/>
        </w:rPr>
        <w:t>日，在河南濮阳召开了标准草案讨论会。</w:t>
      </w:r>
    </w:p>
    <w:p w:rsidR="00A54FAD" w:rsidRPr="008911C4" w:rsidRDefault="00A54FAD" w:rsidP="008911C4">
      <w:pPr>
        <w:keepNext/>
        <w:keepLines/>
        <w:spacing w:before="120" w:after="120" w:line="360" w:lineRule="auto"/>
        <w:outlineLvl w:val="0"/>
        <w:rPr>
          <w:b/>
          <w:bCs/>
          <w:color w:val="000000"/>
          <w:kern w:val="44"/>
          <w:sz w:val="28"/>
          <w:szCs w:val="28"/>
        </w:rPr>
      </w:pPr>
      <w:bookmarkStart w:id="7" w:name="_Toc351215567"/>
      <w:bookmarkStart w:id="8" w:name="_Toc371511496"/>
      <w:bookmarkStart w:id="9" w:name="_Toc22902282"/>
      <w:r w:rsidRPr="008911C4">
        <w:rPr>
          <w:b/>
          <w:bCs/>
          <w:color w:val="000000"/>
          <w:kern w:val="44"/>
          <w:sz w:val="28"/>
          <w:szCs w:val="28"/>
        </w:rPr>
        <w:t xml:space="preserve">2  </w:t>
      </w:r>
      <w:r w:rsidRPr="008911C4">
        <w:rPr>
          <w:b/>
          <w:bCs/>
          <w:color w:val="000000"/>
          <w:kern w:val="44"/>
          <w:sz w:val="28"/>
          <w:szCs w:val="28"/>
        </w:rPr>
        <w:t>标准编制的必要性</w:t>
      </w:r>
      <w:bookmarkEnd w:id="7"/>
      <w:bookmarkEnd w:id="8"/>
      <w:bookmarkEnd w:id="9"/>
    </w:p>
    <w:p w:rsidR="00A54FAD" w:rsidRPr="008911C4" w:rsidRDefault="00A54FAD" w:rsidP="008911C4">
      <w:pPr>
        <w:keepNext/>
        <w:keepLines/>
        <w:spacing w:before="120" w:after="120" w:line="360" w:lineRule="auto"/>
        <w:outlineLvl w:val="0"/>
        <w:rPr>
          <w:b/>
          <w:bCs/>
          <w:color w:val="000000"/>
          <w:kern w:val="44"/>
          <w:sz w:val="28"/>
          <w:szCs w:val="28"/>
        </w:rPr>
      </w:pPr>
      <w:bookmarkStart w:id="10" w:name="_Toc361507795"/>
      <w:bookmarkStart w:id="11" w:name="_Toc361507991"/>
      <w:bookmarkStart w:id="12" w:name="_Toc22902283"/>
      <w:r w:rsidRPr="008911C4">
        <w:rPr>
          <w:b/>
          <w:bCs/>
          <w:color w:val="000000"/>
          <w:kern w:val="44"/>
          <w:sz w:val="28"/>
          <w:szCs w:val="28"/>
        </w:rPr>
        <w:t>2.1</w:t>
      </w:r>
      <w:r w:rsidRPr="008911C4">
        <w:rPr>
          <w:b/>
          <w:bCs/>
          <w:color w:val="000000"/>
          <w:kern w:val="44"/>
          <w:sz w:val="28"/>
          <w:szCs w:val="28"/>
        </w:rPr>
        <w:t>促进生态型社会建设</w:t>
      </w:r>
      <w:bookmarkEnd w:id="10"/>
      <w:bookmarkEnd w:id="11"/>
      <w:bookmarkEnd w:id="12"/>
    </w:p>
    <w:p w:rsidR="00A54FAD" w:rsidRPr="008911C4" w:rsidRDefault="008911C4" w:rsidP="008911C4">
      <w:pPr>
        <w:pStyle w:val="GB-"/>
        <w:ind w:firstLine="480"/>
        <w:rPr>
          <w:rFonts w:ascii="Times New Roman" w:hAnsi="Times New Roman"/>
          <w:color w:val="000000"/>
          <w:sz w:val="24"/>
          <w:szCs w:val="21"/>
        </w:rPr>
      </w:pPr>
      <w:r>
        <w:rPr>
          <w:rFonts w:ascii="Times New Roman" w:hAnsi="Times New Roman" w:hint="eastAsia"/>
          <w:color w:val="000000"/>
          <w:sz w:val="24"/>
          <w:szCs w:val="21"/>
        </w:rPr>
        <w:t>“</w:t>
      </w:r>
      <w:r w:rsidRPr="008911C4">
        <w:rPr>
          <w:rFonts w:ascii="Times New Roman" w:hAnsi="Times New Roman"/>
          <w:color w:val="000000"/>
          <w:sz w:val="24"/>
          <w:szCs w:val="21"/>
        </w:rPr>
        <w:t>十三五</w:t>
      </w:r>
      <w:r>
        <w:rPr>
          <w:rFonts w:ascii="Times New Roman" w:hAnsi="Times New Roman" w:hint="eastAsia"/>
          <w:color w:val="000000"/>
          <w:sz w:val="24"/>
          <w:szCs w:val="21"/>
        </w:rPr>
        <w:t>”</w:t>
      </w:r>
      <w:r w:rsidR="00A54FAD" w:rsidRPr="008911C4">
        <w:rPr>
          <w:rFonts w:ascii="Times New Roman" w:hAnsi="Times New Roman"/>
          <w:color w:val="000000"/>
          <w:sz w:val="24"/>
          <w:szCs w:val="21"/>
        </w:rPr>
        <w:t>规划纲要明确提出，牢固树立并切实贯彻</w:t>
      </w:r>
      <w:r>
        <w:rPr>
          <w:rFonts w:ascii="Times New Roman" w:hAnsi="Times New Roman" w:hint="eastAsia"/>
          <w:color w:val="000000"/>
          <w:sz w:val="24"/>
          <w:szCs w:val="21"/>
        </w:rPr>
        <w:t xml:space="preserve"> </w:t>
      </w:r>
      <w:r>
        <w:rPr>
          <w:rFonts w:ascii="Times New Roman" w:hAnsi="Times New Roman" w:hint="eastAsia"/>
          <w:color w:val="000000"/>
          <w:sz w:val="24"/>
          <w:szCs w:val="21"/>
        </w:rPr>
        <w:t>“</w:t>
      </w:r>
      <w:r w:rsidRPr="008911C4">
        <w:rPr>
          <w:rFonts w:ascii="Times New Roman" w:hAnsi="Times New Roman"/>
          <w:color w:val="000000"/>
          <w:sz w:val="24"/>
          <w:szCs w:val="21"/>
        </w:rPr>
        <w:t>创新、协调、绿色、开放、共享</w:t>
      </w:r>
      <w:r>
        <w:rPr>
          <w:rFonts w:ascii="Times New Roman" w:hAnsi="Times New Roman" w:hint="eastAsia"/>
          <w:color w:val="000000"/>
          <w:sz w:val="24"/>
          <w:szCs w:val="21"/>
        </w:rPr>
        <w:t>”</w:t>
      </w:r>
      <w:r w:rsidR="00A54FAD" w:rsidRPr="008911C4">
        <w:rPr>
          <w:rFonts w:ascii="Times New Roman" w:hAnsi="Times New Roman"/>
          <w:color w:val="000000"/>
          <w:sz w:val="24"/>
          <w:szCs w:val="21"/>
        </w:rPr>
        <w:t>的发展理念。统筹推进经济建设、政治建设、文化建设、社会建设、生态文明建设和党的建设。目标要求经济保持中高速增长，在提高发展平衡性、包容性、可持续性的基础上，到</w:t>
      </w:r>
      <w:r w:rsidR="00A54FAD" w:rsidRPr="008911C4">
        <w:rPr>
          <w:rFonts w:ascii="Times New Roman" w:hAnsi="Times New Roman"/>
          <w:color w:val="000000"/>
          <w:sz w:val="24"/>
          <w:szCs w:val="21"/>
        </w:rPr>
        <w:t>2020</w:t>
      </w:r>
      <w:r w:rsidR="00A54FAD" w:rsidRPr="008911C4">
        <w:rPr>
          <w:rFonts w:ascii="Times New Roman" w:hAnsi="Times New Roman"/>
          <w:color w:val="000000"/>
          <w:sz w:val="24"/>
          <w:szCs w:val="21"/>
        </w:rPr>
        <w:t>年国内生产总值和城乡居民人均收入比</w:t>
      </w:r>
      <w:r w:rsidR="00A54FAD" w:rsidRPr="008911C4">
        <w:rPr>
          <w:rFonts w:ascii="Times New Roman" w:hAnsi="Times New Roman"/>
          <w:color w:val="000000"/>
          <w:sz w:val="24"/>
          <w:szCs w:val="21"/>
        </w:rPr>
        <w:t>2010</w:t>
      </w:r>
      <w:r w:rsidR="00A54FAD" w:rsidRPr="008911C4">
        <w:rPr>
          <w:rFonts w:ascii="Times New Roman" w:hAnsi="Times New Roman"/>
          <w:color w:val="000000"/>
          <w:sz w:val="24"/>
          <w:szCs w:val="21"/>
        </w:rPr>
        <w:t>年翻一番。规划内容指出：支持绿色清洁生产，推进传统制造业绿色改造，推动建立绿色低碳循环发展产业体系，鼓励企业工艺技术装备更新改造，发展绿色金融，设立绿色发展基金。改善环境治理基础制度，建立覆盖所有固定污染源的企业排放许可制。</w:t>
      </w:r>
    </w:p>
    <w:p w:rsidR="00A54FAD" w:rsidRDefault="00A54FAD" w:rsidP="008911C4">
      <w:pPr>
        <w:keepNext/>
        <w:keepLines/>
        <w:spacing w:before="120" w:after="120" w:line="360" w:lineRule="auto"/>
        <w:outlineLvl w:val="0"/>
        <w:rPr>
          <w:b/>
          <w:bCs/>
          <w:color w:val="000000"/>
          <w:kern w:val="44"/>
          <w:sz w:val="28"/>
          <w:szCs w:val="28"/>
        </w:rPr>
      </w:pPr>
      <w:bookmarkStart w:id="13" w:name="_Toc333479431"/>
      <w:bookmarkStart w:id="14" w:name="_Toc361507826"/>
      <w:bookmarkStart w:id="15" w:name="_Toc361508022"/>
      <w:bookmarkStart w:id="16" w:name="_Toc22902284"/>
      <w:r w:rsidRPr="008911C4">
        <w:rPr>
          <w:b/>
          <w:bCs/>
          <w:color w:val="000000"/>
          <w:kern w:val="44"/>
          <w:sz w:val="28"/>
          <w:szCs w:val="28"/>
        </w:rPr>
        <w:t>2.2</w:t>
      </w:r>
      <w:bookmarkEnd w:id="13"/>
      <w:bookmarkEnd w:id="14"/>
      <w:bookmarkEnd w:id="15"/>
      <w:r w:rsidR="008911C4">
        <w:rPr>
          <w:rFonts w:hint="eastAsia"/>
          <w:b/>
          <w:bCs/>
          <w:color w:val="000000"/>
          <w:kern w:val="44"/>
          <w:sz w:val="28"/>
          <w:szCs w:val="28"/>
        </w:rPr>
        <w:t>解决涂料园区建设过程中面临的共性问题</w:t>
      </w:r>
      <w:bookmarkEnd w:id="16"/>
    </w:p>
    <w:p w:rsidR="008911C4" w:rsidRDefault="008911C4" w:rsidP="008911C4">
      <w:pPr>
        <w:pStyle w:val="GB-"/>
        <w:ind w:firstLine="480"/>
        <w:rPr>
          <w:rFonts w:ascii="Times New Roman" w:hAnsi="Times New Roman"/>
          <w:color w:val="000000"/>
          <w:sz w:val="24"/>
          <w:szCs w:val="21"/>
        </w:rPr>
      </w:pPr>
      <w:r w:rsidRPr="008911C4">
        <w:rPr>
          <w:rFonts w:ascii="Times New Roman" w:hAnsi="Times New Roman"/>
          <w:color w:val="000000"/>
          <w:sz w:val="24"/>
          <w:szCs w:val="21"/>
        </w:rPr>
        <w:t>我国化工园区起步于</w:t>
      </w:r>
      <w:r w:rsidRPr="008911C4">
        <w:rPr>
          <w:rFonts w:ascii="Times New Roman" w:hAnsi="Times New Roman"/>
          <w:color w:val="000000"/>
          <w:sz w:val="24"/>
          <w:szCs w:val="21"/>
        </w:rPr>
        <w:t>20</w:t>
      </w:r>
      <w:r w:rsidRPr="008911C4">
        <w:rPr>
          <w:rFonts w:ascii="Times New Roman" w:hAnsi="Times New Roman"/>
          <w:color w:val="000000"/>
          <w:sz w:val="24"/>
          <w:szCs w:val="21"/>
        </w:rPr>
        <w:t>世纪</w:t>
      </w:r>
      <w:r w:rsidRPr="008911C4">
        <w:rPr>
          <w:rFonts w:ascii="Times New Roman" w:hAnsi="Times New Roman"/>
          <w:color w:val="000000"/>
          <w:sz w:val="24"/>
          <w:szCs w:val="21"/>
        </w:rPr>
        <w:t>90</w:t>
      </w:r>
      <w:r w:rsidRPr="008911C4">
        <w:rPr>
          <w:rFonts w:ascii="Times New Roman" w:hAnsi="Times New Roman"/>
          <w:color w:val="000000"/>
          <w:sz w:val="24"/>
          <w:szCs w:val="21"/>
        </w:rPr>
        <w:t>年代，</w:t>
      </w:r>
      <w:r w:rsidRPr="008911C4">
        <w:rPr>
          <w:rFonts w:ascii="Times New Roman" w:hAnsi="Times New Roman"/>
          <w:color w:val="000000"/>
          <w:sz w:val="24"/>
          <w:szCs w:val="21"/>
        </w:rPr>
        <w:t>2000</w:t>
      </w:r>
      <w:r w:rsidRPr="008911C4">
        <w:rPr>
          <w:rFonts w:ascii="Times New Roman" w:hAnsi="Times New Roman"/>
          <w:color w:val="000000"/>
          <w:sz w:val="24"/>
          <w:szCs w:val="21"/>
        </w:rPr>
        <w:t>年以后呈现快速发展势头，现已成为石油和化工产业发展的主要趋势之一。截至</w:t>
      </w:r>
      <w:r w:rsidRPr="008911C4">
        <w:rPr>
          <w:rFonts w:ascii="Times New Roman" w:hAnsi="Times New Roman"/>
          <w:color w:val="000000"/>
          <w:sz w:val="24"/>
          <w:szCs w:val="21"/>
        </w:rPr>
        <w:t>2017</w:t>
      </w:r>
      <w:r w:rsidRPr="008911C4">
        <w:rPr>
          <w:rFonts w:ascii="Times New Roman" w:hAnsi="Times New Roman"/>
          <w:color w:val="000000"/>
          <w:sz w:val="24"/>
          <w:szCs w:val="21"/>
        </w:rPr>
        <w:t>年底，全国重点化工园区或以石油和化工为主导产业的工业园区共有</w:t>
      </w:r>
      <w:r w:rsidRPr="008911C4">
        <w:rPr>
          <w:rFonts w:ascii="Times New Roman" w:hAnsi="Times New Roman"/>
          <w:color w:val="000000"/>
          <w:sz w:val="24"/>
          <w:szCs w:val="21"/>
        </w:rPr>
        <w:t>601</w:t>
      </w:r>
      <w:r w:rsidRPr="008911C4">
        <w:rPr>
          <w:rFonts w:ascii="Times New Roman" w:hAnsi="Times New Roman"/>
          <w:color w:val="000000"/>
          <w:sz w:val="24"/>
          <w:szCs w:val="21"/>
        </w:rPr>
        <w:t>家，其中国家级化工园区（包括经济技术开发区、高新区）</w:t>
      </w:r>
      <w:r w:rsidRPr="008911C4">
        <w:rPr>
          <w:rFonts w:ascii="Times New Roman" w:hAnsi="Times New Roman"/>
          <w:color w:val="000000"/>
          <w:sz w:val="24"/>
          <w:szCs w:val="21"/>
        </w:rPr>
        <w:t>61</w:t>
      </w:r>
      <w:r w:rsidRPr="008911C4">
        <w:rPr>
          <w:rFonts w:ascii="Times New Roman" w:hAnsi="Times New Roman"/>
          <w:color w:val="000000"/>
          <w:sz w:val="24"/>
          <w:szCs w:val="21"/>
        </w:rPr>
        <w:t>家，省级化工园区</w:t>
      </w:r>
      <w:r w:rsidRPr="008911C4">
        <w:rPr>
          <w:rFonts w:ascii="Times New Roman" w:hAnsi="Times New Roman"/>
          <w:color w:val="000000"/>
          <w:sz w:val="24"/>
          <w:szCs w:val="21"/>
        </w:rPr>
        <w:t>315</w:t>
      </w:r>
      <w:r w:rsidRPr="008911C4">
        <w:rPr>
          <w:rFonts w:ascii="Times New Roman" w:hAnsi="Times New Roman"/>
          <w:color w:val="000000"/>
          <w:sz w:val="24"/>
          <w:szCs w:val="21"/>
        </w:rPr>
        <w:t>家，地市级化工园区</w:t>
      </w:r>
      <w:r w:rsidRPr="008911C4">
        <w:rPr>
          <w:rFonts w:ascii="Times New Roman" w:hAnsi="Times New Roman"/>
          <w:color w:val="000000"/>
          <w:sz w:val="24"/>
          <w:szCs w:val="21"/>
        </w:rPr>
        <w:t>225</w:t>
      </w:r>
      <w:r w:rsidRPr="008911C4">
        <w:rPr>
          <w:rFonts w:ascii="Times New Roman" w:hAnsi="Times New Roman"/>
          <w:color w:val="000000"/>
          <w:sz w:val="24"/>
          <w:szCs w:val="21"/>
        </w:rPr>
        <w:t>家。由于发展历程短，</w:t>
      </w:r>
      <w:r w:rsidRPr="008911C4">
        <w:rPr>
          <w:rFonts w:ascii="Times New Roman" w:hAnsi="Times New Roman"/>
          <w:color w:val="000000"/>
          <w:sz w:val="24"/>
          <w:szCs w:val="21"/>
        </w:rPr>
        <w:t xml:space="preserve"> </w:t>
      </w:r>
      <w:r w:rsidRPr="008911C4">
        <w:rPr>
          <w:rFonts w:ascii="Times New Roman" w:hAnsi="Times New Roman"/>
          <w:color w:val="000000"/>
          <w:sz w:val="24"/>
          <w:szCs w:val="21"/>
        </w:rPr>
        <w:t>缺乏建设经验和标准规范，</w:t>
      </w:r>
      <w:r w:rsidRPr="008911C4">
        <w:rPr>
          <w:rFonts w:ascii="Times New Roman" w:hAnsi="Times New Roman"/>
          <w:color w:val="000000"/>
          <w:sz w:val="24"/>
          <w:szCs w:val="21"/>
        </w:rPr>
        <w:t xml:space="preserve"> </w:t>
      </w:r>
      <w:r w:rsidRPr="008911C4">
        <w:rPr>
          <w:rFonts w:ascii="Times New Roman" w:hAnsi="Times New Roman"/>
          <w:color w:val="000000"/>
          <w:sz w:val="24"/>
          <w:szCs w:val="21"/>
        </w:rPr>
        <w:t>化工企业加速向园区集中，园区绿色和可持续发展面临严峻挑战。</w:t>
      </w:r>
      <w:r>
        <w:rPr>
          <w:rFonts w:ascii="Times New Roman" w:hAnsi="Times New Roman" w:hint="eastAsia"/>
          <w:color w:val="000000"/>
          <w:sz w:val="24"/>
          <w:szCs w:val="21"/>
        </w:rPr>
        <w:t>在园区建设过程中，面临着一些共性问题。</w:t>
      </w:r>
    </w:p>
    <w:p w:rsidR="008911C4" w:rsidRDefault="008911C4" w:rsidP="008911C4">
      <w:pPr>
        <w:pStyle w:val="GB-"/>
        <w:ind w:firstLine="480"/>
        <w:rPr>
          <w:rFonts w:ascii="Times New Roman" w:hAnsi="Times New Roman"/>
          <w:color w:val="000000"/>
          <w:sz w:val="24"/>
          <w:szCs w:val="21"/>
        </w:rPr>
      </w:pPr>
      <w:r>
        <w:rPr>
          <w:rFonts w:ascii="Times New Roman" w:hAnsi="Times New Roman" w:hint="eastAsia"/>
          <w:color w:val="000000"/>
          <w:sz w:val="24"/>
          <w:szCs w:val="21"/>
        </w:rPr>
        <w:t>1</w:t>
      </w:r>
      <w:r>
        <w:rPr>
          <w:rFonts w:ascii="Times New Roman" w:hAnsi="Times New Roman" w:hint="eastAsia"/>
          <w:color w:val="000000"/>
          <w:sz w:val="24"/>
          <w:szCs w:val="21"/>
        </w:rPr>
        <w:t>）</w:t>
      </w:r>
      <w:r w:rsidRPr="008911C4">
        <w:rPr>
          <w:rFonts w:ascii="Times New Roman" w:hAnsi="Times New Roman"/>
          <w:color w:val="000000"/>
          <w:sz w:val="24"/>
          <w:szCs w:val="21"/>
        </w:rPr>
        <w:t>布局不合理、土地集约利用率不高是制约化工园区绿色发展的根本挑战</w:t>
      </w:r>
      <w:r>
        <w:rPr>
          <w:rFonts w:ascii="Times New Roman" w:hAnsi="Times New Roman" w:hint="eastAsia"/>
          <w:color w:val="000000"/>
          <w:sz w:val="24"/>
          <w:szCs w:val="21"/>
        </w:rPr>
        <w:t>：</w:t>
      </w:r>
    </w:p>
    <w:p w:rsidR="008911C4" w:rsidRDefault="008911C4" w:rsidP="008911C4">
      <w:pPr>
        <w:pStyle w:val="GB-"/>
        <w:ind w:firstLine="480"/>
        <w:rPr>
          <w:rFonts w:ascii="Times New Roman" w:hAnsi="Times New Roman"/>
          <w:color w:val="000000"/>
          <w:sz w:val="24"/>
          <w:szCs w:val="21"/>
        </w:rPr>
      </w:pPr>
      <w:r w:rsidRPr="008911C4">
        <w:rPr>
          <w:rFonts w:ascii="Times New Roman" w:hAnsi="Times New Roman"/>
          <w:color w:val="000000"/>
          <w:sz w:val="24"/>
          <w:szCs w:val="21"/>
        </w:rPr>
        <w:t>一是由于缺乏针对全国或区域性的化工园区总体规划布局，</w:t>
      </w:r>
      <w:r w:rsidRPr="008911C4">
        <w:rPr>
          <w:rFonts w:ascii="Times New Roman" w:hAnsi="Times New Roman"/>
          <w:color w:val="000000"/>
          <w:sz w:val="24"/>
          <w:szCs w:val="21"/>
        </w:rPr>
        <w:t xml:space="preserve"> </w:t>
      </w:r>
      <w:r w:rsidRPr="008911C4">
        <w:rPr>
          <w:rFonts w:ascii="Times New Roman" w:hAnsi="Times New Roman"/>
          <w:color w:val="000000"/>
          <w:sz w:val="24"/>
          <w:szCs w:val="21"/>
        </w:rPr>
        <w:t>各地往往从本市、县经济发展的需要布局化工园区，导致化工园区数量过多，产业雷同，同质化竞争严重，</w:t>
      </w:r>
      <w:r w:rsidRPr="008911C4">
        <w:rPr>
          <w:rFonts w:ascii="Times New Roman" w:hAnsi="Times New Roman"/>
          <w:color w:val="000000"/>
          <w:sz w:val="24"/>
          <w:szCs w:val="21"/>
        </w:rPr>
        <w:t xml:space="preserve"> </w:t>
      </w:r>
      <w:r w:rsidRPr="008911C4">
        <w:rPr>
          <w:rFonts w:ascii="Times New Roman" w:hAnsi="Times New Roman"/>
          <w:color w:val="000000"/>
          <w:sz w:val="24"/>
          <w:szCs w:val="21"/>
        </w:rPr>
        <w:t>给当地经济和社会发展埋下了隐患。</w:t>
      </w:r>
    </w:p>
    <w:p w:rsidR="008911C4" w:rsidRDefault="008911C4" w:rsidP="008911C4">
      <w:pPr>
        <w:pStyle w:val="GB-"/>
        <w:ind w:firstLine="480"/>
        <w:rPr>
          <w:rFonts w:ascii="Times New Roman" w:hAnsi="Times New Roman"/>
          <w:color w:val="000000"/>
          <w:sz w:val="24"/>
          <w:szCs w:val="21"/>
        </w:rPr>
      </w:pPr>
      <w:r w:rsidRPr="008911C4">
        <w:rPr>
          <w:rFonts w:ascii="Times New Roman" w:hAnsi="Times New Roman"/>
          <w:color w:val="000000"/>
          <w:sz w:val="24"/>
          <w:szCs w:val="21"/>
        </w:rPr>
        <w:t>二是化工园区由于自身发展需要，布局大都临江、临湖、临海，且缺乏有效防御措施，一旦发生安全事故，容易产生次生环境危害。</w:t>
      </w:r>
    </w:p>
    <w:p w:rsidR="008911C4" w:rsidRDefault="008911C4" w:rsidP="008911C4">
      <w:pPr>
        <w:pStyle w:val="GB-"/>
        <w:ind w:firstLine="480"/>
        <w:rPr>
          <w:rFonts w:ascii="Times New Roman" w:hAnsi="Times New Roman"/>
          <w:color w:val="000000"/>
          <w:sz w:val="24"/>
          <w:szCs w:val="21"/>
        </w:rPr>
      </w:pPr>
      <w:r w:rsidRPr="008911C4">
        <w:rPr>
          <w:rFonts w:ascii="Times New Roman" w:hAnsi="Times New Roman"/>
          <w:color w:val="000000"/>
          <w:sz w:val="24"/>
          <w:szCs w:val="21"/>
        </w:rPr>
        <w:lastRenderedPageBreak/>
        <w:t>三是化工园区整体土地利用率不高，</w:t>
      </w:r>
      <w:r w:rsidRPr="008911C4">
        <w:rPr>
          <w:rFonts w:ascii="Times New Roman" w:hAnsi="Times New Roman"/>
          <w:color w:val="000000"/>
          <w:sz w:val="24"/>
          <w:szCs w:val="21"/>
        </w:rPr>
        <w:t xml:space="preserve"> </w:t>
      </w:r>
      <w:r w:rsidRPr="008911C4">
        <w:rPr>
          <w:rFonts w:ascii="Times New Roman" w:hAnsi="Times New Roman"/>
          <w:color w:val="000000"/>
          <w:sz w:val="24"/>
          <w:szCs w:val="21"/>
        </w:rPr>
        <w:t>一些中西部地区园区规划上百平方公里，</w:t>
      </w:r>
      <w:r w:rsidRPr="008911C4">
        <w:rPr>
          <w:rFonts w:ascii="Times New Roman" w:hAnsi="Times New Roman"/>
          <w:color w:val="000000"/>
          <w:sz w:val="24"/>
          <w:szCs w:val="21"/>
        </w:rPr>
        <w:t xml:space="preserve"> </w:t>
      </w:r>
      <w:r w:rsidRPr="008911C4">
        <w:rPr>
          <w:rFonts w:ascii="Times New Roman" w:hAnsi="Times New Roman"/>
          <w:color w:val="000000"/>
          <w:sz w:val="24"/>
          <w:szCs w:val="21"/>
        </w:rPr>
        <w:t>已开发利用的土地</w:t>
      </w:r>
      <w:proofErr w:type="gramStart"/>
      <w:r w:rsidRPr="008911C4">
        <w:rPr>
          <w:rFonts w:ascii="Times New Roman" w:hAnsi="Times New Roman"/>
          <w:color w:val="000000"/>
          <w:sz w:val="24"/>
          <w:szCs w:val="21"/>
        </w:rPr>
        <w:t>不足规划</w:t>
      </w:r>
      <w:proofErr w:type="gramEnd"/>
      <w:r w:rsidRPr="008911C4">
        <w:rPr>
          <w:rFonts w:ascii="Times New Roman" w:hAnsi="Times New Roman"/>
          <w:color w:val="000000"/>
          <w:sz w:val="24"/>
          <w:szCs w:val="21"/>
        </w:rPr>
        <w:t>面积的</w:t>
      </w:r>
      <w:r w:rsidRPr="008911C4">
        <w:rPr>
          <w:rFonts w:ascii="Times New Roman" w:hAnsi="Times New Roman"/>
          <w:color w:val="000000"/>
          <w:sz w:val="24"/>
          <w:szCs w:val="21"/>
        </w:rPr>
        <w:t>1/3</w:t>
      </w:r>
      <w:r w:rsidRPr="008911C4">
        <w:rPr>
          <w:rFonts w:ascii="Times New Roman" w:hAnsi="Times New Roman"/>
          <w:color w:val="000000"/>
          <w:sz w:val="24"/>
          <w:szCs w:val="21"/>
        </w:rPr>
        <w:t>，</w:t>
      </w:r>
      <w:r w:rsidRPr="008911C4">
        <w:rPr>
          <w:rFonts w:ascii="Times New Roman" w:hAnsi="Times New Roman"/>
          <w:color w:val="000000"/>
          <w:sz w:val="24"/>
          <w:szCs w:val="21"/>
        </w:rPr>
        <w:t xml:space="preserve"> </w:t>
      </w:r>
      <w:r w:rsidRPr="008911C4">
        <w:rPr>
          <w:rFonts w:ascii="Times New Roman" w:hAnsi="Times New Roman"/>
          <w:color w:val="000000"/>
          <w:sz w:val="24"/>
          <w:szCs w:val="21"/>
        </w:rPr>
        <w:t>基础设施投资回收压力大</w:t>
      </w:r>
      <w:r>
        <w:rPr>
          <w:rFonts w:ascii="Times New Roman" w:hAnsi="Times New Roman" w:hint="eastAsia"/>
          <w:color w:val="000000"/>
          <w:sz w:val="24"/>
          <w:szCs w:val="21"/>
        </w:rPr>
        <w:t>。</w:t>
      </w:r>
    </w:p>
    <w:p w:rsidR="008911C4" w:rsidRDefault="008911C4" w:rsidP="008911C4">
      <w:pPr>
        <w:pStyle w:val="GB-"/>
        <w:ind w:firstLine="480"/>
        <w:rPr>
          <w:rFonts w:ascii="Times New Roman" w:hAnsi="Times New Roman"/>
          <w:color w:val="000000"/>
          <w:sz w:val="24"/>
          <w:szCs w:val="21"/>
        </w:rPr>
      </w:pPr>
      <w:r>
        <w:rPr>
          <w:rFonts w:ascii="Times New Roman" w:hAnsi="Times New Roman" w:hint="eastAsia"/>
          <w:color w:val="000000"/>
          <w:sz w:val="24"/>
          <w:szCs w:val="21"/>
        </w:rPr>
        <w:t>2</w:t>
      </w:r>
      <w:r>
        <w:rPr>
          <w:rFonts w:ascii="Times New Roman" w:hAnsi="Times New Roman" w:hint="eastAsia"/>
          <w:color w:val="000000"/>
          <w:sz w:val="24"/>
          <w:szCs w:val="21"/>
        </w:rPr>
        <w:t>）</w:t>
      </w:r>
      <w:r w:rsidRPr="008911C4">
        <w:rPr>
          <w:rFonts w:ascii="Times New Roman" w:hAnsi="Times New Roman"/>
          <w:color w:val="000000"/>
          <w:sz w:val="24"/>
          <w:szCs w:val="21"/>
        </w:rPr>
        <w:t>安全环保压力大、产业关联度较低是制约化工园区绿色发展的突出挑战</w:t>
      </w:r>
      <w:r>
        <w:rPr>
          <w:rFonts w:ascii="Times New Roman" w:hAnsi="Times New Roman" w:hint="eastAsia"/>
          <w:color w:val="000000"/>
          <w:sz w:val="24"/>
          <w:szCs w:val="21"/>
        </w:rPr>
        <w:t>：</w:t>
      </w:r>
    </w:p>
    <w:p w:rsidR="008911C4" w:rsidRDefault="008911C4" w:rsidP="008911C4">
      <w:pPr>
        <w:pStyle w:val="GB-"/>
        <w:ind w:firstLine="480"/>
        <w:rPr>
          <w:rFonts w:ascii="Times New Roman" w:hAnsi="Times New Roman"/>
          <w:color w:val="000000"/>
          <w:sz w:val="24"/>
          <w:szCs w:val="21"/>
        </w:rPr>
      </w:pPr>
      <w:r w:rsidRPr="008911C4">
        <w:rPr>
          <w:rFonts w:ascii="Times New Roman" w:hAnsi="Times New Roman"/>
          <w:color w:val="000000"/>
          <w:sz w:val="24"/>
          <w:szCs w:val="21"/>
        </w:rPr>
        <w:t>由于缺乏科学的产业链规划、项目准入门槛低、管理不规范、基础设施建设滞后等一系列问题，导致部分化工园区的安全环境风险凸显，突发安全环境事件时有发生。化工园区是生产的集中区域，也是各类污染物集中产生或排放的区域。由于多方面原因，目前一些地方的园区企业仍然存在污染物偷排现象，对所在区域的生态环境造成很大压力。由于缺乏清晰的产业定位，部分园区招商未能形成梯次衔接、上下游配套、具有突出特色的产业链，园区集约发展、循环发展的优势没能得到充分发挥。</w:t>
      </w:r>
    </w:p>
    <w:p w:rsidR="003A3DA9" w:rsidRDefault="003A3DA9" w:rsidP="008911C4">
      <w:pPr>
        <w:pStyle w:val="GB-"/>
        <w:ind w:firstLine="480"/>
        <w:rPr>
          <w:rFonts w:ascii="Times New Roman" w:hAnsi="Times New Roman"/>
          <w:color w:val="000000"/>
          <w:sz w:val="24"/>
          <w:szCs w:val="21"/>
        </w:rPr>
      </w:pPr>
      <w:r>
        <w:rPr>
          <w:rFonts w:ascii="Times New Roman" w:hAnsi="Times New Roman" w:hint="eastAsia"/>
          <w:color w:val="000000"/>
          <w:sz w:val="24"/>
          <w:szCs w:val="21"/>
        </w:rPr>
        <w:t>3</w:t>
      </w:r>
      <w:r>
        <w:rPr>
          <w:rFonts w:ascii="Times New Roman" w:hAnsi="Times New Roman" w:hint="eastAsia"/>
          <w:color w:val="000000"/>
          <w:sz w:val="24"/>
          <w:szCs w:val="21"/>
        </w:rPr>
        <w:t>）</w:t>
      </w:r>
      <w:r w:rsidRPr="003A3DA9">
        <w:rPr>
          <w:rFonts w:ascii="Times New Roman" w:hAnsi="Times New Roman"/>
          <w:color w:val="000000"/>
          <w:sz w:val="24"/>
          <w:szCs w:val="21"/>
        </w:rPr>
        <w:t>法规标准缺失、缺乏统一管理部门是制约化工园区绿色发展的政策挑战</w:t>
      </w:r>
      <w:r>
        <w:rPr>
          <w:rFonts w:ascii="Times New Roman" w:hAnsi="Times New Roman" w:hint="eastAsia"/>
          <w:color w:val="000000"/>
          <w:sz w:val="24"/>
          <w:szCs w:val="21"/>
        </w:rPr>
        <w:t>：</w:t>
      </w:r>
    </w:p>
    <w:p w:rsidR="003A3DA9" w:rsidRPr="008911C4" w:rsidRDefault="003A3DA9" w:rsidP="003A3DA9">
      <w:pPr>
        <w:pStyle w:val="GB-"/>
        <w:ind w:firstLine="480"/>
        <w:rPr>
          <w:rFonts w:ascii="Times New Roman" w:hAnsi="Times New Roman"/>
          <w:color w:val="000000"/>
          <w:sz w:val="24"/>
          <w:szCs w:val="21"/>
        </w:rPr>
      </w:pPr>
      <w:r w:rsidRPr="003A3DA9">
        <w:rPr>
          <w:rFonts w:ascii="Times New Roman" w:hAnsi="Times New Roman"/>
          <w:color w:val="000000"/>
          <w:sz w:val="24"/>
          <w:szCs w:val="21"/>
        </w:rPr>
        <w:t>化工园区作为一个从产生到飞速发展不过</w:t>
      </w:r>
      <w:r w:rsidRPr="003A3DA9">
        <w:rPr>
          <w:rFonts w:ascii="Times New Roman" w:hAnsi="Times New Roman"/>
          <w:color w:val="000000"/>
          <w:sz w:val="24"/>
          <w:szCs w:val="21"/>
        </w:rPr>
        <w:t>20</w:t>
      </w:r>
      <w:r w:rsidRPr="003A3DA9">
        <w:rPr>
          <w:rFonts w:ascii="Times New Roman" w:hAnsi="Times New Roman"/>
          <w:color w:val="000000"/>
          <w:sz w:val="24"/>
          <w:szCs w:val="21"/>
        </w:rPr>
        <w:t>余年的新兴事物，发展建设过程中，针对园区的相关法律、法规、标准、规范缺失严重。化工园区</w:t>
      </w:r>
      <w:r w:rsidRPr="003A3DA9">
        <w:rPr>
          <w:rFonts w:ascii="Times New Roman" w:hAnsi="Times New Roman"/>
          <w:color w:val="000000"/>
          <w:sz w:val="24"/>
          <w:szCs w:val="21"/>
        </w:rPr>
        <w:t>“</w:t>
      </w:r>
      <w:r w:rsidRPr="003A3DA9">
        <w:rPr>
          <w:rFonts w:ascii="Times New Roman" w:hAnsi="Times New Roman"/>
          <w:color w:val="000000"/>
          <w:sz w:val="24"/>
          <w:szCs w:val="21"/>
        </w:rPr>
        <w:t>一体化</w:t>
      </w:r>
      <w:r w:rsidRPr="003A3DA9">
        <w:rPr>
          <w:rFonts w:ascii="Times New Roman" w:hAnsi="Times New Roman"/>
          <w:color w:val="000000"/>
          <w:sz w:val="24"/>
          <w:szCs w:val="21"/>
        </w:rPr>
        <w:t>”</w:t>
      </w:r>
      <w:r w:rsidRPr="003A3DA9">
        <w:rPr>
          <w:rFonts w:ascii="Times New Roman" w:hAnsi="Times New Roman"/>
          <w:color w:val="000000"/>
          <w:sz w:val="24"/>
          <w:szCs w:val="21"/>
        </w:rPr>
        <w:t>的发展理念和废弃物集中处理的方法，与现行环保、安全标准直接存在诸多矛盾。化工园区没有统一的归口管理部门，涉及部门众多，由于各部门工作侧重点不同，对园区的管理要求也不尽相同，多头管理、标准不一的现象突出。亟待建立统一的、有针对性的化工园区建设与管理规范。</w:t>
      </w:r>
    </w:p>
    <w:p w:rsidR="00A54FAD" w:rsidRPr="008911C4" w:rsidRDefault="00A54FAD" w:rsidP="008911C4">
      <w:pPr>
        <w:keepNext/>
        <w:keepLines/>
        <w:spacing w:before="120" w:after="120" w:line="360" w:lineRule="auto"/>
        <w:outlineLvl w:val="0"/>
        <w:rPr>
          <w:b/>
          <w:bCs/>
          <w:color w:val="000000"/>
          <w:kern w:val="44"/>
          <w:sz w:val="28"/>
          <w:szCs w:val="28"/>
        </w:rPr>
      </w:pPr>
      <w:bookmarkStart w:id="17" w:name="_Toc361507796"/>
      <w:bookmarkStart w:id="18" w:name="_Toc361507992"/>
      <w:bookmarkStart w:id="19" w:name="_Toc22902285"/>
      <w:r w:rsidRPr="008911C4">
        <w:rPr>
          <w:b/>
          <w:bCs/>
          <w:color w:val="000000"/>
          <w:kern w:val="44"/>
          <w:sz w:val="28"/>
          <w:szCs w:val="28"/>
        </w:rPr>
        <w:t>2.3</w:t>
      </w:r>
      <w:bookmarkEnd w:id="17"/>
      <w:bookmarkEnd w:id="18"/>
      <w:r w:rsidR="003A3DA9">
        <w:rPr>
          <w:rFonts w:hint="eastAsia"/>
          <w:b/>
          <w:bCs/>
          <w:color w:val="000000"/>
          <w:kern w:val="44"/>
          <w:sz w:val="28"/>
          <w:szCs w:val="28"/>
        </w:rPr>
        <w:t>明确绿色涂料园区评价的责任与方法</w:t>
      </w:r>
      <w:bookmarkEnd w:id="19"/>
    </w:p>
    <w:p w:rsidR="002C6018" w:rsidRDefault="002C6018" w:rsidP="00AF4381">
      <w:pPr>
        <w:pStyle w:val="GB-"/>
        <w:ind w:firstLine="480"/>
        <w:rPr>
          <w:rFonts w:ascii="Times New Roman" w:hAnsi="Times New Roman"/>
          <w:color w:val="000000"/>
          <w:sz w:val="24"/>
          <w:szCs w:val="21"/>
        </w:rPr>
      </w:pPr>
      <w:r>
        <w:rPr>
          <w:rFonts w:ascii="Times New Roman" w:hAnsi="Times New Roman" w:hint="eastAsia"/>
          <w:color w:val="000000"/>
          <w:sz w:val="24"/>
          <w:szCs w:val="21"/>
        </w:rPr>
        <w:t>1</w:t>
      </w:r>
      <w:r>
        <w:rPr>
          <w:rFonts w:ascii="Times New Roman" w:hAnsi="Times New Roman" w:hint="eastAsia"/>
          <w:color w:val="000000"/>
          <w:sz w:val="24"/>
          <w:szCs w:val="21"/>
        </w:rPr>
        <w:t>）</w:t>
      </w:r>
      <w:r w:rsidR="00AF4381" w:rsidRPr="00AF4381">
        <w:rPr>
          <w:rFonts w:ascii="Times New Roman" w:hAnsi="Times New Roman" w:hint="eastAsia"/>
          <w:color w:val="000000"/>
          <w:sz w:val="24"/>
          <w:szCs w:val="21"/>
        </w:rPr>
        <w:t>本标准的制定</w:t>
      </w:r>
      <w:r w:rsidR="00AF4381">
        <w:rPr>
          <w:rFonts w:ascii="Times New Roman" w:hAnsi="Times New Roman" w:hint="eastAsia"/>
          <w:color w:val="000000"/>
          <w:sz w:val="24"/>
          <w:szCs w:val="21"/>
        </w:rPr>
        <w:t>将有助于</w:t>
      </w:r>
      <w:r>
        <w:rPr>
          <w:rFonts w:ascii="Times New Roman" w:hAnsi="Times New Roman" w:hint="eastAsia"/>
          <w:color w:val="000000"/>
          <w:sz w:val="24"/>
          <w:szCs w:val="21"/>
        </w:rPr>
        <w:t>引领</w:t>
      </w:r>
      <w:r w:rsidR="00AF4381">
        <w:rPr>
          <w:rFonts w:ascii="Times New Roman" w:hAnsi="Times New Roman" w:hint="eastAsia"/>
          <w:color w:val="000000"/>
          <w:sz w:val="24"/>
          <w:szCs w:val="21"/>
        </w:rPr>
        <w:t>绿色涂料园区</w:t>
      </w:r>
      <w:r>
        <w:rPr>
          <w:rFonts w:ascii="Times New Roman" w:hAnsi="Times New Roman" w:hint="eastAsia"/>
          <w:color w:val="000000"/>
          <w:sz w:val="24"/>
          <w:szCs w:val="21"/>
        </w:rPr>
        <w:t>建设与评价工作</w:t>
      </w:r>
      <w:r w:rsidR="00AF4381">
        <w:rPr>
          <w:rFonts w:ascii="Times New Roman" w:hAnsi="Times New Roman" w:hint="eastAsia"/>
          <w:color w:val="000000"/>
          <w:sz w:val="24"/>
          <w:szCs w:val="21"/>
        </w:rPr>
        <w:t>：</w:t>
      </w:r>
    </w:p>
    <w:p w:rsidR="00A54FAD" w:rsidRDefault="005938BA" w:rsidP="00AF4381">
      <w:pPr>
        <w:pStyle w:val="GB-"/>
        <w:ind w:firstLine="480"/>
        <w:rPr>
          <w:rFonts w:ascii="Times New Roman" w:hAnsi="Times New Roman"/>
          <w:color w:val="000000"/>
          <w:sz w:val="24"/>
          <w:szCs w:val="21"/>
        </w:rPr>
      </w:pPr>
      <w:r>
        <w:rPr>
          <w:rFonts w:ascii="Times New Roman" w:hAnsi="Times New Roman" w:hint="eastAsia"/>
          <w:color w:val="000000"/>
          <w:sz w:val="24"/>
          <w:szCs w:val="21"/>
        </w:rPr>
        <w:t>建立完整、系统的绿色涂料园区评价指标体系</w:t>
      </w:r>
      <w:r w:rsidR="002C6018">
        <w:rPr>
          <w:rFonts w:ascii="Times New Roman" w:hAnsi="Times New Roman" w:hint="eastAsia"/>
          <w:color w:val="000000"/>
          <w:sz w:val="24"/>
          <w:szCs w:val="21"/>
        </w:rPr>
        <w:t>，将有助于引领绿色涂料园区建设。设定明确的技术指标与计算方法，不仅简单、直接、客观，而且能够有效帮助园区查找不足，提升水平。</w:t>
      </w:r>
    </w:p>
    <w:p w:rsidR="002C6018" w:rsidRDefault="002C6018" w:rsidP="00AF4381">
      <w:pPr>
        <w:pStyle w:val="GB-"/>
        <w:ind w:firstLine="480"/>
        <w:rPr>
          <w:rFonts w:ascii="Times New Roman" w:hAnsi="Times New Roman"/>
          <w:color w:val="000000"/>
          <w:sz w:val="24"/>
          <w:szCs w:val="21"/>
        </w:rPr>
      </w:pPr>
      <w:r>
        <w:rPr>
          <w:rFonts w:ascii="Times New Roman" w:hAnsi="Times New Roman" w:hint="eastAsia"/>
          <w:color w:val="000000"/>
          <w:sz w:val="24"/>
          <w:szCs w:val="21"/>
        </w:rPr>
        <w:t>2</w:t>
      </w:r>
      <w:r>
        <w:rPr>
          <w:rFonts w:ascii="Times New Roman" w:hAnsi="Times New Roman" w:hint="eastAsia"/>
          <w:color w:val="000000"/>
          <w:sz w:val="24"/>
          <w:szCs w:val="21"/>
        </w:rPr>
        <w:t>）本标准的制定将有助于第三方评价机构明确职责：</w:t>
      </w:r>
    </w:p>
    <w:p w:rsidR="002C6018" w:rsidRDefault="002C6018" w:rsidP="00AF4381">
      <w:pPr>
        <w:pStyle w:val="GB-"/>
        <w:ind w:firstLine="480"/>
        <w:rPr>
          <w:rFonts w:ascii="Times New Roman" w:hAnsi="Times New Roman"/>
          <w:color w:val="000000"/>
          <w:sz w:val="24"/>
          <w:szCs w:val="21"/>
        </w:rPr>
      </w:pPr>
      <w:r>
        <w:rPr>
          <w:rFonts w:ascii="Times New Roman" w:hAnsi="Times New Roman" w:hint="eastAsia"/>
          <w:color w:val="000000"/>
          <w:sz w:val="24"/>
          <w:szCs w:val="21"/>
        </w:rPr>
        <w:t>按照工信部</w:t>
      </w:r>
      <w:r w:rsidRPr="00E2160A">
        <w:rPr>
          <w:rFonts w:ascii="Times New Roman" w:hAnsi="Times New Roman"/>
          <w:color w:val="000000"/>
          <w:sz w:val="24"/>
          <w:szCs w:val="21"/>
        </w:rPr>
        <w:t>《关于开展绿色制造体系建设的通知》</w:t>
      </w:r>
      <w:r>
        <w:rPr>
          <w:rFonts w:ascii="Times New Roman" w:hAnsi="Times New Roman" w:hint="eastAsia"/>
          <w:color w:val="000000"/>
          <w:sz w:val="24"/>
          <w:szCs w:val="21"/>
        </w:rPr>
        <w:t>，绿色园区的评价采用“两评两认”的工作方法，除企业</w:t>
      </w:r>
      <w:proofErr w:type="gramStart"/>
      <w:r>
        <w:rPr>
          <w:rFonts w:ascii="Times New Roman" w:hAnsi="Times New Roman" w:hint="eastAsia"/>
          <w:color w:val="000000"/>
          <w:sz w:val="24"/>
          <w:szCs w:val="21"/>
        </w:rPr>
        <w:t>自评价</w:t>
      </w:r>
      <w:proofErr w:type="gramEnd"/>
      <w:r>
        <w:rPr>
          <w:rFonts w:ascii="Times New Roman" w:hAnsi="Times New Roman" w:hint="eastAsia"/>
          <w:color w:val="000000"/>
          <w:sz w:val="24"/>
          <w:szCs w:val="21"/>
        </w:rPr>
        <w:t>之外，还需要第三方机构进行评价。本标准的制定，将有助于绿色涂料园区的第三方评价机构明确职责与评价方法，保证评价的客观性与准确性。</w:t>
      </w:r>
    </w:p>
    <w:p w:rsidR="002C6018" w:rsidRDefault="002C6018" w:rsidP="00AF4381">
      <w:pPr>
        <w:pStyle w:val="GB-"/>
        <w:ind w:firstLine="480"/>
        <w:rPr>
          <w:rFonts w:ascii="Times New Roman" w:hAnsi="Times New Roman"/>
          <w:color w:val="000000"/>
          <w:sz w:val="24"/>
          <w:szCs w:val="21"/>
        </w:rPr>
      </w:pPr>
      <w:r>
        <w:rPr>
          <w:rFonts w:ascii="Times New Roman" w:hAnsi="Times New Roman" w:hint="eastAsia"/>
          <w:color w:val="000000"/>
          <w:sz w:val="24"/>
          <w:szCs w:val="21"/>
        </w:rPr>
        <w:t>3</w:t>
      </w:r>
      <w:r>
        <w:rPr>
          <w:rFonts w:ascii="Times New Roman" w:hAnsi="Times New Roman" w:hint="eastAsia"/>
          <w:color w:val="000000"/>
          <w:sz w:val="24"/>
          <w:szCs w:val="21"/>
        </w:rPr>
        <w:t>）本标准的制定将有助于引导涂料行业的转型升级：</w:t>
      </w:r>
    </w:p>
    <w:p w:rsidR="00E66836" w:rsidRPr="002C6018" w:rsidRDefault="00E66836" w:rsidP="00E66836">
      <w:pPr>
        <w:pStyle w:val="GB-"/>
        <w:ind w:firstLine="480"/>
        <w:rPr>
          <w:rFonts w:ascii="Times New Roman" w:hAnsi="Times New Roman"/>
          <w:color w:val="000000"/>
          <w:sz w:val="24"/>
          <w:szCs w:val="21"/>
        </w:rPr>
      </w:pPr>
      <w:r>
        <w:rPr>
          <w:rFonts w:ascii="Times New Roman" w:hAnsi="Times New Roman" w:hint="eastAsia"/>
          <w:color w:val="000000"/>
          <w:sz w:val="24"/>
          <w:szCs w:val="21"/>
        </w:rPr>
        <w:t>《</w:t>
      </w:r>
      <w:r w:rsidRPr="002C6018">
        <w:rPr>
          <w:rFonts w:ascii="Times New Roman" w:hAnsi="Times New Roman" w:hint="eastAsia"/>
          <w:color w:val="000000"/>
          <w:sz w:val="24"/>
          <w:szCs w:val="21"/>
        </w:rPr>
        <w:t>国务院办公厅关于推进城镇人口密集区危险化学品生产企业搬迁改造的</w:t>
      </w:r>
      <w:r w:rsidRPr="002C6018">
        <w:rPr>
          <w:rFonts w:ascii="Times New Roman" w:hAnsi="Times New Roman" w:hint="eastAsia"/>
          <w:color w:val="000000"/>
          <w:sz w:val="24"/>
          <w:szCs w:val="21"/>
        </w:rPr>
        <w:lastRenderedPageBreak/>
        <w:t>指导意见</w:t>
      </w:r>
      <w:r>
        <w:rPr>
          <w:rFonts w:ascii="Times New Roman" w:hAnsi="Times New Roman" w:hint="eastAsia"/>
          <w:color w:val="000000"/>
          <w:sz w:val="24"/>
          <w:szCs w:val="21"/>
        </w:rPr>
        <w:t>》（</w:t>
      </w:r>
      <w:r w:rsidRPr="002C6018">
        <w:rPr>
          <w:rFonts w:ascii="Times New Roman" w:hAnsi="Times New Roman" w:hint="eastAsia"/>
          <w:color w:val="000000"/>
          <w:sz w:val="24"/>
          <w:szCs w:val="21"/>
        </w:rPr>
        <w:t>国办发〔</w:t>
      </w:r>
      <w:r w:rsidRPr="002C6018">
        <w:rPr>
          <w:rFonts w:ascii="Times New Roman" w:hAnsi="Times New Roman" w:hint="eastAsia"/>
          <w:color w:val="000000"/>
          <w:sz w:val="24"/>
          <w:szCs w:val="21"/>
        </w:rPr>
        <w:t>2017</w:t>
      </w:r>
      <w:r w:rsidRPr="002C6018">
        <w:rPr>
          <w:rFonts w:ascii="Times New Roman" w:hAnsi="Times New Roman" w:hint="eastAsia"/>
          <w:color w:val="000000"/>
          <w:sz w:val="24"/>
          <w:szCs w:val="21"/>
        </w:rPr>
        <w:t>〕</w:t>
      </w:r>
      <w:r w:rsidRPr="002C6018">
        <w:rPr>
          <w:rFonts w:ascii="Times New Roman" w:hAnsi="Times New Roman" w:hint="eastAsia"/>
          <w:color w:val="000000"/>
          <w:sz w:val="24"/>
          <w:szCs w:val="21"/>
        </w:rPr>
        <w:t>77</w:t>
      </w:r>
      <w:r w:rsidRPr="002C6018">
        <w:rPr>
          <w:rFonts w:ascii="Times New Roman" w:hAnsi="Times New Roman" w:hint="eastAsia"/>
          <w:color w:val="000000"/>
          <w:sz w:val="24"/>
          <w:szCs w:val="21"/>
        </w:rPr>
        <w:t>号</w:t>
      </w:r>
      <w:r>
        <w:rPr>
          <w:rFonts w:ascii="Times New Roman" w:hAnsi="Times New Roman" w:hint="eastAsia"/>
          <w:color w:val="000000"/>
          <w:sz w:val="24"/>
          <w:szCs w:val="21"/>
        </w:rPr>
        <w:t>）中明确强调：</w:t>
      </w:r>
      <w:r w:rsidRPr="00E66836">
        <w:rPr>
          <w:rFonts w:ascii="Times New Roman" w:hAnsi="Times New Roman" w:hint="eastAsia"/>
          <w:color w:val="000000"/>
          <w:sz w:val="24"/>
          <w:szCs w:val="21"/>
        </w:rPr>
        <w:t>到</w:t>
      </w:r>
      <w:r w:rsidRPr="00E66836">
        <w:rPr>
          <w:rFonts w:ascii="Times New Roman" w:hAnsi="Times New Roman" w:hint="eastAsia"/>
          <w:color w:val="000000"/>
          <w:sz w:val="24"/>
          <w:szCs w:val="21"/>
        </w:rPr>
        <w:t>2025</w:t>
      </w:r>
      <w:r w:rsidRPr="00E66836">
        <w:rPr>
          <w:rFonts w:ascii="Times New Roman" w:hAnsi="Times New Roman" w:hint="eastAsia"/>
          <w:color w:val="000000"/>
          <w:sz w:val="24"/>
          <w:szCs w:val="21"/>
        </w:rPr>
        <w:t>年，城镇人口密集区现有不符合安全和卫生防护距离要求的危险化学品生产企业就地改造达标、搬迁进入规范化工园区或关闭退出，企业安全和环境风险大幅降低。其中：中小型企业和存在重大风险隐患的大型企业</w:t>
      </w:r>
      <w:r w:rsidRPr="00E66836">
        <w:rPr>
          <w:rFonts w:ascii="Times New Roman" w:hAnsi="Times New Roman" w:hint="eastAsia"/>
          <w:color w:val="000000"/>
          <w:sz w:val="24"/>
          <w:szCs w:val="21"/>
        </w:rPr>
        <w:t>2018</w:t>
      </w:r>
      <w:r w:rsidRPr="00E66836">
        <w:rPr>
          <w:rFonts w:ascii="Times New Roman" w:hAnsi="Times New Roman" w:hint="eastAsia"/>
          <w:color w:val="000000"/>
          <w:sz w:val="24"/>
          <w:szCs w:val="21"/>
        </w:rPr>
        <w:t>年底前全部启动搬迁改造，</w:t>
      </w:r>
      <w:r w:rsidRPr="00E66836">
        <w:rPr>
          <w:rFonts w:ascii="Times New Roman" w:hAnsi="Times New Roman" w:hint="eastAsia"/>
          <w:color w:val="000000"/>
          <w:sz w:val="24"/>
          <w:szCs w:val="21"/>
        </w:rPr>
        <w:t>2020</w:t>
      </w:r>
      <w:r w:rsidRPr="00E66836">
        <w:rPr>
          <w:rFonts w:ascii="Times New Roman" w:hAnsi="Times New Roman" w:hint="eastAsia"/>
          <w:color w:val="000000"/>
          <w:sz w:val="24"/>
          <w:szCs w:val="21"/>
        </w:rPr>
        <w:t>年底前完成；其他大型企业和特大型企业</w:t>
      </w:r>
      <w:r w:rsidRPr="00E66836">
        <w:rPr>
          <w:rFonts w:ascii="Times New Roman" w:hAnsi="Times New Roman" w:hint="eastAsia"/>
          <w:color w:val="000000"/>
          <w:sz w:val="24"/>
          <w:szCs w:val="21"/>
        </w:rPr>
        <w:t>2020</w:t>
      </w:r>
      <w:r w:rsidRPr="00E66836">
        <w:rPr>
          <w:rFonts w:ascii="Times New Roman" w:hAnsi="Times New Roman" w:hint="eastAsia"/>
          <w:color w:val="000000"/>
          <w:sz w:val="24"/>
          <w:szCs w:val="21"/>
        </w:rPr>
        <w:t>年底前全部启动搬迁改造，</w:t>
      </w:r>
      <w:r w:rsidRPr="00E66836">
        <w:rPr>
          <w:rFonts w:ascii="Times New Roman" w:hAnsi="Times New Roman" w:hint="eastAsia"/>
          <w:color w:val="000000"/>
          <w:sz w:val="24"/>
          <w:szCs w:val="21"/>
        </w:rPr>
        <w:t>2025</w:t>
      </w:r>
      <w:r w:rsidRPr="00E66836">
        <w:rPr>
          <w:rFonts w:ascii="Times New Roman" w:hAnsi="Times New Roman" w:hint="eastAsia"/>
          <w:color w:val="000000"/>
          <w:sz w:val="24"/>
          <w:szCs w:val="21"/>
        </w:rPr>
        <w:t>年底前完成。</w:t>
      </w:r>
      <w:r>
        <w:rPr>
          <w:rFonts w:ascii="Times New Roman" w:hAnsi="Times New Roman" w:hint="eastAsia"/>
          <w:color w:val="000000"/>
          <w:sz w:val="24"/>
          <w:szCs w:val="21"/>
        </w:rPr>
        <w:t>本标准的制定将有助于引领涂料企业入园</w:t>
      </w:r>
      <w:r w:rsidR="00304189">
        <w:rPr>
          <w:rFonts w:ascii="Times New Roman" w:hAnsi="Times New Roman" w:hint="eastAsia"/>
          <w:color w:val="000000"/>
          <w:sz w:val="24"/>
          <w:szCs w:val="21"/>
        </w:rPr>
        <w:t>，加强涂料园区的管理水平</w:t>
      </w:r>
      <w:r>
        <w:rPr>
          <w:rFonts w:ascii="Times New Roman" w:hAnsi="Times New Roman" w:hint="eastAsia"/>
          <w:color w:val="000000"/>
          <w:sz w:val="24"/>
          <w:szCs w:val="21"/>
        </w:rPr>
        <w:t>，引导涂料行业的转型升级。</w:t>
      </w:r>
    </w:p>
    <w:p w:rsidR="00A54FAD" w:rsidRPr="00304189" w:rsidRDefault="00A54FAD" w:rsidP="00304189">
      <w:pPr>
        <w:keepNext/>
        <w:keepLines/>
        <w:spacing w:before="120" w:after="120" w:line="360" w:lineRule="auto"/>
        <w:outlineLvl w:val="0"/>
        <w:rPr>
          <w:b/>
          <w:bCs/>
          <w:color w:val="000000"/>
          <w:kern w:val="44"/>
          <w:sz w:val="28"/>
          <w:szCs w:val="28"/>
        </w:rPr>
      </w:pPr>
      <w:bookmarkStart w:id="20" w:name="_Toc351215571"/>
      <w:bookmarkStart w:id="21" w:name="_Toc371511501"/>
      <w:bookmarkStart w:id="22" w:name="_Toc22902286"/>
      <w:r w:rsidRPr="00304189">
        <w:rPr>
          <w:b/>
          <w:bCs/>
          <w:color w:val="000000"/>
          <w:kern w:val="44"/>
          <w:sz w:val="28"/>
          <w:szCs w:val="28"/>
        </w:rPr>
        <w:t xml:space="preserve">3  </w:t>
      </w:r>
      <w:bookmarkEnd w:id="20"/>
      <w:bookmarkEnd w:id="21"/>
      <w:r w:rsidR="00304189" w:rsidRPr="00304189">
        <w:rPr>
          <w:rFonts w:hint="eastAsia"/>
          <w:b/>
          <w:bCs/>
          <w:color w:val="000000"/>
          <w:kern w:val="44"/>
          <w:sz w:val="28"/>
          <w:szCs w:val="28"/>
        </w:rPr>
        <w:t>工业园区</w:t>
      </w:r>
      <w:r w:rsidR="00304189" w:rsidRPr="00304189">
        <w:rPr>
          <w:b/>
          <w:bCs/>
          <w:color w:val="000000"/>
          <w:kern w:val="44"/>
          <w:sz w:val="28"/>
          <w:szCs w:val="28"/>
        </w:rPr>
        <w:t>发展现状</w:t>
      </w:r>
      <w:bookmarkEnd w:id="22"/>
    </w:p>
    <w:p w:rsidR="00304189" w:rsidRPr="00304189" w:rsidRDefault="00304189" w:rsidP="00304189">
      <w:pPr>
        <w:keepNext/>
        <w:keepLines/>
        <w:spacing w:before="120" w:after="120" w:line="360" w:lineRule="auto"/>
        <w:outlineLvl w:val="0"/>
        <w:rPr>
          <w:b/>
          <w:bCs/>
          <w:color w:val="000000"/>
          <w:kern w:val="44"/>
          <w:sz w:val="28"/>
          <w:szCs w:val="28"/>
        </w:rPr>
      </w:pPr>
      <w:bookmarkStart w:id="23" w:name="_Toc22902287"/>
      <w:r w:rsidRPr="00304189">
        <w:rPr>
          <w:rFonts w:hint="eastAsia"/>
          <w:b/>
          <w:bCs/>
          <w:color w:val="000000"/>
          <w:kern w:val="44"/>
          <w:sz w:val="28"/>
          <w:szCs w:val="28"/>
        </w:rPr>
        <w:t xml:space="preserve">3.1 </w:t>
      </w:r>
      <w:r w:rsidRPr="00304189">
        <w:rPr>
          <w:rFonts w:hint="eastAsia"/>
          <w:b/>
          <w:bCs/>
          <w:color w:val="000000"/>
          <w:kern w:val="44"/>
          <w:sz w:val="28"/>
          <w:szCs w:val="28"/>
        </w:rPr>
        <w:t>国内工业园区发展现状</w:t>
      </w:r>
      <w:bookmarkEnd w:id="23"/>
    </w:p>
    <w:p w:rsidR="00304189" w:rsidRPr="00C0437B" w:rsidRDefault="00304189" w:rsidP="00C0437B">
      <w:pPr>
        <w:pStyle w:val="GB-"/>
        <w:ind w:firstLine="480"/>
        <w:rPr>
          <w:rFonts w:ascii="Arial" w:hAnsi="Arial" w:cs="Arial"/>
          <w:color w:val="191919"/>
          <w:shd w:val="clear" w:color="auto" w:fill="FFFFFF"/>
        </w:rPr>
      </w:pPr>
      <w:r w:rsidRPr="00304189">
        <w:rPr>
          <w:rFonts w:ascii="Times New Roman" w:hAnsi="Times New Roman"/>
          <w:color w:val="000000"/>
          <w:sz w:val="24"/>
          <w:szCs w:val="21"/>
        </w:rPr>
        <w:t>自</w:t>
      </w:r>
      <w:r w:rsidRPr="00304189">
        <w:rPr>
          <w:rFonts w:ascii="Times New Roman" w:hAnsi="Times New Roman"/>
          <w:color w:val="000000"/>
          <w:sz w:val="24"/>
          <w:szCs w:val="21"/>
        </w:rPr>
        <w:t>1979</w:t>
      </w:r>
      <w:r w:rsidRPr="00304189">
        <w:rPr>
          <w:rFonts w:ascii="Times New Roman" w:hAnsi="Times New Roman"/>
          <w:color w:val="000000"/>
          <w:sz w:val="24"/>
          <w:szCs w:val="21"/>
        </w:rPr>
        <w:t>年首次设立蛇口工业区以来，经历了</w:t>
      </w:r>
      <w:r w:rsidRPr="00304189">
        <w:rPr>
          <w:rFonts w:ascii="Times New Roman" w:hAnsi="Times New Roman"/>
          <w:color w:val="000000"/>
          <w:sz w:val="24"/>
          <w:szCs w:val="21"/>
        </w:rPr>
        <w:t>30</w:t>
      </w:r>
      <w:r w:rsidRPr="00304189">
        <w:rPr>
          <w:rFonts w:ascii="Times New Roman" w:hAnsi="Times New Roman"/>
          <w:color w:val="000000"/>
          <w:sz w:val="24"/>
          <w:szCs w:val="21"/>
        </w:rPr>
        <w:t>多年的发展历程，我国工业园区得到了迅猛发展，其中根据工业园区的发展规模将其分为三个阶段。</w:t>
      </w:r>
      <w:r w:rsidRPr="00304189">
        <w:rPr>
          <w:rFonts w:ascii="Times New Roman" w:hAnsi="Times New Roman"/>
          <w:color w:val="000000"/>
          <w:sz w:val="24"/>
          <w:szCs w:val="21"/>
        </w:rPr>
        <w:t>1979</w:t>
      </w:r>
      <w:r w:rsidRPr="00304189">
        <w:rPr>
          <w:rFonts w:ascii="Times New Roman" w:hAnsi="Times New Roman"/>
          <w:color w:val="000000"/>
          <w:sz w:val="24"/>
          <w:szCs w:val="21"/>
        </w:rPr>
        <w:t>年</w:t>
      </w:r>
      <w:r w:rsidRPr="00304189">
        <w:rPr>
          <w:rFonts w:ascii="Times New Roman" w:hAnsi="Times New Roman"/>
          <w:color w:val="000000"/>
          <w:sz w:val="24"/>
          <w:szCs w:val="21"/>
        </w:rPr>
        <w:t>~1990</w:t>
      </w:r>
      <w:r w:rsidRPr="00304189">
        <w:rPr>
          <w:rFonts w:ascii="Times New Roman" w:hAnsi="Times New Roman"/>
          <w:color w:val="000000"/>
          <w:sz w:val="24"/>
          <w:szCs w:val="21"/>
        </w:rPr>
        <w:t>年为工业园区的创建试点期</w:t>
      </w:r>
      <w:r>
        <w:rPr>
          <w:rFonts w:ascii="Times New Roman" w:hAnsi="Times New Roman" w:hint="eastAsia"/>
          <w:color w:val="000000"/>
          <w:sz w:val="24"/>
          <w:szCs w:val="21"/>
        </w:rPr>
        <w:t>：</w:t>
      </w:r>
      <w:r w:rsidRPr="00304189">
        <w:rPr>
          <w:rFonts w:ascii="Times New Roman" w:hAnsi="Times New Roman"/>
          <w:color w:val="000000"/>
          <w:sz w:val="24"/>
          <w:szCs w:val="21"/>
        </w:rPr>
        <w:t>1991</w:t>
      </w:r>
      <w:r w:rsidRPr="00304189">
        <w:rPr>
          <w:rFonts w:ascii="Times New Roman" w:hAnsi="Times New Roman"/>
          <w:color w:val="000000"/>
          <w:sz w:val="24"/>
          <w:szCs w:val="21"/>
        </w:rPr>
        <w:t>年</w:t>
      </w:r>
      <w:r w:rsidRPr="00304189">
        <w:rPr>
          <w:rFonts w:ascii="Times New Roman" w:hAnsi="Times New Roman"/>
          <w:color w:val="000000"/>
          <w:sz w:val="24"/>
          <w:szCs w:val="21"/>
        </w:rPr>
        <w:t>~2000</w:t>
      </w:r>
      <w:r w:rsidRPr="00304189">
        <w:rPr>
          <w:rFonts w:ascii="Times New Roman" w:hAnsi="Times New Roman"/>
          <w:color w:val="000000"/>
          <w:sz w:val="24"/>
          <w:szCs w:val="21"/>
        </w:rPr>
        <w:t>年为工业园区的高速增长期</w:t>
      </w:r>
      <w:r>
        <w:rPr>
          <w:rFonts w:ascii="Times New Roman" w:hAnsi="Times New Roman" w:hint="eastAsia"/>
          <w:color w:val="000000"/>
          <w:sz w:val="24"/>
          <w:szCs w:val="21"/>
        </w:rPr>
        <w:t>；</w:t>
      </w:r>
      <w:r w:rsidRPr="00C0437B">
        <w:rPr>
          <w:rFonts w:ascii="Arial" w:hAnsi="Arial" w:cs="Arial"/>
          <w:color w:val="191919"/>
          <w:shd w:val="clear" w:color="auto" w:fill="FFFFFF"/>
        </w:rPr>
        <w:t>2001</w:t>
      </w:r>
      <w:r w:rsidRPr="00C0437B">
        <w:rPr>
          <w:rFonts w:ascii="Arial" w:hAnsi="Arial" w:cs="Arial"/>
          <w:color w:val="191919"/>
          <w:shd w:val="clear" w:color="auto" w:fill="FFFFFF"/>
        </w:rPr>
        <w:t>年到现今为工业园区的稳定和优化期。</w:t>
      </w:r>
    </w:p>
    <w:p w:rsidR="00C0437B" w:rsidRPr="00C0437B" w:rsidRDefault="00C0437B" w:rsidP="00C0437B">
      <w:pPr>
        <w:pStyle w:val="GB-"/>
        <w:ind w:firstLine="480"/>
        <w:rPr>
          <w:rFonts w:ascii="Times New Roman" w:hAnsi="Times New Roman"/>
          <w:color w:val="000000"/>
          <w:sz w:val="24"/>
          <w:szCs w:val="21"/>
        </w:rPr>
      </w:pPr>
      <w:r w:rsidRPr="00C0437B">
        <w:rPr>
          <w:rFonts w:ascii="Times New Roman" w:hAnsi="Times New Roman"/>
          <w:color w:val="000000"/>
          <w:sz w:val="24"/>
          <w:szCs w:val="21"/>
        </w:rPr>
        <w:t>根据最新统计，截至去年底全国共有石化园区</w:t>
      </w:r>
      <w:r w:rsidRPr="00C0437B">
        <w:rPr>
          <w:rFonts w:ascii="Times New Roman" w:hAnsi="Times New Roman"/>
          <w:color w:val="000000"/>
          <w:sz w:val="24"/>
          <w:szCs w:val="21"/>
        </w:rPr>
        <w:t>601</w:t>
      </w:r>
      <w:r w:rsidRPr="00C0437B">
        <w:rPr>
          <w:rFonts w:ascii="Times New Roman" w:hAnsi="Times New Roman"/>
          <w:color w:val="000000"/>
          <w:sz w:val="24"/>
          <w:szCs w:val="21"/>
        </w:rPr>
        <w:t>家，</w:t>
      </w:r>
      <w:r w:rsidRPr="00C0437B">
        <w:rPr>
          <w:rFonts w:ascii="Times New Roman" w:hAnsi="Times New Roman" w:hint="eastAsia"/>
          <w:color w:val="000000"/>
          <w:sz w:val="24"/>
          <w:szCs w:val="21"/>
        </w:rPr>
        <w:t>“</w:t>
      </w:r>
      <w:r w:rsidRPr="00C0437B">
        <w:rPr>
          <w:rFonts w:ascii="Times New Roman" w:hAnsi="Times New Roman"/>
          <w:color w:val="000000"/>
          <w:sz w:val="24"/>
          <w:szCs w:val="21"/>
        </w:rPr>
        <w:t>数量多、规模小、布局散</w:t>
      </w:r>
      <w:r w:rsidRPr="00C0437B">
        <w:rPr>
          <w:rFonts w:ascii="Times New Roman" w:hAnsi="Times New Roman" w:hint="eastAsia"/>
          <w:color w:val="000000"/>
          <w:sz w:val="24"/>
          <w:szCs w:val="21"/>
        </w:rPr>
        <w:t>”</w:t>
      </w:r>
      <w:r w:rsidRPr="00C0437B">
        <w:rPr>
          <w:rFonts w:ascii="Times New Roman" w:hAnsi="Times New Roman"/>
          <w:color w:val="000000"/>
          <w:sz w:val="24"/>
          <w:szCs w:val="21"/>
        </w:rPr>
        <w:t>的问题比较突出。因此，山东、江苏、浙江、湖北等省都在开展对石化园区的重新认定和管理整顿，尤其是</w:t>
      </w:r>
      <w:r>
        <w:rPr>
          <w:rFonts w:ascii="Times New Roman" w:hAnsi="Times New Roman" w:hint="eastAsia"/>
          <w:color w:val="000000"/>
          <w:sz w:val="24"/>
          <w:szCs w:val="21"/>
        </w:rPr>
        <w:t>“</w:t>
      </w:r>
      <w:r w:rsidRPr="00C0437B">
        <w:rPr>
          <w:rFonts w:ascii="Times New Roman" w:hAnsi="Times New Roman"/>
          <w:color w:val="000000"/>
          <w:sz w:val="24"/>
          <w:szCs w:val="21"/>
        </w:rPr>
        <w:t>十三五</w:t>
      </w:r>
      <w:r>
        <w:rPr>
          <w:rFonts w:ascii="Times New Roman" w:hAnsi="Times New Roman" w:hint="eastAsia"/>
          <w:color w:val="000000"/>
          <w:sz w:val="24"/>
          <w:szCs w:val="21"/>
        </w:rPr>
        <w:t>”</w:t>
      </w:r>
      <w:r w:rsidRPr="00C0437B">
        <w:rPr>
          <w:rFonts w:ascii="Times New Roman" w:hAnsi="Times New Roman"/>
          <w:color w:val="000000"/>
          <w:sz w:val="24"/>
          <w:szCs w:val="21"/>
        </w:rPr>
        <w:t>以来，各园区都把绿色园区建设和智慧园区建设摆在突出位置，并努力创建国家新型工业化产业示范基地和循环化改造示范基地，越来越多的石化园区立足于创建生态园区，大力发展循环经济，积极推进清洁生产，资源能源的循环利用率不断提升，</w:t>
      </w:r>
      <w:r>
        <w:rPr>
          <w:rFonts w:ascii="Times New Roman" w:hAnsi="Times New Roman" w:hint="eastAsia"/>
          <w:color w:val="000000"/>
          <w:sz w:val="24"/>
          <w:szCs w:val="21"/>
        </w:rPr>
        <w:t>“</w:t>
      </w:r>
      <w:r w:rsidRPr="00C0437B">
        <w:rPr>
          <w:rFonts w:ascii="Times New Roman" w:hAnsi="Times New Roman"/>
          <w:color w:val="000000"/>
          <w:sz w:val="24"/>
          <w:szCs w:val="21"/>
        </w:rPr>
        <w:t>三废</w:t>
      </w:r>
      <w:r>
        <w:rPr>
          <w:rFonts w:ascii="Times New Roman" w:hAnsi="Times New Roman" w:hint="eastAsia"/>
          <w:color w:val="000000"/>
          <w:sz w:val="24"/>
          <w:szCs w:val="21"/>
        </w:rPr>
        <w:t>”</w:t>
      </w:r>
      <w:r w:rsidRPr="00C0437B">
        <w:rPr>
          <w:rFonts w:ascii="Times New Roman" w:hAnsi="Times New Roman"/>
          <w:color w:val="000000"/>
          <w:sz w:val="24"/>
          <w:szCs w:val="21"/>
        </w:rPr>
        <w:t>排放量持续减少，能耗物耗不断降低。</w:t>
      </w:r>
      <w:r w:rsidRPr="00C0437B">
        <w:rPr>
          <w:rFonts w:ascii="Times New Roman" w:hAnsi="Times New Roman" w:hint="eastAsia"/>
          <w:color w:val="000000"/>
          <w:sz w:val="24"/>
          <w:szCs w:val="21"/>
        </w:rPr>
        <w:t>2018</w:t>
      </w:r>
      <w:r w:rsidRPr="00C0437B">
        <w:rPr>
          <w:rFonts w:ascii="Times New Roman" w:hAnsi="Times New Roman" w:hint="eastAsia"/>
          <w:color w:val="000000"/>
          <w:sz w:val="24"/>
          <w:szCs w:val="21"/>
        </w:rPr>
        <w:t>年</w:t>
      </w:r>
      <w:r w:rsidRPr="00C0437B">
        <w:rPr>
          <w:rFonts w:ascii="Times New Roman" w:hAnsi="Times New Roman"/>
          <w:color w:val="000000"/>
          <w:sz w:val="24"/>
          <w:szCs w:val="21"/>
        </w:rPr>
        <w:t>5</w:t>
      </w:r>
      <w:r w:rsidRPr="00C0437B">
        <w:rPr>
          <w:rFonts w:ascii="Times New Roman" w:hAnsi="Times New Roman"/>
          <w:color w:val="000000"/>
          <w:sz w:val="24"/>
          <w:szCs w:val="21"/>
        </w:rPr>
        <w:t>月发布</w:t>
      </w:r>
      <w:r w:rsidRPr="00C0437B">
        <w:rPr>
          <w:rFonts w:ascii="Times New Roman" w:hAnsi="Times New Roman" w:hint="eastAsia"/>
          <w:color w:val="000000"/>
          <w:sz w:val="24"/>
          <w:szCs w:val="21"/>
        </w:rPr>
        <w:t>了</w:t>
      </w:r>
      <w:r>
        <w:rPr>
          <w:rFonts w:ascii="Times New Roman" w:hAnsi="Times New Roman" w:hint="eastAsia"/>
          <w:color w:val="000000"/>
          <w:sz w:val="24"/>
          <w:szCs w:val="21"/>
        </w:rPr>
        <w:t>“</w:t>
      </w:r>
      <w:r w:rsidRPr="00C0437B">
        <w:rPr>
          <w:rFonts w:ascii="Times New Roman" w:hAnsi="Times New Roman"/>
          <w:color w:val="000000"/>
          <w:sz w:val="24"/>
          <w:szCs w:val="21"/>
        </w:rPr>
        <w:t>中国化工园区</w:t>
      </w:r>
      <w:r w:rsidRPr="00C0437B">
        <w:rPr>
          <w:rFonts w:ascii="Times New Roman" w:hAnsi="Times New Roman"/>
          <w:color w:val="000000"/>
          <w:sz w:val="24"/>
          <w:szCs w:val="21"/>
        </w:rPr>
        <w:t>30</w:t>
      </w:r>
      <w:r w:rsidRPr="00C0437B">
        <w:rPr>
          <w:rFonts w:ascii="Times New Roman" w:hAnsi="Times New Roman"/>
          <w:color w:val="000000"/>
          <w:sz w:val="24"/>
          <w:szCs w:val="21"/>
        </w:rPr>
        <w:t>强</w:t>
      </w:r>
      <w:r>
        <w:rPr>
          <w:rFonts w:ascii="Times New Roman" w:hAnsi="Times New Roman" w:hint="eastAsia"/>
          <w:color w:val="000000"/>
          <w:sz w:val="24"/>
          <w:szCs w:val="21"/>
        </w:rPr>
        <w:t>”</w:t>
      </w:r>
      <w:r w:rsidRPr="00C0437B">
        <w:rPr>
          <w:rFonts w:ascii="Times New Roman" w:hAnsi="Times New Roman"/>
          <w:color w:val="000000"/>
          <w:sz w:val="24"/>
          <w:szCs w:val="21"/>
        </w:rPr>
        <w:t>，</w:t>
      </w:r>
      <w:r w:rsidRPr="00C0437B">
        <w:rPr>
          <w:rFonts w:ascii="Times New Roman" w:hAnsi="Times New Roman"/>
          <w:color w:val="000000"/>
          <w:sz w:val="24"/>
          <w:szCs w:val="21"/>
        </w:rPr>
        <w:t>2017</w:t>
      </w:r>
      <w:r w:rsidRPr="00C0437B">
        <w:rPr>
          <w:rFonts w:ascii="Times New Roman" w:hAnsi="Times New Roman"/>
          <w:color w:val="000000"/>
          <w:sz w:val="24"/>
          <w:szCs w:val="21"/>
        </w:rPr>
        <w:t>年</w:t>
      </w:r>
      <w:r w:rsidRPr="00C0437B">
        <w:rPr>
          <w:rFonts w:ascii="Times New Roman" w:hAnsi="Times New Roman"/>
          <w:color w:val="000000"/>
          <w:sz w:val="24"/>
          <w:szCs w:val="21"/>
        </w:rPr>
        <w:t>30</w:t>
      </w:r>
      <w:r w:rsidRPr="00C0437B">
        <w:rPr>
          <w:rFonts w:ascii="Times New Roman" w:hAnsi="Times New Roman"/>
          <w:color w:val="000000"/>
          <w:sz w:val="24"/>
          <w:szCs w:val="21"/>
        </w:rPr>
        <w:t>强园区的总能耗为</w:t>
      </w:r>
      <w:r w:rsidRPr="00C0437B">
        <w:rPr>
          <w:rFonts w:ascii="Times New Roman" w:hAnsi="Times New Roman"/>
          <w:color w:val="000000"/>
          <w:sz w:val="24"/>
          <w:szCs w:val="21"/>
        </w:rPr>
        <w:t>1.45</w:t>
      </w:r>
      <w:r w:rsidRPr="00C0437B">
        <w:rPr>
          <w:rFonts w:ascii="Times New Roman" w:hAnsi="Times New Roman"/>
          <w:color w:val="000000"/>
          <w:sz w:val="24"/>
          <w:szCs w:val="21"/>
        </w:rPr>
        <w:t>亿吨标煤，单位工业增加值能耗为</w:t>
      </w:r>
      <w:r w:rsidRPr="00C0437B">
        <w:rPr>
          <w:rFonts w:ascii="Times New Roman" w:hAnsi="Times New Roman"/>
          <w:color w:val="000000"/>
          <w:sz w:val="24"/>
          <w:szCs w:val="21"/>
        </w:rPr>
        <w:t>1.73</w:t>
      </w:r>
      <w:r w:rsidRPr="00C0437B">
        <w:rPr>
          <w:rFonts w:ascii="Times New Roman" w:hAnsi="Times New Roman"/>
          <w:color w:val="000000"/>
          <w:sz w:val="24"/>
          <w:szCs w:val="21"/>
        </w:rPr>
        <w:t>吨标煤</w:t>
      </w:r>
      <w:r w:rsidRPr="00C0437B">
        <w:rPr>
          <w:rFonts w:ascii="Times New Roman" w:hAnsi="Times New Roman"/>
          <w:color w:val="000000"/>
          <w:sz w:val="24"/>
          <w:szCs w:val="21"/>
        </w:rPr>
        <w:t>/</w:t>
      </w:r>
      <w:r w:rsidRPr="00C0437B">
        <w:rPr>
          <w:rFonts w:ascii="Times New Roman" w:hAnsi="Times New Roman"/>
          <w:color w:val="000000"/>
          <w:sz w:val="24"/>
          <w:szCs w:val="21"/>
        </w:rPr>
        <w:t>万元，其中前十强的单位工业增加值能耗为</w:t>
      </w:r>
      <w:r w:rsidRPr="00C0437B">
        <w:rPr>
          <w:rFonts w:ascii="Times New Roman" w:hAnsi="Times New Roman"/>
          <w:color w:val="000000"/>
          <w:sz w:val="24"/>
          <w:szCs w:val="21"/>
        </w:rPr>
        <w:t>1.44</w:t>
      </w:r>
      <w:r w:rsidRPr="00C0437B">
        <w:rPr>
          <w:rFonts w:ascii="Times New Roman" w:hAnsi="Times New Roman"/>
          <w:color w:val="000000"/>
          <w:sz w:val="24"/>
          <w:szCs w:val="21"/>
        </w:rPr>
        <w:t>吨标煤</w:t>
      </w:r>
      <w:r w:rsidRPr="00C0437B">
        <w:rPr>
          <w:rFonts w:ascii="Times New Roman" w:hAnsi="Times New Roman"/>
          <w:color w:val="000000"/>
          <w:sz w:val="24"/>
          <w:szCs w:val="21"/>
        </w:rPr>
        <w:t>/</w:t>
      </w:r>
      <w:r w:rsidRPr="00C0437B">
        <w:rPr>
          <w:rFonts w:ascii="Times New Roman" w:hAnsi="Times New Roman"/>
          <w:color w:val="000000"/>
          <w:sz w:val="24"/>
          <w:szCs w:val="21"/>
        </w:rPr>
        <w:t>万元，单位万元生产总值</w:t>
      </w:r>
      <w:r w:rsidRPr="00C0437B">
        <w:rPr>
          <w:rFonts w:ascii="Times New Roman" w:hAnsi="Times New Roman"/>
          <w:color w:val="000000"/>
          <w:sz w:val="24"/>
          <w:szCs w:val="21"/>
        </w:rPr>
        <w:t>COD</w:t>
      </w:r>
      <w:r w:rsidRPr="00C0437B">
        <w:rPr>
          <w:rFonts w:ascii="Times New Roman" w:hAnsi="Times New Roman"/>
          <w:color w:val="000000"/>
          <w:sz w:val="24"/>
          <w:szCs w:val="21"/>
        </w:rPr>
        <w:t>排放量</w:t>
      </w:r>
      <w:r w:rsidRPr="00C0437B">
        <w:rPr>
          <w:rFonts w:ascii="Times New Roman" w:hAnsi="Times New Roman"/>
          <w:color w:val="000000"/>
          <w:sz w:val="24"/>
          <w:szCs w:val="21"/>
        </w:rPr>
        <w:t>0.09</w:t>
      </w:r>
      <w:r w:rsidRPr="00C0437B">
        <w:rPr>
          <w:rFonts w:ascii="Times New Roman" w:hAnsi="Times New Roman"/>
          <w:color w:val="000000"/>
          <w:sz w:val="24"/>
          <w:szCs w:val="21"/>
        </w:rPr>
        <w:t>千克，单位万元生产总值</w:t>
      </w:r>
      <w:r w:rsidRPr="00C0437B">
        <w:rPr>
          <w:rFonts w:ascii="Times New Roman" w:hAnsi="Times New Roman"/>
          <w:color w:val="000000"/>
          <w:sz w:val="24"/>
          <w:szCs w:val="21"/>
        </w:rPr>
        <w:t>SO</w:t>
      </w:r>
      <w:r w:rsidRPr="00C0437B">
        <w:rPr>
          <w:rFonts w:ascii="Times New Roman" w:hAnsi="Times New Roman"/>
          <w:color w:val="000000"/>
          <w:sz w:val="24"/>
          <w:szCs w:val="21"/>
          <w:vertAlign w:val="subscript"/>
        </w:rPr>
        <w:t>2</w:t>
      </w:r>
      <w:r w:rsidRPr="00C0437B">
        <w:rPr>
          <w:rFonts w:ascii="Times New Roman" w:hAnsi="Times New Roman"/>
          <w:color w:val="000000"/>
          <w:sz w:val="24"/>
          <w:szCs w:val="21"/>
        </w:rPr>
        <w:t>排放量</w:t>
      </w:r>
      <w:r w:rsidRPr="00C0437B">
        <w:rPr>
          <w:rFonts w:ascii="Times New Roman" w:hAnsi="Times New Roman"/>
          <w:color w:val="000000"/>
          <w:sz w:val="24"/>
          <w:szCs w:val="21"/>
        </w:rPr>
        <w:t>0.32</w:t>
      </w:r>
      <w:r w:rsidRPr="00C0437B">
        <w:rPr>
          <w:rFonts w:ascii="Times New Roman" w:hAnsi="Times New Roman"/>
          <w:color w:val="000000"/>
          <w:sz w:val="24"/>
          <w:szCs w:val="21"/>
        </w:rPr>
        <w:t>千克，低于全行业平均水平</w:t>
      </w:r>
    </w:p>
    <w:p w:rsidR="00304189" w:rsidRDefault="00304189" w:rsidP="00DF3478">
      <w:pPr>
        <w:pStyle w:val="GB-"/>
        <w:ind w:firstLine="480"/>
        <w:rPr>
          <w:rFonts w:ascii="Times New Roman" w:hAnsi="Times New Roman"/>
          <w:color w:val="000000"/>
          <w:sz w:val="24"/>
          <w:szCs w:val="21"/>
        </w:rPr>
      </w:pPr>
      <w:r>
        <w:rPr>
          <w:rFonts w:ascii="Times New Roman" w:hAnsi="Times New Roman" w:hint="eastAsia"/>
          <w:color w:val="000000"/>
          <w:sz w:val="24"/>
          <w:szCs w:val="21"/>
        </w:rPr>
        <w:t>据不完全统计</w:t>
      </w:r>
      <w:r w:rsidRPr="00304189">
        <w:rPr>
          <w:rFonts w:ascii="Times New Roman" w:hAnsi="Times New Roman"/>
          <w:color w:val="000000"/>
          <w:sz w:val="24"/>
          <w:szCs w:val="21"/>
        </w:rPr>
        <w:t>，截至</w:t>
      </w:r>
      <w:r w:rsidRPr="00304189">
        <w:rPr>
          <w:rFonts w:ascii="Times New Roman" w:hAnsi="Times New Roman"/>
          <w:color w:val="000000"/>
          <w:sz w:val="24"/>
          <w:szCs w:val="21"/>
        </w:rPr>
        <w:t>2018</w:t>
      </w:r>
      <w:r w:rsidRPr="00304189">
        <w:rPr>
          <w:rFonts w:ascii="Times New Roman" w:hAnsi="Times New Roman"/>
          <w:color w:val="000000"/>
          <w:sz w:val="24"/>
          <w:szCs w:val="21"/>
        </w:rPr>
        <w:t>年</w:t>
      </w:r>
      <w:r>
        <w:rPr>
          <w:rFonts w:ascii="Times New Roman" w:hAnsi="Times New Roman" w:hint="eastAsia"/>
          <w:color w:val="000000"/>
          <w:sz w:val="24"/>
          <w:szCs w:val="21"/>
        </w:rPr>
        <w:t>，全国共有涂料园区</w:t>
      </w:r>
      <w:r>
        <w:rPr>
          <w:rFonts w:ascii="Times New Roman" w:hAnsi="Times New Roman" w:hint="eastAsia"/>
          <w:color w:val="000000"/>
          <w:sz w:val="24"/>
          <w:szCs w:val="21"/>
        </w:rPr>
        <w:t>30</w:t>
      </w:r>
      <w:r>
        <w:rPr>
          <w:rFonts w:ascii="Times New Roman" w:hAnsi="Times New Roman" w:hint="eastAsia"/>
          <w:color w:val="000000"/>
          <w:sz w:val="24"/>
          <w:szCs w:val="21"/>
        </w:rPr>
        <w:t>家，其中国家级涂料园区</w:t>
      </w:r>
      <w:r>
        <w:rPr>
          <w:rFonts w:ascii="Times New Roman" w:hAnsi="Times New Roman" w:hint="eastAsia"/>
          <w:color w:val="000000"/>
          <w:sz w:val="24"/>
          <w:szCs w:val="21"/>
        </w:rPr>
        <w:t>11</w:t>
      </w:r>
      <w:r>
        <w:rPr>
          <w:rFonts w:ascii="Times New Roman" w:hAnsi="Times New Roman" w:hint="eastAsia"/>
          <w:color w:val="000000"/>
          <w:sz w:val="24"/>
          <w:szCs w:val="21"/>
        </w:rPr>
        <w:t>家，省级涂料园区</w:t>
      </w:r>
      <w:r>
        <w:rPr>
          <w:rFonts w:ascii="Times New Roman" w:hAnsi="Times New Roman" w:hint="eastAsia"/>
          <w:color w:val="000000"/>
          <w:sz w:val="24"/>
          <w:szCs w:val="21"/>
        </w:rPr>
        <w:t>19</w:t>
      </w:r>
      <w:r>
        <w:rPr>
          <w:rFonts w:ascii="Times New Roman" w:hAnsi="Times New Roman" w:hint="eastAsia"/>
          <w:color w:val="000000"/>
          <w:sz w:val="24"/>
          <w:szCs w:val="21"/>
        </w:rPr>
        <w:t>家。</w:t>
      </w:r>
    </w:p>
    <w:p w:rsidR="00C0437B" w:rsidRDefault="00C0437B" w:rsidP="00DF3478">
      <w:pPr>
        <w:pStyle w:val="GB-"/>
        <w:ind w:firstLineChars="0" w:firstLine="0"/>
        <w:jc w:val="center"/>
        <w:rPr>
          <w:rFonts w:ascii="Times New Roman" w:hAnsi="Times New Roman"/>
          <w:color w:val="000000"/>
          <w:sz w:val="24"/>
          <w:szCs w:val="21"/>
        </w:rPr>
      </w:pPr>
    </w:p>
    <w:p w:rsidR="00C0437B" w:rsidRDefault="00C0437B" w:rsidP="00DF3478">
      <w:pPr>
        <w:pStyle w:val="GB-"/>
        <w:ind w:firstLineChars="0" w:firstLine="0"/>
        <w:jc w:val="center"/>
        <w:rPr>
          <w:rFonts w:ascii="Times New Roman" w:hAnsi="Times New Roman"/>
          <w:color w:val="000000"/>
          <w:sz w:val="24"/>
          <w:szCs w:val="21"/>
        </w:rPr>
      </w:pPr>
    </w:p>
    <w:p w:rsidR="00FA21AB" w:rsidRDefault="00FA21AB" w:rsidP="00DF3478">
      <w:pPr>
        <w:pStyle w:val="GB-"/>
        <w:ind w:firstLineChars="0" w:firstLine="0"/>
        <w:jc w:val="center"/>
        <w:rPr>
          <w:rFonts w:ascii="Times New Roman" w:hAnsi="Times New Roman"/>
          <w:color w:val="000000"/>
          <w:sz w:val="24"/>
          <w:szCs w:val="21"/>
        </w:rPr>
      </w:pPr>
    </w:p>
    <w:p w:rsidR="00C0437B" w:rsidRDefault="00C0437B" w:rsidP="00DF3478">
      <w:pPr>
        <w:pStyle w:val="GB-"/>
        <w:ind w:firstLineChars="0" w:firstLine="0"/>
        <w:jc w:val="center"/>
        <w:rPr>
          <w:rFonts w:ascii="Times New Roman" w:hAnsi="Times New Roman"/>
          <w:color w:val="000000"/>
          <w:sz w:val="24"/>
          <w:szCs w:val="21"/>
        </w:rPr>
      </w:pPr>
    </w:p>
    <w:p w:rsidR="00DF3478" w:rsidRDefault="00DF3478" w:rsidP="00DF3478">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lastRenderedPageBreak/>
        <w:t>表</w:t>
      </w:r>
      <w:r>
        <w:rPr>
          <w:rFonts w:ascii="Times New Roman" w:hAnsi="Times New Roman" w:hint="eastAsia"/>
          <w:color w:val="000000"/>
          <w:sz w:val="24"/>
          <w:szCs w:val="21"/>
        </w:rPr>
        <w:t xml:space="preserve">1 </w:t>
      </w:r>
      <w:r>
        <w:rPr>
          <w:rFonts w:ascii="Times New Roman" w:hAnsi="Times New Roman" w:hint="eastAsia"/>
          <w:color w:val="000000"/>
          <w:sz w:val="24"/>
          <w:szCs w:val="21"/>
        </w:rPr>
        <w:t>全国涂料园区情况统计</w:t>
      </w:r>
    </w:p>
    <w:tbl>
      <w:tblPr>
        <w:tblW w:w="8379" w:type="dxa"/>
        <w:tblInd w:w="93" w:type="dxa"/>
        <w:tblLook w:val="04A0"/>
      </w:tblPr>
      <w:tblGrid>
        <w:gridCol w:w="720"/>
        <w:gridCol w:w="1060"/>
        <w:gridCol w:w="3055"/>
        <w:gridCol w:w="1701"/>
        <w:gridCol w:w="1843"/>
      </w:tblGrid>
      <w:tr w:rsidR="00DF3478" w:rsidRPr="00DF3478" w:rsidTr="00DF3478">
        <w:trPr>
          <w:trHeight w:val="474"/>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3478" w:rsidRPr="00DF3478" w:rsidRDefault="00DF3478" w:rsidP="00DF3478">
            <w:pPr>
              <w:widowControl/>
              <w:jc w:val="center"/>
              <w:rPr>
                <w:rFonts w:ascii="黑体" w:eastAsia="黑体" w:hAnsi="黑体" w:cs="Arial"/>
                <w:kern w:val="0"/>
                <w:sz w:val="22"/>
                <w:szCs w:val="22"/>
              </w:rPr>
            </w:pPr>
            <w:r w:rsidRPr="00DF3478">
              <w:rPr>
                <w:rFonts w:ascii="黑体" w:eastAsia="黑体" w:hAnsi="黑体" w:cs="Arial"/>
                <w:kern w:val="0"/>
                <w:sz w:val="22"/>
                <w:szCs w:val="22"/>
              </w:rPr>
              <w:t>序号</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DF3478" w:rsidRPr="00DF3478" w:rsidRDefault="00DF3478" w:rsidP="00DF3478">
            <w:pPr>
              <w:widowControl/>
              <w:jc w:val="center"/>
              <w:rPr>
                <w:rFonts w:ascii="黑体" w:eastAsia="黑体" w:hAnsi="黑体"/>
                <w:kern w:val="0"/>
                <w:sz w:val="22"/>
                <w:szCs w:val="22"/>
              </w:rPr>
            </w:pPr>
            <w:r w:rsidRPr="00DF3478">
              <w:rPr>
                <w:rFonts w:ascii="黑体" w:eastAsia="黑体" w:hAnsi="黑体" w:hint="eastAsia"/>
                <w:kern w:val="0"/>
                <w:sz w:val="22"/>
                <w:szCs w:val="22"/>
              </w:rPr>
              <w:t>级别</w:t>
            </w:r>
          </w:p>
        </w:tc>
        <w:tc>
          <w:tcPr>
            <w:tcW w:w="3055" w:type="dxa"/>
            <w:tcBorders>
              <w:top w:val="single" w:sz="4" w:space="0" w:color="auto"/>
              <w:left w:val="nil"/>
              <w:bottom w:val="single" w:sz="4" w:space="0" w:color="auto"/>
              <w:right w:val="single" w:sz="4" w:space="0" w:color="auto"/>
            </w:tcBorders>
            <w:shd w:val="clear" w:color="auto" w:fill="auto"/>
            <w:vAlign w:val="center"/>
            <w:hideMark/>
          </w:tcPr>
          <w:p w:rsidR="00DF3478" w:rsidRPr="00DF3478" w:rsidRDefault="00DF3478" w:rsidP="00DF3478">
            <w:pPr>
              <w:widowControl/>
              <w:jc w:val="center"/>
              <w:rPr>
                <w:rFonts w:ascii="黑体" w:eastAsia="黑体" w:hAnsi="黑体" w:cs="Arial"/>
                <w:kern w:val="0"/>
                <w:sz w:val="22"/>
                <w:szCs w:val="22"/>
              </w:rPr>
            </w:pPr>
            <w:r w:rsidRPr="00DF3478">
              <w:rPr>
                <w:rFonts w:ascii="黑体" w:eastAsia="黑体" w:hAnsi="黑体" w:cs="Arial" w:hint="eastAsia"/>
                <w:kern w:val="0"/>
                <w:sz w:val="22"/>
                <w:szCs w:val="22"/>
              </w:rPr>
              <w:t>园区</w:t>
            </w:r>
            <w:r w:rsidRPr="00DF3478">
              <w:rPr>
                <w:rFonts w:ascii="黑体" w:eastAsia="黑体" w:hAnsi="黑体" w:cs="Arial"/>
                <w:kern w:val="0"/>
                <w:sz w:val="22"/>
                <w:szCs w:val="22"/>
              </w:rPr>
              <w:t>名称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F3478" w:rsidRPr="00DF3478" w:rsidRDefault="00DF3478" w:rsidP="00DF3478">
            <w:pPr>
              <w:widowControl/>
              <w:jc w:val="center"/>
              <w:rPr>
                <w:rFonts w:ascii="黑体" w:eastAsia="黑体" w:hAnsi="黑体" w:cs="Arial"/>
                <w:kern w:val="0"/>
                <w:sz w:val="22"/>
                <w:szCs w:val="22"/>
              </w:rPr>
            </w:pPr>
            <w:r w:rsidRPr="00DF3478">
              <w:rPr>
                <w:rFonts w:ascii="黑体" w:eastAsia="黑体" w:hAnsi="黑体" w:cs="Arial"/>
                <w:kern w:val="0"/>
                <w:sz w:val="22"/>
                <w:szCs w:val="22"/>
              </w:rPr>
              <w:t>批准时间</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F3478" w:rsidRPr="00DF3478" w:rsidRDefault="00DF3478" w:rsidP="00DF3478">
            <w:pPr>
              <w:widowControl/>
              <w:jc w:val="center"/>
              <w:rPr>
                <w:rFonts w:ascii="黑体" w:eastAsia="黑体" w:hAnsi="黑体"/>
                <w:kern w:val="0"/>
                <w:sz w:val="22"/>
                <w:szCs w:val="22"/>
              </w:rPr>
            </w:pPr>
            <w:r w:rsidRPr="00DF3478">
              <w:rPr>
                <w:rFonts w:ascii="黑体" w:eastAsia="黑体" w:hAnsi="黑体" w:hint="eastAsia"/>
                <w:kern w:val="0"/>
                <w:sz w:val="22"/>
                <w:szCs w:val="22"/>
              </w:rPr>
              <w:t>核准面积（公顷）</w:t>
            </w:r>
          </w:p>
        </w:tc>
      </w:tr>
      <w:tr w:rsidR="00DF3478" w:rsidRPr="00DF3478" w:rsidTr="00DF3478">
        <w:trPr>
          <w:trHeight w:val="43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1</w:t>
            </w:r>
          </w:p>
        </w:tc>
        <w:tc>
          <w:tcPr>
            <w:tcW w:w="1060"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rFonts w:ascii="宋体" w:hAnsi="宋体"/>
                <w:color w:val="000000"/>
                <w:kern w:val="0"/>
                <w:sz w:val="22"/>
                <w:szCs w:val="22"/>
              </w:rPr>
            </w:pPr>
            <w:r w:rsidRPr="00DF3478">
              <w:rPr>
                <w:rFonts w:ascii="宋体" w:hAnsi="宋体" w:hint="eastAsia"/>
                <w:color w:val="000000"/>
                <w:kern w:val="0"/>
                <w:sz w:val="22"/>
                <w:szCs w:val="22"/>
              </w:rPr>
              <w:t>省级</w:t>
            </w:r>
          </w:p>
        </w:tc>
        <w:tc>
          <w:tcPr>
            <w:tcW w:w="3055"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河南濮阳工业园区</w:t>
            </w:r>
          </w:p>
        </w:tc>
        <w:tc>
          <w:tcPr>
            <w:tcW w:w="1701"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2006.04</w:t>
            </w:r>
          </w:p>
        </w:tc>
        <w:tc>
          <w:tcPr>
            <w:tcW w:w="1843"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165.89</w:t>
            </w:r>
          </w:p>
        </w:tc>
      </w:tr>
      <w:tr w:rsidR="00DF3478" w:rsidRPr="00DF3478" w:rsidTr="00DF3478">
        <w:trPr>
          <w:trHeight w:val="43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2</w:t>
            </w:r>
          </w:p>
        </w:tc>
        <w:tc>
          <w:tcPr>
            <w:tcW w:w="1060"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rFonts w:ascii="宋体" w:hAnsi="宋体"/>
                <w:color w:val="000000"/>
                <w:kern w:val="0"/>
                <w:sz w:val="22"/>
                <w:szCs w:val="22"/>
              </w:rPr>
            </w:pPr>
            <w:r w:rsidRPr="00DF3478">
              <w:rPr>
                <w:rFonts w:ascii="宋体" w:hAnsi="宋体" w:hint="eastAsia"/>
                <w:color w:val="000000"/>
                <w:kern w:val="0"/>
                <w:sz w:val="22"/>
                <w:szCs w:val="22"/>
              </w:rPr>
              <w:t>省级</w:t>
            </w:r>
          </w:p>
        </w:tc>
        <w:tc>
          <w:tcPr>
            <w:tcW w:w="3055"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92442">
            <w:pPr>
              <w:widowControl/>
              <w:jc w:val="center"/>
              <w:rPr>
                <w:color w:val="000000"/>
                <w:kern w:val="0"/>
                <w:sz w:val="22"/>
                <w:szCs w:val="22"/>
              </w:rPr>
            </w:pPr>
            <w:r w:rsidRPr="00DF3478">
              <w:rPr>
                <w:color w:val="000000"/>
                <w:kern w:val="0"/>
                <w:sz w:val="22"/>
                <w:szCs w:val="22"/>
              </w:rPr>
              <w:t>焦作</w:t>
            </w:r>
            <w:r w:rsidR="00D92442">
              <w:rPr>
                <w:rFonts w:hint="eastAsia"/>
                <w:color w:val="000000"/>
                <w:kern w:val="0"/>
                <w:sz w:val="22"/>
                <w:szCs w:val="22"/>
              </w:rPr>
              <w:t>西部产业</w:t>
            </w:r>
            <w:r w:rsidRPr="00DF3478">
              <w:rPr>
                <w:color w:val="000000"/>
                <w:kern w:val="0"/>
                <w:sz w:val="22"/>
                <w:szCs w:val="22"/>
              </w:rPr>
              <w:t>集聚区</w:t>
            </w:r>
          </w:p>
        </w:tc>
        <w:tc>
          <w:tcPr>
            <w:tcW w:w="1701"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2010.12</w:t>
            </w:r>
          </w:p>
        </w:tc>
        <w:tc>
          <w:tcPr>
            <w:tcW w:w="1843"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1904.85</w:t>
            </w:r>
          </w:p>
        </w:tc>
      </w:tr>
      <w:tr w:rsidR="00DF3478" w:rsidRPr="00DF3478" w:rsidTr="00DF3478">
        <w:trPr>
          <w:trHeight w:val="43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3</w:t>
            </w:r>
          </w:p>
        </w:tc>
        <w:tc>
          <w:tcPr>
            <w:tcW w:w="1060"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rFonts w:ascii="宋体" w:hAnsi="宋体"/>
                <w:color w:val="000000"/>
                <w:kern w:val="0"/>
                <w:sz w:val="22"/>
                <w:szCs w:val="22"/>
              </w:rPr>
            </w:pPr>
            <w:r w:rsidRPr="00DF3478">
              <w:rPr>
                <w:rFonts w:ascii="宋体" w:hAnsi="宋体" w:hint="eastAsia"/>
                <w:color w:val="000000"/>
                <w:kern w:val="0"/>
                <w:sz w:val="22"/>
                <w:szCs w:val="22"/>
              </w:rPr>
              <w:t>省级</w:t>
            </w:r>
          </w:p>
        </w:tc>
        <w:tc>
          <w:tcPr>
            <w:tcW w:w="3055"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rFonts w:ascii="宋体" w:hAnsi="宋体" w:hint="eastAsia"/>
                <w:kern w:val="0"/>
                <w:sz w:val="22"/>
                <w:szCs w:val="22"/>
              </w:rPr>
              <w:t>安徽明光经济开发区</w:t>
            </w:r>
          </w:p>
        </w:tc>
        <w:tc>
          <w:tcPr>
            <w:tcW w:w="1701"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2006.02</w:t>
            </w:r>
          </w:p>
        </w:tc>
        <w:tc>
          <w:tcPr>
            <w:tcW w:w="1843"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731.97</w:t>
            </w:r>
          </w:p>
        </w:tc>
      </w:tr>
      <w:tr w:rsidR="00DF3478" w:rsidRPr="00DF3478" w:rsidTr="00DF3478">
        <w:trPr>
          <w:trHeight w:val="43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4</w:t>
            </w:r>
          </w:p>
        </w:tc>
        <w:tc>
          <w:tcPr>
            <w:tcW w:w="1060"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rFonts w:ascii="宋体" w:hAnsi="宋体"/>
                <w:color w:val="000000"/>
                <w:kern w:val="0"/>
                <w:sz w:val="22"/>
                <w:szCs w:val="22"/>
              </w:rPr>
            </w:pPr>
            <w:r w:rsidRPr="00DF3478">
              <w:rPr>
                <w:rFonts w:ascii="宋体" w:hAnsi="宋体" w:hint="eastAsia"/>
                <w:color w:val="000000"/>
                <w:kern w:val="0"/>
                <w:sz w:val="22"/>
                <w:szCs w:val="22"/>
              </w:rPr>
              <w:t>省级</w:t>
            </w:r>
          </w:p>
        </w:tc>
        <w:tc>
          <w:tcPr>
            <w:tcW w:w="3055" w:type="dxa"/>
            <w:tcBorders>
              <w:top w:val="nil"/>
              <w:left w:val="nil"/>
              <w:bottom w:val="single" w:sz="4" w:space="0" w:color="auto"/>
              <w:right w:val="single" w:sz="4" w:space="0" w:color="auto"/>
            </w:tcBorders>
            <w:shd w:val="clear" w:color="auto" w:fill="auto"/>
            <w:vAlign w:val="center"/>
            <w:hideMark/>
          </w:tcPr>
          <w:p w:rsidR="00DF3478" w:rsidRPr="00DF3478" w:rsidRDefault="00DF3478" w:rsidP="00DF3478">
            <w:pPr>
              <w:widowControl/>
              <w:jc w:val="center"/>
              <w:rPr>
                <w:rFonts w:ascii="Arial" w:hAnsi="Arial" w:cs="Arial"/>
                <w:kern w:val="0"/>
                <w:sz w:val="22"/>
                <w:szCs w:val="22"/>
              </w:rPr>
            </w:pPr>
            <w:r w:rsidRPr="00DF3478">
              <w:rPr>
                <w:rFonts w:ascii="宋体" w:hAnsi="宋体" w:cs="Arial" w:hint="eastAsia"/>
                <w:kern w:val="0"/>
                <w:sz w:val="22"/>
                <w:szCs w:val="22"/>
              </w:rPr>
              <w:t>河北博野经济开发区</w:t>
            </w:r>
          </w:p>
        </w:tc>
        <w:tc>
          <w:tcPr>
            <w:tcW w:w="1701" w:type="dxa"/>
            <w:tcBorders>
              <w:top w:val="nil"/>
              <w:left w:val="nil"/>
              <w:bottom w:val="single" w:sz="4" w:space="0" w:color="auto"/>
              <w:right w:val="single" w:sz="4" w:space="0" w:color="auto"/>
            </w:tcBorders>
            <w:shd w:val="clear" w:color="auto" w:fill="auto"/>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2012.10</w:t>
            </w:r>
          </w:p>
        </w:tc>
        <w:tc>
          <w:tcPr>
            <w:tcW w:w="1843" w:type="dxa"/>
            <w:tcBorders>
              <w:top w:val="nil"/>
              <w:left w:val="nil"/>
              <w:bottom w:val="single" w:sz="4" w:space="0" w:color="auto"/>
              <w:right w:val="single" w:sz="4" w:space="0" w:color="auto"/>
            </w:tcBorders>
            <w:shd w:val="clear" w:color="auto" w:fill="auto"/>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529.93</w:t>
            </w:r>
          </w:p>
        </w:tc>
      </w:tr>
      <w:tr w:rsidR="00DF3478" w:rsidRPr="00DF3478" w:rsidTr="00DF3478">
        <w:trPr>
          <w:trHeight w:val="43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5</w:t>
            </w:r>
          </w:p>
        </w:tc>
        <w:tc>
          <w:tcPr>
            <w:tcW w:w="1060"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rFonts w:ascii="宋体" w:hAnsi="宋体"/>
                <w:color w:val="000000"/>
                <w:kern w:val="0"/>
                <w:sz w:val="22"/>
                <w:szCs w:val="22"/>
              </w:rPr>
            </w:pPr>
            <w:r w:rsidRPr="00DF3478">
              <w:rPr>
                <w:rFonts w:ascii="宋体" w:hAnsi="宋体" w:hint="eastAsia"/>
                <w:color w:val="000000"/>
                <w:kern w:val="0"/>
                <w:sz w:val="22"/>
                <w:szCs w:val="22"/>
              </w:rPr>
              <w:t>省级</w:t>
            </w:r>
          </w:p>
        </w:tc>
        <w:tc>
          <w:tcPr>
            <w:tcW w:w="3055"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rFonts w:ascii="宋体" w:hAnsi="宋体"/>
                <w:color w:val="000000"/>
                <w:kern w:val="0"/>
                <w:sz w:val="22"/>
                <w:szCs w:val="22"/>
              </w:rPr>
            </w:pPr>
            <w:r w:rsidRPr="00DF3478">
              <w:rPr>
                <w:rFonts w:ascii="宋体" w:hAnsi="宋体" w:hint="eastAsia"/>
                <w:color w:val="000000"/>
                <w:kern w:val="0"/>
                <w:sz w:val="22"/>
                <w:szCs w:val="22"/>
              </w:rPr>
              <w:t>无棣新海化工产业园</w:t>
            </w:r>
          </w:p>
        </w:tc>
        <w:tc>
          <w:tcPr>
            <w:tcW w:w="1701"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2006.03</w:t>
            </w:r>
          </w:p>
        </w:tc>
        <w:tc>
          <w:tcPr>
            <w:tcW w:w="1843"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186.59</w:t>
            </w:r>
          </w:p>
        </w:tc>
      </w:tr>
      <w:tr w:rsidR="00DF3478" w:rsidRPr="00DF3478" w:rsidTr="00DF3478">
        <w:trPr>
          <w:trHeight w:val="43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6</w:t>
            </w:r>
          </w:p>
        </w:tc>
        <w:tc>
          <w:tcPr>
            <w:tcW w:w="1060"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rFonts w:ascii="宋体" w:hAnsi="宋体"/>
                <w:color w:val="000000"/>
                <w:kern w:val="0"/>
                <w:sz w:val="22"/>
                <w:szCs w:val="22"/>
              </w:rPr>
            </w:pPr>
            <w:r w:rsidRPr="00DF3478">
              <w:rPr>
                <w:rFonts w:ascii="宋体" w:hAnsi="宋体" w:hint="eastAsia"/>
                <w:color w:val="000000"/>
                <w:kern w:val="0"/>
                <w:sz w:val="22"/>
                <w:szCs w:val="22"/>
              </w:rPr>
              <w:t>省级</w:t>
            </w:r>
          </w:p>
        </w:tc>
        <w:tc>
          <w:tcPr>
            <w:tcW w:w="3055"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rFonts w:ascii="宋体" w:hAnsi="宋体"/>
                <w:color w:val="000000"/>
                <w:kern w:val="0"/>
                <w:sz w:val="22"/>
                <w:szCs w:val="22"/>
              </w:rPr>
            </w:pPr>
            <w:r w:rsidRPr="00DF3478">
              <w:rPr>
                <w:rFonts w:ascii="宋体" w:hAnsi="宋体" w:hint="eastAsia"/>
                <w:color w:val="000000"/>
                <w:kern w:val="0"/>
                <w:sz w:val="22"/>
                <w:szCs w:val="22"/>
              </w:rPr>
              <w:t>盘锦辽河口生态经济区</w:t>
            </w:r>
          </w:p>
        </w:tc>
        <w:tc>
          <w:tcPr>
            <w:tcW w:w="1701"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2013.08</w:t>
            </w:r>
          </w:p>
        </w:tc>
        <w:tc>
          <w:tcPr>
            <w:tcW w:w="1843"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890.54</w:t>
            </w:r>
          </w:p>
        </w:tc>
      </w:tr>
      <w:tr w:rsidR="00DF3478" w:rsidRPr="00DF3478" w:rsidTr="00DF3478">
        <w:trPr>
          <w:trHeight w:val="43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7</w:t>
            </w:r>
          </w:p>
        </w:tc>
        <w:tc>
          <w:tcPr>
            <w:tcW w:w="1060"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rFonts w:ascii="宋体" w:hAnsi="宋体"/>
                <w:color w:val="000000"/>
                <w:kern w:val="0"/>
                <w:sz w:val="22"/>
                <w:szCs w:val="22"/>
              </w:rPr>
            </w:pPr>
            <w:r w:rsidRPr="00DF3478">
              <w:rPr>
                <w:rFonts w:ascii="宋体" w:hAnsi="宋体" w:hint="eastAsia"/>
                <w:color w:val="000000"/>
                <w:kern w:val="0"/>
                <w:sz w:val="22"/>
                <w:szCs w:val="22"/>
              </w:rPr>
              <w:t>省级</w:t>
            </w:r>
          </w:p>
        </w:tc>
        <w:tc>
          <w:tcPr>
            <w:tcW w:w="3055"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rFonts w:ascii="宋体" w:hAnsi="宋体"/>
                <w:color w:val="000000"/>
                <w:kern w:val="0"/>
                <w:sz w:val="22"/>
                <w:szCs w:val="22"/>
              </w:rPr>
            </w:pPr>
            <w:r w:rsidRPr="00DF3478">
              <w:rPr>
                <w:rFonts w:ascii="宋体" w:hAnsi="宋体" w:hint="eastAsia"/>
                <w:color w:val="000000"/>
                <w:kern w:val="0"/>
                <w:sz w:val="22"/>
                <w:szCs w:val="22"/>
              </w:rPr>
              <w:t>邹城工业园区</w:t>
            </w:r>
          </w:p>
        </w:tc>
        <w:tc>
          <w:tcPr>
            <w:tcW w:w="1701"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2006.08</w:t>
            </w:r>
          </w:p>
        </w:tc>
        <w:tc>
          <w:tcPr>
            <w:tcW w:w="1843"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327.7</w:t>
            </w:r>
          </w:p>
        </w:tc>
      </w:tr>
      <w:tr w:rsidR="00DF3478" w:rsidRPr="00DF3478" w:rsidTr="00DF3478">
        <w:trPr>
          <w:trHeight w:val="43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8</w:t>
            </w:r>
          </w:p>
        </w:tc>
        <w:tc>
          <w:tcPr>
            <w:tcW w:w="1060"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rFonts w:ascii="宋体" w:hAnsi="宋体"/>
                <w:color w:val="000000"/>
                <w:kern w:val="0"/>
                <w:sz w:val="22"/>
                <w:szCs w:val="22"/>
              </w:rPr>
            </w:pPr>
            <w:r w:rsidRPr="00DF3478">
              <w:rPr>
                <w:rFonts w:ascii="宋体" w:hAnsi="宋体" w:hint="eastAsia"/>
                <w:color w:val="000000"/>
                <w:kern w:val="0"/>
                <w:sz w:val="22"/>
                <w:szCs w:val="22"/>
              </w:rPr>
              <w:t>省级</w:t>
            </w:r>
          </w:p>
        </w:tc>
        <w:tc>
          <w:tcPr>
            <w:tcW w:w="3055"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rFonts w:ascii="宋体" w:hAnsi="宋体"/>
                <w:color w:val="000000"/>
                <w:kern w:val="0"/>
                <w:sz w:val="22"/>
                <w:szCs w:val="22"/>
              </w:rPr>
            </w:pPr>
            <w:r w:rsidRPr="00DF3478">
              <w:rPr>
                <w:rFonts w:ascii="宋体" w:hAnsi="宋体" w:hint="eastAsia"/>
                <w:color w:val="000000"/>
                <w:kern w:val="0"/>
                <w:sz w:val="22"/>
                <w:szCs w:val="22"/>
              </w:rPr>
              <w:t>梁山涂料产业园</w:t>
            </w:r>
          </w:p>
        </w:tc>
        <w:tc>
          <w:tcPr>
            <w:tcW w:w="1701"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2019.01</w:t>
            </w:r>
          </w:p>
        </w:tc>
        <w:tc>
          <w:tcPr>
            <w:tcW w:w="1843"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431</w:t>
            </w:r>
          </w:p>
        </w:tc>
      </w:tr>
      <w:tr w:rsidR="00DF3478" w:rsidRPr="00DF3478" w:rsidTr="00DF3478">
        <w:trPr>
          <w:trHeight w:val="43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9</w:t>
            </w:r>
          </w:p>
        </w:tc>
        <w:tc>
          <w:tcPr>
            <w:tcW w:w="1060"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rFonts w:ascii="宋体" w:hAnsi="宋体"/>
                <w:color w:val="000000"/>
                <w:kern w:val="0"/>
                <w:sz w:val="22"/>
                <w:szCs w:val="22"/>
              </w:rPr>
            </w:pPr>
            <w:r w:rsidRPr="00DF3478">
              <w:rPr>
                <w:rFonts w:ascii="宋体" w:hAnsi="宋体" w:hint="eastAsia"/>
                <w:color w:val="000000"/>
                <w:kern w:val="0"/>
                <w:sz w:val="22"/>
                <w:szCs w:val="22"/>
              </w:rPr>
              <w:t>省级</w:t>
            </w:r>
          </w:p>
        </w:tc>
        <w:tc>
          <w:tcPr>
            <w:tcW w:w="3055"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rFonts w:ascii="宋体" w:hAnsi="宋体"/>
                <w:color w:val="000000"/>
                <w:kern w:val="0"/>
                <w:sz w:val="22"/>
                <w:szCs w:val="22"/>
              </w:rPr>
            </w:pPr>
            <w:proofErr w:type="gramStart"/>
            <w:r w:rsidRPr="00DF3478">
              <w:rPr>
                <w:rFonts w:ascii="宋体" w:hAnsi="宋体" w:hint="eastAsia"/>
                <w:color w:val="000000"/>
                <w:kern w:val="0"/>
                <w:sz w:val="22"/>
                <w:szCs w:val="22"/>
              </w:rPr>
              <w:t>河南襄恒化工</w:t>
            </w:r>
            <w:proofErr w:type="gramEnd"/>
            <w:r w:rsidRPr="00DF3478">
              <w:rPr>
                <w:rFonts w:ascii="宋体" w:hAnsi="宋体" w:hint="eastAsia"/>
                <w:color w:val="000000"/>
                <w:kern w:val="0"/>
                <w:sz w:val="22"/>
                <w:szCs w:val="22"/>
              </w:rPr>
              <w:t>产业园</w:t>
            </w:r>
          </w:p>
        </w:tc>
        <w:tc>
          <w:tcPr>
            <w:tcW w:w="1701"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53.3</w:t>
            </w:r>
          </w:p>
        </w:tc>
      </w:tr>
      <w:tr w:rsidR="00DF3478" w:rsidRPr="00DF3478" w:rsidTr="00DF3478">
        <w:trPr>
          <w:trHeight w:val="43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10</w:t>
            </w:r>
          </w:p>
        </w:tc>
        <w:tc>
          <w:tcPr>
            <w:tcW w:w="1060"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rFonts w:ascii="宋体" w:hAnsi="宋体"/>
                <w:color w:val="000000"/>
                <w:kern w:val="0"/>
                <w:sz w:val="22"/>
                <w:szCs w:val="22"/>
              </w:rPr>
            </w:pPr>
            <w:r w:rsidRPr="00DF3478">
              <w:rPr>
                <w:rFonts w:ascii="宋体" w:hAnsi="宋体" w:hint="eastAsia"/>
                <w:color w:val="000000"/>
                <w:kern w:val="0"/>
                <w:sz w:val="22"/>
                <w:szCs w:val="22"/>
              </w:rPr>
              <w:t>省级</w:t>
            </w:r>
          </w:p>
        </w:tc>
        <w:tc>
          <w:tcPr>
            <w:tcW w:w="3055"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开封市精细化工产业集聚区</w:t>
            </w:r>
          </w:p>
        </w:tc>
        <w:tc>
          <w:tcPr>
            <w:tcW w:w="1701"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2010.12</w:t>
            </w:r>
          </w:p>
        </w:tc>
        <w:tc>
          <w:tcPr>
            <w:tcW w:w="1843"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476.81</w:t>
            </w:r>
          </w:p>
        </w:tc>
      </w:tr>
      <w:tr w:rsidR="00DF3478" w:rsidRPr="00DF3478" w:rsidTr="00DF3478">
        <w:trPr>
          <w:trHeight w:val="43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11</w:t>
            </w:r>
          </w:p>
        </w:tc>
        <w:tc>
          <w:tcPr>
            <w:tcW w:w="1060"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rFonts w:ascii="宋体" w:hAnsi="宋体"/>
                <w:color w:val="000000"/>
                <w:kern w:val="0"/>
                <w:sz w:val="22"/>
                <w:szCs w:val="22"/>
              </w:rPr>
            </w:pPr>
            <w:r w:rsidRPr="00DF3478">
              <w:rPr>
                <w:rFonts w:ascii="宋体" w:hAnsi="宋体" w:hint="eastAsia"/>
                <w:color w:val="000000"/>
                <w:kern w:val="0"/>
                <w:sz w:val="22"/>
                <w:szCs w:val="22"/>
              </w:rPr>
              <w:t>省级</w:t>
            </w:r>
          </w:p>
        </w:tc>
        <w:tc>
          <w:tcPr>
            <w:tcW w:w="3055"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获嘉县产业集聚区</w:t>
            </w:r>
          </w:p>
        </w:tc>
        <w:tc>
          <w:tcPr>
            <w:tcW w:w="1701"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2010.12</w:t>
            </w:r>
          </w:p>
        </w:tc>
        <w:tc>
          <w:tcPr>
            <w:tcW w:w="1843"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731.96</w:t>
            </w:r>
          </w:p>
        </w:tc>
      </w:tr>
      <w:tr w:rsidR="00DF3478" w:rsidRPr="00DF3478" w:rsidTr="00DF3478">
        <w:trPr>
          <w:trHeight w:val="43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12</w:t>
            </w:r>
          </w:p>
        </w:tc>
        <w:tc>
          <w:tcPr>
            <w:tcW w:w="1060"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rFonts w:ascii="宋体" w:hAnsi="宋体"/>
                <w:color w:val="000000"/>
                <w:kern w:val="0"/>
                <w:sz w:val="22"/>
                <w:szCs w:val="22"/>
              </w:rPr>
            </w:pPr>
            <w:r w:rsidRPr="00DF3478">
              <w:rPr>
                <w:rFonts w:ascii="宋体" w:hAnsi="宋体" w:hint="eastAsia"/>
                <w:color w:val="000000"/>
                <w:kern w:val="0"/>
                <w:sz w:val="22"/>
                <w:szCs w:val="22"/>
              </w:rPr>
              <w:t>国家级</w:t>
            </w:r>
          </w:p>
        </w:tc>
        <w:tc>
          <w:tcPr>
            <w:tcW w:w="3055"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珠海经济技术开发区</w:t>
            </w:r>
          </w:p>
        </w:tc>
        <w:tc>
          <w:tcPr>
            <w:tcW w:w="1701"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2012.03</w:t>
            </w:r>
          </w:p>
        </w:tc>
        <w:tc>
          <w:tcPr>
            <w:tcW w:w="1843"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1588</w:t>
            </w:r>
          </w:p>
        </w:tc>
      </w:tr>
      <w:tr w:rsidR="00DF3478" w:rsidRPr="00DF3478" w:rsidTr="00DF3478">
        <w:trPr>
          <w:trHeight w:val="43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13</w:t>
            </w:r>
          </w:p>
        </w:tc>
        <w:tc>
          <w:tcPr>
            <w:tcW w:w="1060"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rFonts w:ascii="宋体" w:hAnsi="宋体"/>
                <w:color w:val="000000"/>
                <w:kern w:val="0"/>
                <w:sz w:val="22"/>
                <w:szCs w:val="22"/>
              </w:rPr>
            </w:pPr>
            <w:r w:rsidRPr="00DF3478">
              <w:rPr>
                <w:rFonts w:ascii="宋体" w:hAnsi="宋体" w:hint="eastAsia"/>
                <w:color w:val="000000"/>
                <w:kern w:val="0"/>
                <w:sz w:val="22"/>
                <w:szCs w:val="22"/>
              </w:rPr>
              <w:t>国家级</w:t>
            </w:r>
          </w:p>
        </w:tc>
        <w:tc>
          <w:tcPr>
            <w:tcW w:w="3055" w:type="dxa"/>
            <w:tcBorders>
              <w:top w:val="nil"/>
              <w:left w:val="nil"/>
              <w:bottom w:val="single" w:sz="4" w:space="0" w:color="auto"/>
              <w:right w:val="single" w:sz="4" w:space="0" w:color="auto"/>
            </w:tcBorders>
            <w:shd w:val="clear" w:color="auto" w:fill="auto"/>
            <w:vAlign w:val="center"/>
            <w:hideMark/>
          </w:tcPr>
          <w:p w:rsidR="00DF3478" w:rsidRPr="00DF3478" w:rsidRDefault="00DF3478" w:rsidP="00DF3478">
            <w:pPr>
              <w:widowControl/>
              <w:jc w:val="center"/>
              <w:rPr>
                <w:rFonts w:ascii="Arial" w:hAnsi="Arial" w:cs="Arial"/>
                <w:kern w:val="0"/>
                <w:sz w:val="22"/>
                <w:szCs w:val="22"/>
              </w:rPr>
            </w:pPr>
            <w:r w:rsidRPr="00DF3478">
              <w:rPr>
                <w:rFonts w:ascii="宋体" w:hAnsi="宋体" w:cs="Arial" w:hint="eastAsia"/>
                <w:kern w:val="0"/>
                <w:sz w:val="22"/>
                <w:szCs w:val="22"/>
              </w:rPr>
              <w:t>济宁高新技术产业开发区</w:t>
            </w:r>
          </w:p>
        </w:tc>
        <w:tc>
          <w:tcPr>
            <w:tcW w:w="1701" w:type="dxa"/>
            <w:tcBorders>
              <w:top w:val="nil"/>
              <w:left w:val="nil"/>
              <w:bottom w:val="single" w:sz="4" w:space="0" w:color="auto"/>
              <w:right w:val="single" w:sz="4" w:space="0" w:color="auto"/>
            </w:tcBorders>
            <w:shd w:val="clear" w:color="auto" w:fill="auto"/>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2010.09</w:t>
            </w:r>
          </w:p>
        </w:tc>
        <w:tc>
          <w:tcPr>
            <w:tcW w:w="1843" w:type="dxa"/>
            <w:tcBorders>
              <w:top w:val="nil"/>
              <w:left w:val="nil"/>
              <w:bottom w:val="single" w:sz="4" w:space="0" w:color="auto"/>
              <w:right w:val="single" w:sz="4" w:space="0" w:color="auto"/>
            </w:tcBorders>
            <w:shd w:val="clear" w:color="auto" w:fill="auto"/>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960</w:t>
            </w:r>
          </w:p>
        </w:tc>
      </w:tr>
      <w:tr w:rsidR="00DF3478" w:rsidRPr="00DF3478" w:rsidTr="00DF3478">
        <w:trPr>
          <w:trHeight w:val="43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14</w:t>
            </w:r>
          </w:p>
        </w:tc>
        <w:tc>
          <w:tcPr>
            <w:tcW w:w="1060"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rFonts w:ascii="宋体" w:hAnsi="宋体"/>
                <w:color w:val="000000"/>
                <w:kern w:val="0"/>
                <w:sz w:val="22"/>
                <w:szCs w:val="22"/>
              </w:rPr>
            </w:pPr>
            <w:r w:rsidRPr="00DF3478">
              <w:rPr>
                <w:rFonts w:ascii="宋体" w:hAnsi="宋体" w:hint="eastAsia"/>
                <w:color w:val="000000"/>
                <w:kern w:val="0"/>
                <w:sz w:val="22"/>
                <w:szCs w:val="22"/>
              </w:rPr>
              <w:t>国家级</w:t>
            </w:r>
          </w:p>
        </w:tc>
        <w:tc>
          <w:tcPr>
            <w:tcW w:w="3055" w:type="dxa"/>
            <w:tcBorders>
              <w:top w:val="nil"/>
              <w:left w:val="nil"/>
              <w:bottom w:val="single" w:sz="4" w:space="0" w:color="auto"/>
              <w:right w:val="single" w:sz="4" w:space="0" w:color="auto"/>
            </w:tcBorders>
            <w:shd w:val="clear" w:color="auto" w:fill="auto"/>
            <w:vAlign w:val="center"/>
            <w:hideMark/>
          </w:tcPr>
          <w:p w:rsidR="00DF3478" w:rsidRPr="00DF3478" w:rsidRDefault="00DF3478" w:rsidP="00DF3478">
            <w:pPr>
              <w:widowControl/>
              <w:jc w:val="center"/>
              <w:rPr>
                <w:rFonts w:ascii="Arial" w:hAnsi="Arial" w:cs="Arial"/>
                <w:kern w:val="0"/>
                <w:sz w:val="22"/>
                <w:szCs w:val="22"/>
              </w:rPr>
            </w:pPr>
            <w:r w:rsidRPr="00DF3478">
              <w:rPr>
                <w:rFonts w:ascii="宋体" w:hAnsi="宋体" w:cs="Arial" w:hint="eastAsia"/>
                <w:kern w:val="0"/>
                <w:sz w:val="22"/>
                <w:szCs w:val="22"/>
              </w:rPr>
              <w:t>沧州临港经济技术开发区</w:t>
            </w:r>
          </w:p>
        </w:tc>
        <w:tc>
          <w:tcPr>
            <w:tcW w:w="1701" w:type="dxa"/>
            <w:tcBorders>
              <w:top w:val="nil"/>
              <w:left w:val="nil"/>
              <w:bottom w:val="single" w:sz="4" w:space="0" w:color="auto"/>
              <w:right w:val="single" w:sz="4" w:space="0" w:color="auto"/>
            </w:tcBorders>
            <w:shd w:val="clear" w:color="auto" w:fill="auto"/>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2010.11</w:t>
            </w:r>
          </w:p>
        </w:tc>
        <w:tc>
          <w:tcPr>
            <w:tcW w:w="1843" w:type="dxa"/>
            <w:tcBorders>
              <w:top w:val="nil"/>
              <w:left w:val="nil"/>
              <w:bottom w:val="single" w:sz="4" w:space="0" w:color="auto"/>
              <w:right w:val="single" w:sz="4" w:space="0" w:color="auto"/>
            </w:tcBorders>
            <w:shd w:val="clear" w:color="auto" w:fill="auto"/>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380.58</w:t>
            </w:r>
          </w:p>
        </w:tc>
      </w:tr>
      <w:tr w:rsidR="00DF3478" w:rsidRPr="00DF3478" w:rsidTr="00DF3478">
        <w:trPr>
          <w:trHeight w:val="43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15</w:t>
            </w:r>
          </w:p>
        </w:tc>
        <w:tc>
          <w:tcPr>
            <w:tcW w:w="1060"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rFonts w:ascii="宋体" w:hAnsi="宋体"/>
                <w:color w:val="000000"/>
                <w:kern w:val="0"/>
                <w:sz w:val="22"/>
                <w:szCs w:val="22"/>
              </w:rPr>
            </w:pPr>
            <w:r w:rsidRPr="00DF3478">
              <w:rPr>
                <w:rFonts w:ascii="宋体" w:hAnsi="宋体" w:hint="eastAsia"/>
                <w:color w:val="000000"/>
                <w:kern w:val="0"/>
                <w:sz w:val="22"/>
                <w:szCs w:val="22"/>
              </w:rPr>
              <w:t>国家级</w:t>
            </w:r>
          </w:p>
        </w:tc>
        <w:tc>
          <w:tcPr>
            <w:tcW w:w="3055"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江门高新技术产业开发区</w:t>
            </w:r>
          </w:p>
        </w:tc>
        <w:tc>
          <w:tcPr>
            <w:tcW w:w="1701"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2010.11</w:t>
            </w:r>
          </w:p>
        </w:tc>
        <w:tc>
          <w:tcPr>
            <w:tcW w:w="1843"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1221</w:t>
            </w:r>
          </w:p>
        </w:tc>
      </w:tr>
      <w:tr w:rsidR="00DF3478" w:rsidRPr="00DF3478" w:rsidTr="00DF3478">
        <w:trPr>
          <w:trHeight w:val="43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16</w:t>
            </w:r>
          </w:p>
        </w:tc>
        <w:tc>
          <w:tcPr>
            <w:tcW w:w="1060"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rFonts w:ascii="宋体" w:hAnsi="宋体"/>
                <w:color w:val="000000"/>
                <w:kern w:val="0"/>
                <w:sz w:val="22"/>
                <w:szCs w:val="22"/>
              </w:rPr>
            </w:pPr>
            <w:r w:rsidRPr="00DF3478">
              <w:rPr>
                <w:rFonts w:ascii="宋体" w:hAnsi="宋体" w:hint="eastAsia"/>
                <w:color w:val="000000"/>
                <w:kern w:val="0"/>
                <w:sz w:val="22"/>
                <w:szCs w:val="22"/>
              </w:rPr>
              <w:t>国家级</w:t>
            </w:r>
          </w:p>
        </w:tc>
        <w:tc>
          <w:tcPr>
            <w:tcW w:w="3055"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长寿经济技术开发区</w:t>
            </w:r>
          </w:p>
        </w:tc>
        <w:tc>
          <w:tcPr>
            <w:tcW w:w="1701"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2010.11</w:t>
            </w:r>
          </w:p>
        </w:tc>
        <w:tc>
          <w:tcPr>
            <w:tcW w:w="1843"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1000</w:t>
            </w:r>
          </w:p>
        </w:tc>
      </w:tr>
      <w:tr w:rsidR="00DF3478" w:rsidRPr="00DF3478" w:rsidTr="00DF3478">
        <w:trPr>
          <w:trHeight w:val="43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17</w:t>
            </w:r>
          </w:p>
        </w:tc>
        <w:tc>
          <w:tcPr>
            <w:tcW w:w="1060"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rFonts w:ascii="宋体" w:hAnsi="宋体"/>
                <w:color w:val="000000"/>
                <w:kern w:val="0"/>
                <w:sz w:val="22"/>
                <w:szCs w:val="22"/>
              </w:rPr>
            </w:pPr>
            <w:r w:rsidRPr="00DF3478">
              <w:rPr>
                <w:rFonts w:ascii="宋体" w:hAnsi="宋体" w:hint="eastAsia"/>
                <w:color w:val="000000"/>
                <w:kern w:val="0"/>
                <w:sz w:val="22"/>
                <w:szCs w:val="22"/>
              </w:rPr>
              <w:t>国家级</w:t>
            </w:r>
          </w:p>
        </w:tc>
        <w:tc>
          <w:tcPr>
            <w:tcW w:w="3055"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张家港保税港区保税区</w:t>
            </w:r>
          </w:p>
        </w:tc>
        <w:tc>
          <w:tcPr>
            <w:tcW w:w="1701"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2008.11</w:t>
            </w:r>
          </w:p>
        </w:tc>
        <w:tc>
          <w:tcPr>
            <w:tcW w:w="1843"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410</w:t>
            </w:r>
          </w:p>
        </w:tc>
      </w:tr>
      <w:tr w:rsidR="00DF3478" w:rsidRPr="00DF3478" w:rsidTr="00DF3478">
        <w:trPr>
          <w:trHeight w:val="43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18</w:t>
            </w:r>
          </w:p>
        </w:tc>
        <w:tc>
          <w:tcPr>
            <w:tcW w:w="1060"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rFonts w:ascii="宋体" w:hAnsi="宋体"/>
                <w:color w:val="000000"/>
                <w:kern w:val="0"/>
                <w:sz w:val="22"/>
                <w:szCs w:val="22"/>
              </w:rPr>
            </w:pPr>
            <w:r w:rsidRPr="00DF3478">
              <w:rPr>
                <w:rFonts w:ascii="宋体" w:hAnsi="宋体" w:hint="eastAsia"/>
                <w:color w:val="000000"/>
                <w:kern w:val="0"/>
                <w:sz w:val="22"/>
                <w:szCs w:val="22"/>
              </w:rPr>
              <w:t>国家级</w:t>
            </w:r>
          </w:p>
        </w:tc>
        <w:tc>
          <w:tcPr>
            <w:tcW w:w="3055"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rFonts w:ascii="宋体" w:hAnsi="宋体"/>
                <w:color w:val="000000"/>
                <w:kern w:val="0"/>
                <w:sz w:val="22"/>
                <w:szCs w:val="22"/>
              </w:rPr>
            </w:pPr>
            <w:r w:rsidRPr="00DF3478">
              <w:rPr>
                <w:rFonts w:ascii="宋体" w:hAnsi="宋体" w:hint="eastAsia"/>
                <w:color w:val="000000"/>
                <w:kern w:val="0"/>
                <w:sz w:val="22"/>
                <w:szCs w:val="22"/>
              </w:rPr>
              <w:t>宁波石化经济技术开发区</w:t>
            </w:r>
          </w:p>
        </w:tc>
        <w:tc>
          <w:tcPr>
            <w:tcW w:w="1701"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2010.12</w:t>
            </w:r>
          </w:p>
        </w:tc>
        <w:tc>
          <w:tcPr>
            <w:tcW w:w="1843"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770</w:t>
            </w:r>
          </w:p>
        </w:tc>
      </w:tr>
      <w:tr w:rsidR="00DF3478" w:rsidRPr="00DF3478" w:rsidTr="00DF3478">
        <w:trPr>
          <w:trHeight w:val="43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19</w:t>
            </w:r>
          </w:p>
        </w:tc>
        <w:tc>
          <w:tcPr>
            <w:tcW w:w="1060"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rFonts w:ascii="宋体" w:hAnsi="宋体"/>
                <w:color w:val="000000"/>
                <w:kern w:val="0"/>
                <w:sz w:val="22"/>
                <w:szCs w:val="22"/>
              </w:rPr>
            </w:pPr>
            <w:r w:rsidRPr="00DF3478">
              <w:rPr>
                <w:rFonts w:ascii="宋体" w:hAnsi="宋体" w:hint="eastAsia"/>
                <w:color w:val="000000"/>
                <w:kern w:val="0"/>
                <w:sz w:val="22"/>
                <w:szCs w:val="22"/>
              </w:rPr>
              <w:t>国家级</w:t>
            </w:r>
          </w:p>
        </w:tc>
        <w:tc>
          <w:tcPr>
            <w:tcW w:w="3055"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太仓港经济技术开发区</w:t>
            </w:r>
          </w:p>
        </w:tc>
        <w:tc>
          <w:tcPr>
            <w:tcW w:w="1701"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2011.06</w:t>
            </w:r>
          </w:p>
        </w:tc>
        <w:tc>
          <w:tcPr>
            <w:tcW w:w="1843"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1543</w:t>
            </w:r>
          </w:p>
        </w:tc>
      </w:tr>
      <w:tr w:rsidR="00DF3478" w:rsidRPr="00DF3478" w:rsidTr="00DF3478">
        <w:trPr>
          <w:trHeight w:val="43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20</w:t>
            </w:r>
          </w:p>
        </w:tc>
        <w:tc>
          <w:tcPr>
            <w:tcW w:w="1060"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rFonts w:ascii="宋体" w:hAnsi="宋体"/>
                <w:color w:val="000000"/>
                <w:kern w:val="0"/>
                <w:sz w:val="22"/>
                <w:szCs w:val="22"/>
              </w:rPr>
            </w:pPr>
            <w:r w:rsidRPr="00DF3478">
              <w:rPr>
                <w:rFonts w:ascii="宋体" w:hAnsi="宋体" w:hint="eastAsia"/>
                <w:color w:val="000000"/>
                <w:kern w:val="0"/>
                <w:sz w:val="22"/>
                <w:szCs w:val="22"/>
              </w:rPr>
              <w:t>国家级</w:t>
            </w:r>
          </w:p>
        </w:tc>
        <w:tc>
          <w:tcPr>
            <w:tcW w:w="3055"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rFonts w:ascii="宋体" w:hAnsi="宋体"/>
                <w:color w:val="000000"/>
                <w:kern w:val="0"/>
                <w:sz w:val="22"/>
                <w:szCs w:val="22"/>
              </w:rPr>
            </w:pPr>
            <w:r w:rsidRPr="00DF3478">
              <w:rPr>
                <w:rFonts w:ascii="宋体" w:hAnsi="宋体" w:hint="eastAsia"/>
                <w:color w:val="000000"/>
                <w:kern w:val="0"/>
                <w:sz w:val="22"/>
                <w:szCs w:val="22"/>
              </w:rPr>
              <w:t>杭州湾上虞经济技术开发区</w:t>
            </w:r>
          </w:p>
        </w:tc>
        <w:tc>
          <w:tcPr>
            <w:tcW w:w="1701"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2013.11</w:t>
            </w:r>
          </w:p>
        </w:tc>
        <w:tc>
          <w:tcPr>
            <w:tcW w:w="1843"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1000</w:t>
            </w:r>
          </w:p>
        </w:tc>
      </w:tr>
      <w:tr w:rsidR="00DF3478" w:rsidRPr="00DF3478" w:rsidTr="00DF3478">
        <w:trPr>
          <w:trHeight w:val="43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21</w:t>
            </w:r>
          </w:p>
        </w:tc>
        <w:tc>
          <w:tcPr>
            <w:tcW w:w="1060"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rFonts w:ascii="宋体" w:hAnsi="宋体"/>
                <w:color w:val="000000"/>
                <w:kern w:val="0"/>
                <w:sz w:val="22"/>
                <w:szCs w:val="22"/>
              </w:rPr>
            </w:pPr>
            <w:r w:rsidRPr="00DF3478">
              <w:rPr>
                <w:rFonts w:ascii="宋体" w:hAnsi="宋体" w:hint="eastAsia"/>
                <w:color w:val="000000"/>
                <w:kern w:val="0"/>
                <w:sz w:val="22"/>
                <w:szCs w:val="22"/>
              </w:rPr>
              <w:t>国家级</w:t>
            </w:r>
          </w:p>
        </w:tc>
        <w:tc>
          <w:tcPr>
            <w:tcW w:w="3055"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rFonts w:ascii="宋体" w:hAnsi="宋体"/>
                <w:color w:val="000000"/>
                <w:kern w:val="0"/>
                <w:sz w:val="22"/>
                <w:szCs w:val="22"/>
              </w:rPr>
            </w:pPr>
            <w:r w:rsidRPr="00DF3478">
              <w:rPr>
                <w:rFonts w:ascii="宋体" w:hAnsi="宋体" w:hint="eastAsia"/>
                <w:kern w:val="0"/>
                <w:sz w:val="22"/>
                <w:szCs w:val="22"/>
              </w:rPr>
              <w:t>咸宁高新技术产业开发区</w:t>
            </w:r>
          </w:p>
        </w:tc>
        <w:tc>
          <w:tcPr>
            <w:tcW w:w="1701"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2017.02</w:t>
            </w:r>
          </w:p>
        </w:tc>
        <w:tc>
          <w:tcPr>
            <w:tcW w:w="1843"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668</w:t>
            </w:r>
          </w:p>
        </w:tc>
      </w:tr>
      <w:tr w:rsidR="00DF3478" w:rsidRPr="00DF3478" w:rsidTr="00DF3478">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22</w:t>
            </w:r>
          </w:p>
        </w:tc>
        <w:tc>
          <w:tcPr>
            <w:tcW w:w="1060" w:type="dxa"/>
            <w:tcBorders>
              <w:top w:val="nil"/>
              <w:left w:val="nil"/>
              <w:bottom w:val="nil"/>
              <w:right w:val="nil"/>
            </w:tcBorders>
            <w:shd w:val="clear" w:color="auto" w:fill="auto"/>
            <w:noWrap/>
            <w:vAlign w:val="center"/>
            <w:hideMark/>
          </w:tcPr>
          <w:p w:rsidR="00DF3478" w:rsidRPr="00DF3478" w:rsidRDefault="00DF3478" w:rsidP="00DF3478">
            <w:pPr>
              <w:widowControl/>
              <w:jc w:val="center"/>
              <w:rPr>
                <w:rFonts w:ascii="宋体" w:hAnsi="宋体"/>
                <w:color w:val="000000"/>
                <w:kern w:val="0"/>
                <w:sz w:val="22"/>
                <w:szCs w:val="22"/>
              </w:rPr>
            </w:pPr>
            <w:r w:rsidRPr="00DF3478">
              <w:rPr>
                <w:rFonts w:ascii="宋体" w:hAnsi="宋体" w:hint="eastAsia"/>
                <w:color w:val="000000"/>
                <w:kern w:val="0"/>
                <w:sz w:val="22"/>
                <w:szCs w:val="22"/>
              </w:rPr>
              <w:t>国家级</w:t>
            </w:r>
          </w:p>
        </w:tc>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rFonts w:ascii="宋体" w:hAnsi="宋体" w:hint="eastAsia"/>
                <w:kern w:val="0"/>
                <w:sz w:val="18"/>
                <w:szCs w:val="18"/>
              </w:rPr>
              <w:t>长沙高新技术产业开发区</w:t>
            </w:r>
          </w:p>
        </w:tc>
        <w:tc>
          <w:tcPr>
            <w:tcW w:w="1701"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1991.03</w:t>
            </w:r>
          </w:p>
        </w:tc>
        <w:tc>
          <w:tcPr>
            <w:tcW w:w="1843"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1733.5</w:t>
            </w:r>
          </w:p>
        </w:tc>
      </w:tr>
      <w:tr w:rsidR="00DF3478" w:rsidRPr="00DF3478" w:rsidTr="00DF3478">
        <w:trPr>
          <w:trHeight w:val="43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23</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rFonts w:ascii="宋体" w:hAnsi="宋体"/>
                <w:color w:val="000000"/>
                <w:kern w:val="0"/>
                <w:sz w:val="22"/>
                <w:szCs w:val="22"/>
              </w:rPr>
            </w:pPr>
            <w:r w:rsidRPr="00DF3478">
              <w:rPr>
                <w:rFonts w:ascii="宋体" w:hAnsi="宋体" w:hint="eastAsia"/>
                <w:color w:val="000000"/>
                <w:kern w:val="0"/>
                <w:sz w:val="22"/>
                <w:szCs w:val="22"/>
              </w:rPr>
              <w:t>省级</w:t>
            </w:r>
          </w:p>
        </w:tc>
        <w:tc>
          <w:tcPr>
            <w:tcW w:w="3055"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rFonts w:ascii="宋体" w:hAnsi="宋体"/>
                <w:color w:val="000000"/>
                <w:kern w:val="0"/>
                <w:sz w:val="22"/>
                <w:szCs w:val="22"/>
              </w:rPr>
            </w:pPr>
            <w:r w:rsidRPr="00DF3478">
              <w:rPr>
                <w:rFonts w:ascii="宋体" w:hAnsi="宋体" w:hint="eastAsia"/>
                <w:color w:val="000000"/>
                <w:kern w:val="0"/>
                <w:sz w:val="22"/>
                <w:szCs w:val="22"/>
              </w:rPr>
              <w:t>天津大港石化产业园区</w:t>
            </w:r>
          </w:p>
        </w:tc>
        <w:tc>
          <w:tcPr>
            <w:tcW w:w="1701"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2003.01</w:t>
            </w:r>
          </w:p>
        </w:tc>
        <w:tc>
          <w:tcPr>
            <w:tcW w:w="1843"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200</w:t>
            </w:r>
          </w:p>
        </w:tc>
      </w:tr>
      <w:tr w:rsidR="00DF3478" w:rsidRPr="00DF3478" w:rsidTr="00DF3478">
        <w:trPr>
          <w:trHeight w:val="43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24</w:t>
            </w:r>
          </w:p>
        </w:tc>
        <w:tc>
          <w:tcPr>
            <w:tcW w:w="1060"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rFonts w:ascii="宋体" w:hAnsi="宋体"/>
                <w:color w:val="000000"/>
                <w:kern w:val="0"/>
                <w:sz w:val="22"/>
                <w:szCs w:val="22"/>
              </w:rPr>
            </w:pPr>
            <w:r w:rsidRPr="00DF3478">
              <w:rPr>
                <w:rFonts w:ascii="宋体" w:hAnsi="宋体" w:hint="eastAsia"/>
                <w:color w:val="000000"/>
                <w:kern w:val="0"/>
                <w:sz w:val="22"/>
                <w:szCs w:val="22"/>
              </w:rPr>
              <w:t>省级</w:t>
            </w:r>
          </w:p>
        </w:tc>
        <w:tc>
          <w:tcPr>
            <w:tcW w:w="3055"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rFonts w:ascii="宋体" w:hAnsi="宋体"/>
                <w:color w:val="000000"/>
                <w:kern w:val="0"/>
                <w:sz w:val="22"/>
                <w:szCs w:val="22"/>
              </w:rPr>
            </w:pPr>
            <w:r w:rsidRPr="00DF3478">
              <w:rPr>
                <w:rFonts w:ascii="宋体" w:hAnsi="宋体" w:hint="eastAsia"/>
                <w:color w:val="000000"/>
                <w:kern w:val="0"/>
                <w:sz w:val="22"/>
                <w:szCs w:val="22"/>
              </w:rPr>
              <w:t>南京化学工业园区</w:t>
            </w:r>
          </w:p>
        </w:tc>
        <w:tc>
          <w:tcPr>
            <w:tcW w:w="1701"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1993.12</w:t>
            </w:r>
          </w:p>
        </w:tc>
        <w:tc>
          <w:tcPr>
            <w:tcW w:w="1843"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985.91</w:t>
            </w:r>
          </w:p>
        </w:tc>
      </w:tr>
      <w:tr w:rsidR="00DF3478" w:rsidRPr="00DF3478" w:rsidTr="00DF3478">
        <w:trPr>
          <w:trHeight w:val="43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25</w:t>
            </w:r>
          </w:p>
        </w:tc>
        <w:tc>
          <w:tcPr>
            <w:tcW w:w="1060"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rFonts w:ascii="宋体" w:hAnsi="宋体"/>
                <w:kern w:val="0"/>
                <w:sz w:val="22"/>
                <w:szCs w:val="22"/>
              </w:rPr>
            </w:pPr>
            <w:r w:rsidRPr="00DF3478">
              <w:rPr>
                <w:rFonts w:ascii="宋体" w:hAnsi="宋体" w:hint="eastAsia"/>
                <w:kern w:val="0"/>
                <w:sz w:val="22"/>
                <w:szCs w:val="22"/>
              </w:rPr>
              <w:t>省级</w:t>
            </w:r>
          </w:p>
        </w:tc>
        <w:tc>
          <w:tcPr>
            <w:tcW w:w="3055"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rFonts w:ascii="宋体" w:hAnsi="宋体"/>
                <w:color w:val="000000"/>
                <w:kern w:val="0"/>
                <w:sz w:val="22"/>
                <w:szCs w:val="22"/>
              </w:rPr>
            </w:pPr>
            <w:r w:rsidRPr="00DF3478">
              <w:rPr>
                <w:rFonts w:ascii="宋体" w:hAnsi="宋体" w:hint="eastAsia"/>
                <w:color w:val="000000"/>
                <w:kern w:val="0"/>
                <w:sz w:val="22"/>
                <w:szCs w:val="22"/>
              </w:rPr>
              <w:t>天府新区邛崃产业园区</w:t>
            </w:r>
          </w:p>
        </w:tc>
        <w:tc>
          <w:tcPr>
            <w:tcW w:w="1701"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2005.09</w:t>
            </w:r>
          </w:p>
        </w:tc>
        <w:tc>
          <w:tcPr>
            <w:tcW w:w="1843"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1600</w:t>
            </w:r>
          </w:p>
        </w:tc>
      </w:tr>
      <w:tr w:rsidR="00DF3478" w:rsidRPr="00DF3478" w:rsidTr="00DF3478">
        <w:trPr>
          <w:trHeight w:val="43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26</w:t>
            </w:r>
          </w:p>
        </w:tc>
        <w:tc>
          <w:tcPr>
            <w:tcW w:w="1060"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rFonts w:ascii="宋体" w:hAnsi="宋体"/>
                <w:color w:val="000000"/>
                <w:kern w:val="0"/>
                <w:sz w:val="22"/>
                <w:szCs w:val="22"/>
              </w:rPr>
            </w:pPr>
            <w:r w:rsidRPr="00DF3478">
              <w:rPr>
                <w:rFonts w:ascii="宋体" w:hAnsi="宋体" w:hint="eastAsia"/>
                <w:color w:val="000000"/>
                <w:kern w:val="0"/>
                <w:sz w:val="22"/>
                <w:szCs w:val="22"/>
              </w:rPr>
              <w:t>省级</w:t>
            </w:r>
          </w:p>
        </w:tc>
        <w:tc>
          <w:tcPr>
            <w:tcW w:w="3055"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江苏连云经济开发区</w:t>
            </w:r>
          </w:p>
        </w:tc>
        <w:tc>
          <w:tcPr>
            <w:tcW w:w="1701"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2006.04</w:t>
            </w:r>
          </w:p>
        </w:tc>
        <w:tc>
          <w:tcPr>
            <w:tcW w:w="1843"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100.25</w:t>
            </w:r>
          </w:p>
        </w:tc>
      </w:tr>
      <w:tr w:rsidR="00DF3478" w:rsidRPr="00DF3478" w:rsidTr="00DF3478">
        <w:trPr>
          <w:trHeight w:val="43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27</w:t>
            </w:r>
          </w:p>
        </w:tc>
        <w:tc>
          <w:tcPr>
            <w:tcW w:w="1060"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rFonts w:ascii="宋体" w:hAnsi="宋体"/>
                <w:color w:val="000000"/>
                <w:kern w:val="0"/>
                <w:sz w:val="22"/>
                <w:szCs w:val="22"/>
              </w:rPr>
            </w:pPr>
            <w:r w:rsidRPr="00DF3478">
              <w:rPr>
                <w:rFonts w:ascii="宋体" w:hAnsi="宋体" w:hint="eastAsia"/>
                <w:color w:val="000000"/>
                <w:kern w:val="0"/>
                <w:sz w:val="22"/>
                <w:szCs w:val="22"/>
              </w:rPr>
              <w:t>省级</w:t>
            </w:r>
          </w:p>
        </w:tc>
        <w:tc>
          <w:tcPr>
            <w:tcW w:w="3055"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江苏泰兴经济开发区</w:t>
            </w:r>
          </w:p>
        </w:tc>
        <w:tc>
          <w:tcPr>
            <w:tcW w:w="1701"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1993.11</w:t>
            </w:r>
          </w:p>
        </w:tc>
        <w:tc>
          <w:tcPr>
            <w:tcW w:w="1843"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283.16</w:t>
            </w:r>
          </w:p>
        </w:tc>
      </w:tr>
      <w:tr w:rsidR="00DF3478" w:rsidRPr="00DF3478" w:rsidTr="00DF3478">
        <w:trPr>
          <w:trHeight w:val="43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28</w:t>
            </w:r>
          </w:p>
        </w:tc>
        <w:tc>
          <w:tcPr>
            <w:tcW w:w="1060"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rFonts w:ascii="宋体" w:hAnsi="宋体"/>
                <w:color w:val="000000"/>
                <w:kern w:val="0"/>
                <w:sz w:val="22"/>
                <w:szCs w:val="22"/>
              </w:rPr>
            </w:pPr>
            <w:r w:rsidRPr="00DF3478">
              <w:rPr>
                <w:rFonts w:ascii="宋体" w:hAnsi="宋体" w:hint="eastAsia"/>
                <w:color w:val="000000"/>
                <w:kern w:val="0"/>
                <w:sz w:val="22"/>
                <w:szCs w:val="22"/>
              </w:rPr>
              <w:t>省级</w:t>
            </w:r>
          </w:p>
        </w:tc>
        <w:tc>
          <w:tcPr>
            <w:tcW w:w="3055" w:type="dxa"/>
            <w:tcBorders>
              <w:top w:val="nil"/>
              <w:left w:val="nil"/>
              <w:bottom w:val="single" w:sz="4" w:space="0" w:color="auto"/>
              <w:right w:val="single" w:sz="4" w:space="0" w:color="auto"/>
            </w:tcBorders>
            <w:shd w:val="clear" w:color="auto" w:fill="auto"/>
            <w:vAlign w:val="center"/>
            <w:hideMark/>
          </w:tcPr>
          <w:p w:rsidR="00DF3478" w:rsidRPr="00DF3478" w:rsidRDefault="00DF3478" w:rsidP="00DF3478">
            <w:pPr>
              <w:widowControl/>
              <w:jc w:val="center"/>
              <w:rPr>
                <w:rFonts w:ascii="Arial" w:hAnsi="Arial" w:cs="Arial"/>
                <w:kern w:val="0"/>
                <w:sz w:val="22"/>
                <w:szCs w:val="22"/>
              </w:rPr>
            </w:pPr>
            <w:r w:rsidRPr="00DF3478">
              <w:rPr>
                <w:rFonts w:ascii="宋体" w:hAnsi="宋体" w:cs="Arial" w:hint="eastAsia"/>
                <w:kern w:val="0"/>
                <w:sz w:val="22"/>
                <w:szCs w:val="22"/>
              </w:rPr>
              <w:t>广东翁源经济开发区</w:t>
            </w:r>
          </w:p>
        </w:tc>
        <w:tc>
          <w:tcPr>
            <w:tcW w:w="1701" w:type="dxa"/>
            <w:tcBorders>
              <w:top w:val="nil"/>
              <w:left w:val="nil"/>
              <w:bottom w:val="single" w:sz="4" w:space="0" w:color="auto"/>
              <w:right w:val="single" w:sz="4" w:space="0" w:color="auto"/>
            </w:tcBorders>
            <w:shd w:val="clear" w:color="auto" w:fill="auto"/>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1992.08</w:t>
            </w:r>
          </w:p>
        </w:tc>
        <w:tc>
          <w:tcPr>
            <w:tcW w:w="1843" w:type="dxa"/>
            <w:tcBorders>
              <w:top w:val="nil"/>
              <w:left w:val="nil"/>
              <w:bottom w:val="single" w:sz="4" w:space="0" w:color="auto"/>
              <w:right w:val="single" w:sz="4" w:space="0" w:color="auto"/>
            </w:tcBorders>
            <w:shd w:val="clear" w:color="auto" w:fill="auto"/>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405.61</w:t>
            </w:r>
          </w:p>
        </w:tc>
      </w:tr>
      <w:tr w:rsidR="00DF3478" w:rsidRPr="00DF3478" w:rsidTr="00DF3478">
        <w:trPr>
          <w:trHeight w:val="43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29</w:t>
            </w:r>
          </w:p>
        </w:tc>
        <w:tc>
          <w:tcPr>
            <w:tcW w:w="1060"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rFonts w:ascii="宋体" w:hAnsi="宋体"/>
                <w:color w:val="000000"/>
                <w:kern w:val="0"/>
                <w:sz w:val="22"/>
                <w:szCs w:val="22"/>
              </w:rPr>
            </w:pPr>
            <w:r w:rsidRPr="00DF3478">
              <w:rPr>
                <w:rFonts w:ascii="宋体" w:hAnsi="宋体" w:hint="eastAsia"/>
                <w:color w:val="000000"/>
                <w:kern w:val="0"/>
                <w:sz w:val="22"/>
                <w:szCs w:val="22"/>
              </w:rPr>
              <w:t>省级</w:t>
            </w:r>
          </w:p>
        </w:tc>
        <w:tc>
          <w:tcPr>
            <w:tcW w:w="3055"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福建漳州古雷港经济开发区</w:t>
            </w:r>
          </w:p>
        </w:tc>
        <w:tc>
          <w:tcPr>
            <w:tcW w:w="1701"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2006.04</w:t>
            </w:r>
          </w:p>
        </w:tc>
        <w:tc>
          <w:tcPr>
            <w:tcW w:w="1843"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865.86</w:t>
            </w:r>
          </w:p>
        </w:tc>
      </w:tr>
      <w:tr w:rsidR="00DF3478" w:rsidRPr="00DF3478" w:rsidTr="00DF3478">
        <w:trPr>
          <w:trHeight w:val="43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lastRenderedPageBreak/>
              <w:t>30</w:t>
            </w:r>
          </w:p>
        </w:tc>
        <w:tc>
          <w:tcPr>
            <w:tcW w:w="1060"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rFonts w:ascii="宋体" w:hAnsi="宋体"/>
                <w:color w:val="000000"/>
                <w:kern w:val="0"/>
                <w:sz w:val="22"/>
                <w:szCs w:val="22"/>
              </w:rPr>
            </w:pPr>
            <w:r w:rsidRPr="00DF3478">
              <w:rPr>
                <w:rFonts w:ascii="宋体" w:hAnsi="宋体" w:hint="eastAsia"/>
                <w:color w:val="000000"/>
                <w:kern w:val="0"/>
                <w:sz w:val="22"/>
                <w:szCs w:val="22"/>
              </w:rPr>
              <w:t>省级</w:t>
            </w:r>
          </w:p>
        </w:tc>
        <w:tc>
          <w:tcPr>
            <w:tcW w:w="3055"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东营港经济开发区</w:t>
            </w:r>
          </w:p>
        </w:tc>
        <w:tc>
          <w:tcPr>
            <w:tcW w:w="1701"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2006.04</w:t>
            </w:r>
          </w:p>
        </w:tc>
        <w:tc>
          <w:tcPr>
            <w:tcW w:w="1843" w:type="dxa"/>
            <w:tcBorders>
              <w:top w:val="nil"/>
              <w:left w:val="nil"/>
              <w:bottom w:val="single" w:sz="4" w:space="0" w:color="auto"/>
              <w:right w:val="single" w:sz="4" w:space="0" w:color="auto"/>
            </w:tcBorders>
            <w:shd w:val="clear" w:color="auto" w:fill="auto"/>
            <w:noWrap/>
            <w:vAlign w:val="center"/>
            <w:hideMark/>
          </w:tcPr>
          <w:p w:rsidR="00DF3478" w:rsidRPr="00DF3478" w:rsidRDefault="00DF3478" w:rsidP="00DF3478">
            <w:pPr>
              <w:widowControl/>
              <w:jc w:val="center"/>
              <w:rPr>
                <w:color w:val="000000"/>
                <w:kern w:val="0"/>
                <w:sz w:val="22"/>
                <w:szCs w:val="22"/>
              </w:rPr>
            </w:pPr>
            <w:r w:rsidRPr="00DF3478">
              <w:rPr>
                <w:color w:val="000000"/>
                <w:kern w:val="0"/>
                <w:sz w:val="22"/>
                <w:szCs w:val="22"/>
              </w:rPr>
              <w:t>1649.56</w:t>
            </w:r>
          </w:p>
        </w:tc>
      </w:tr>
    </w:tbl>
    <w:p w:rsidR="00DF3478" w:rsidRPr="00304189" w:rsidRDefault="00DF3478" w:rsidP="00DF3478">
      <w:pPr>
        <w:pStyle w:val="GB-"/>
        <w:ind w:firstLineChars="0" w:firstLine="0"/>
        <w:jc w:val="center"/>
        <w:rPr>
          <w:rFonts w:ascii="Times New Roman" w:hAnsi="Times New Roman"/>
          <w:color w:val="000000"/>
          <w:sz w:val="24"/>
          <w:szCs w:val="21"/>
        </w:rPr>
      </w:pPr>
      <w:r w:rsidRPr="00DF3478">
        <w:rPr>
          <w:rFonts w:ascii="Times New Roman" w:hAnsi="Times New Roman"/>
          <w:noProof/>
          <w:color w:val="000000"/>
          <w:sz w:val="24"/>
          <w:szCs w:val="21"/>
        </w:rPr>
        <w:drawing>
          <wp:inline distT="0" distB="0" distL="0" distR="0">
            <wp:extent cx="4867275" cy="2924175"/>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04189" w:rsidRPr="00304189" w:rsidRDefault="00DF3478" w:rsidP="00DF3478">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图</w:t>
      </w:r>
      <w:r w:rsidR="005E0A69">
        <w:rPr>
          <w:rFonts w:ascii="Times New Roman" w:hAnsi="Times New Roman" w:hint="eastAsia"/>
          <w:color w:val="000000"/>
          <w:sz w:val="24"/>
          <w:szCs w:val="21"/>
        </w:rPr>
        <w:t>2</w:t>
      </w:r>
      <w:r>
        <w:rPr>
          <w:rFonts w:ascii="Times New Roman" w:hAnsi="Times New Roman" w:hint="eastAsia"/>
          <w:color w:val="000000"/>
          <w:sz w:val="24"/>
          <w:szCs w:val="21"/>
        </w:rPr>
        <w:t xml:space="preserve"> </w:t>
      </w:r>
      <w:r>
        <w:rPr>
          <w:rFonts w:ascii="Times New Roman" w:hAnsi="Times New Roman" w:hint="eastAsia"/>
          <w:color w:val="000000"/>
          <w:sz w:val="24"/>
          <w:szCs w:val="21"/>
        </w:rPr>
        <w:t>涂料园区数量统计</w:t>
      </w:r>
    </w:p>
    <w:p w:rsidR="00A54FAD" w:rsidRPr="00304189" w:rsidRDefault="00A54FAD" w:rsidP="00304189">
      <w:pPr>
        <w:keepNext/>
        <w:keepLines/>
        <w:spacing w:before="120" w:after="120" w:line="360" w:lineRule="auto"/>
        <w:outlineLvl w:val="0"/>
        <w:rPr>
          <w:b/>
          <w:bCs/>
          <w:color w:val="000000"/>
          <w:kern w:val="44"/>
          <w:sz w:val="28"/>
          <w:szCs w:val="28"/>
        </w:rPr>
      </w:pPr>
      <w:bookmarkStart w:id="24" w:name="_Toc22902288"/>
      <w:r w:rsidRPr="00304189">
        <w:rPr>
          <w:b/>
          <w:bCs/>
          <w:color w:val="000000"/>
          <w:kern w:val="44"/>
          <w:sz w:val="28"/>
          <w:szCs w:val="28"/>
        </w:rPr>
        <w:t xml:space="preserve">3.2 </w:t>
      </w:r>
      <w:r w:rsidR="00304189" w:rsidRPr="00304189">
        <w:rPr>
          <w:rFonts w:hint="eastAsia"/>
          <w:b/>
          <w:bCs/>
          <w:color w:val="000000"/>
          <w:kern w:val="44"/>
          <w:sz w:val="28"/>
          <w:szCs w:val="28"/>
        </w:rPr>
        <w:t>国外工业园区发展情况</w:t>
      </w:r>
      <w:bookmarkEnd w:id="24"/>
    </w:p>
    <w:p w:rsidR="00963FAD" w:rsidRPr="00963FAD" w:rsidRDefault="00963FAD" w:rsidP="00963FAD">
      <w:pPr>
        <w:pStyle w:val="GB-"/>
        <w:ind w:firstLine="480"/>
        <w:rPr>
          <w:rFonts w:ascii="Times New Roman" w:hAnsi="Times New Roman"/>
          <w:color w:val="000000"/>
          <w:sz w:val="24"/>
          <w:szCs w:val="21"/>
        </w:rPr>
      </w:pPr>
      <w:r w:rsidRPr="00963FAD">
        <w:rPr>
          <w:rFonts w:ascii="Times New Roman" w:hAnsi="Times New Roman"/>
          <w:color w:val="000000"/>
          <w:sz w:val="24"/>
          <w:szCs w:val="21"/>
        </w:rPr>
        <w:t>国外的石化园区经过几十年的发展，实现了上下游一体化，产生了集聚规模效应，到达了高质量发展水平。美国墨西哥湾地区、日本东京湾、韩国沿海港口地区、德国的莱茵河畔等，都是通过集中投资、一体化经营，最大程度地共享原料供应，降低石油和石化产品的生产成本，提高了企业在高油价时代的竞争力。</w:t>
      </w:r>
    </w:p>
    <w:p w:rsidR="00963FAD" w:rsidRDefault="00963FAD" w:rsidP="00963FAD">
      <w:pPr>
        <w:pStyle w:val="GB-"/>
        <w:ind w:firstLine="480"/>
        <w:rPr>
          <w:rFonts w:ascii="Times New Roman" w:hAnsi="Times New Roman"/>
          <w:color w:val="000000"/>
          <w:sz w:val="24"/>
          <w:szCs w:val="21"/>
        </w:rPr>
      </w:pPr>
      <w:r w:rsidRPr="00963FAD">
        <w:rPr>
          <w:rFonts w:ascii="Times New Roman" w:hAnsi="Times New Roman"/>
          <w:color w:val="000000"/>
          <w:sz w:val="24"/>
          <w:szCs w:val="21"/>
        </w:rPr>
        <w:t>比如，比利时安特卫普化工区位于欧洲的中心，毗邻欧共体总部布鲁塞尔，地处公路、铁路、水路的交通枢纽处，是无与伦比的货物储存与分配中心。化工区内的企业虽然归属不同的投资者，但企业之间依靠规范的运作机制，形成了长期稳定的协作关系，实现了一体化发展（即生产装置互联、上下游产品互供、管道互通、投资相互渗透），从而使资源得到充分利用。</w:t>
      </w:r>
    </w:p>
    <w:p w:rsidR="00787D1D" w:rsidRPr="00787D1D" w:rsidRDefault="00787D1D" w:rsidP="00787D1D">
      <w:pPr>
        <w:pStyle w:val="GB-"/>
        <w:ind w:firstLine="480"/>
        <w:rPr>
          <w:rFonts w:ascii="Times New Roman" w:hAnsi="Times New Roman"/>
          <w:color w:val="000000"/>
          <w:sz w:val="24"/>
          <w:szCs w:val="21"/>
        </w:rPr>
      </w:pPr>
      <w:r w:rsidRPr="00787D1D">
        <w:rPr>
          <w:rFonts w:ascii="Times New Roman" w:hAnsi="Times New Roman"/>
          <w:bCs/>
          <w:color w:val="000000"/>
          <w:sz w:val="24"/>
          <w:szCs w:val="21"/>
        </w:rPr>
        <w:t>国外化工产业转型升级的主要做法</w:t>
      </w:r>
      <w:r>
        <w:rPr>
          <w:rFonts w:ascii="Times New Roman" w:hAnsi="Times New Roman" w:hint="eastAsia"/>
          <w:bCs/>
          <w:color w:val="000000"/>
          <w:sz w:val="24"/>
          <w:szCs w:val="21"/>
        </w:rPr>
        <w:t>：</w:t>
      </w:r>
    </w:p>
    <w:p w:rsidR="00787D1D" w:rsidRPr="00787D1D" w:rsidRDefault="00787D1D" w:rsidP="00787D1D">
      <w:pPr>
        <w:pStyle w:val="GB-"/>
        <w:ind w:firstLine="480"/>
        <w:rPr>
          <w:rFonts w:ascii="Times New Roman" w:hAnsi="Times New Roman"/>
          <w:color w:val="000000"/>
          <w:sz w:val="24"/>
          <w:szCs w:val="21"/>
        </w:rPr>
      </w:pPr>
      <w:r>
        <w:rPr>
          <w:rFonts w:ascii="Times New Roman" w:hAnsi="Times New Roman" w:hint="eastAsia"/>
          <w:bCs/>
          <w:color w:val="000000"/>
          <w:sz w:val="24"/>
          <w:szCs w:val="21"/>
        </w:rPr>
        <w:t>1</w:t>
      </w:r>
      <w:r>
        <w:rPr>
          <w:rFonts w:ascii="Times New Roman" w:hAnsi="Times New Roman" w:hint="eastAsia"/>
          <w:bCs/>
          <w:color w:val="000000"/>
          <w:sz w:val="24"/>
          <w:szCs w:val="21"/>
        </w:rPr>
        <w:t>）</w:t>
      </w:r>
      <w:r w:rsidRPr="00787D1D">
        <w:rPr>
          <w:rFonts w:ascii="Times New Roman" w:hAnsi="Times New Roman"/>
          <w:bCs/>
          <w:color w:val="000000"/>
          <w:sz w:val="24"/>
          <w:szCs w:val="21"/>
        </w:rPr>
        <w:t>通过提高环保标准倒</w:t>
      </w:r>
      <w:proofErr w:type="gramStart"/>
      <w:r w:rsidRPr="00787D1D">
        <w:rPr>
          <w:rFonts w:ascii="Times New Roman" w:hAnsi="Times New Roman"/>
          <w:bCs/>
          <w:color w:val="000000"/>
          <w:sz w:val="24"/>
          <w:szCs w:val="21"/>
        </w:rPr>
        <w:t>逼产业</w:t>
      </w:r>
      <w:proofErr w:type="gramEnd"/>
      <w:r w:rsidRPr="00787D1D">
        <w:rPr>
          <w:rFonts w:ascii="Times New Roman" w:hAnsi="Times New Roman"/>
          <w:bCs/>
          <w:color w:val="000000"/>
          <w:sz w:val="24"/>
          <w:szCs w:val="21"/>
        </w:rPr>
        <w:t>转型升级</w:t>
      </w:r>
    </w:p>
    <w:p w:rsidR="00787D1D" w:rsidRPr="00787D1D" w:rsidRDefault="00787D1D" w:rsidP="00787D1D">
      <w:pPr>
        <w:pStyle w:val="GB-"/>
        <w:ind w:firstLine="480"/>
        <w:rPr>
          <w:rFonts w:ascii="Times New Roman" w:hAnsi="Times New Roman"/>
          <w:bCs/>
          <w:color w:val="000000"/>
          <w:sz w:val="24"/>
          <w:szCs w:val="21"/>
        </w:rPr>
      </w:pPr>
      <w:r w:rsidRPr="00787D1D">
        <w:rPr>
          <w:rFonts w:ascii="Times New Roman" w:hAnsi="Times New Roman"/>
          <w:color w:val="000000"/>
          <w:sz w:val="24"/>
          <w:szCs w:val="21"/>
        </w:rPr>
        <w:t>发达国家推动化工产业转型升级，主要是通过提高环保标准，迫使行业从基础型、高污染逐步向清洁型、高技术含量转变。比如，二战以后，美国工业发展导致大气及水体污染严重。由此，美国开启了污染防治进程，通过建立监管机构、提高技术标准水平、采用经济激励、调动公众参与等多种措施逐步改善了生态环境。</w:t>
      </w:r>
    </w:p>
    <w:p w:rsidR="00787D1D" w:rsidRPr="00787D1D" w:rsidRDefault="00787D1D" w:rsidP="00787D1D">
      <w:pPr>
        <w:pStyle w:val="GB-"/>
        <w:ind w:firstLine="480"/>
        <w:rPr>
          <w:rFonts w:ascii="Times New Roman" w:hAnsi="Times New Roman"/>
          <w:bCs/>
          <w:color w:val="000000"/>
          <w:sz w:val="24"/>
          <w:szCs w:val="21"/>
        </w:rPr>
      </w:pPr>
      <w:r w:rsidRPr="00787D1D">
        <w:rPr>
          <w:rFonts w:ascii="Times New Roman" w:hAnsi="Times New Roman" w:hint="eastAsia"/>
          <w:color w:val="000000"/>
          <w:sz w:val="24"/>
          <w:szCs w:val="21"/>
        </w:rPr>
        <w:lastRenderedPageBreak/>
        <w:t>2</w:t>
      </w:r>
      <w:r w:rsidRPr="00787D1D">
        <w:rPr>
          <w:rFonts w:ascii="Times New Roman" w:hAnsi="Times New Roman" w:hint="eastAsia"/>
          <w:color w:val="000000"/>
          <w:sz w:val="24"/>
          <w:szCs w:val="21"/>
        </w:rPr>
        <w:t>）</w:t>
      </w:r>
      <w:r w:rsidRPr="00787D1D">
        <w:rPr>
          <w:rFonts w:ascii="Times New Roman" w:hAnsi="Times New Roman"/>
          <w:color w:val="000000"/>
          <w:sz w:val="24"/>
          <w:szCs w:val="21"/>
        </w:rPr>
        <w:t>通过严格的法律法规保障化工产业健康运行</w:t>
      </w:r>
    </w:p>
    <w:p w:rsidR="00787D1D" w:rsidRPr="00787D1D" w:rsidRDefault="00787D1D" w:rsidP="00787D1D">
      <w:pPr>
        <w:pStyle w:val="GB-"/>
        <w:ind w:firstLine="480"/>
        <w:rPr>
          <w:rFonts w:ascii="Times New Roman" w:hAnsi="Times New Roman"/>
          <w:bCs/>
          <w:color w:val="000000"/>
          <w:sz w:val="24"/>
          <w:szCs w:val="21"/>
        </w:rPr>
      </w:pPr>
      <w:r w:rsidRPr="00787D1D">
        <w:rPr>
          <w:rFonts w:ascii="Times New Roman" w:hAnsi="Times New Roman"/>
          <w:bCs/>
          <w:color w:val="000000"/>
          <w:sz w:val="24"/>
          <w:szCs w:val="21"/>
        </w:rPr>
        <w:t>主要发达国家高度重视法律手段，通过制定严格的环保法律法规，促进化工产业健康发展。如英国在治理大气污染过程中，从早期的《烟尘禁止法案》（</w:t>
      </w:r>
      <w:r w:rsidRPr="00787D1D">
        <w:rPr>
          <w:rFonts w:ascii="Times New Roman" w:hAnsi="Times New Roman"/>
          <w:bCs/>
          <w:color w:val="000000"/>
          <w:sz w:val="24"/>
          <w:szCs w:val="21"/>
        </w:rPr>
        <w:t>1821</w:t>
      </w:r>
      <w:r w:rsidRPr="00787D1D">
        <w:rPr>
          <w:rFonts w:ascii="Times New Roman" w:hAnsi="Times New Roman"/>
          <w:bCs/>
          <w:color w:val="000000"/>
          <w:sz w:val="24"/>
          <w:szCs w:val="21"/>
        </w:rPr>
        <w:t>）、《德比法案》开始，一直到后来的《清洁空气法案</w:t>
      </w:r>
      <w:r w:rsidRPr="00787D1D">
        <w:rPr>
          <w:rFonts w:ascii="Times New Roman" w:hAnsi="Times New Roman"/>
          <w:bCs/>
          <w:color w:val="000000"/>
          <w:sz w:val="24"/>
          <w:szCs w:val="21"/>
        </w:rPr>
        <w:t>I</w:t>
      </w:r>
      <w:r w:rsidRPr="00787D1D">
        <w:rPr>
          <w:rFonts w:ascii="Times New Roman" w:hAnsi="Times New Roman"/>
          <w:bCs/>
          <w:color w:val="000000"/>
          <w:sz w:val="24"/>
          <w:szCs w:val="21"/>
        </w:rPr>
        <w:t>》（</w:t>
      </w:r>
      <w:r w:rsidRPr="00787D1D">
        <w:rPr>
          <w:rFonts w:ascii="Times New Roman" w:hAnsi="Times New Roman"/>
          <w:bCs/>
          <w:color w:val="000000"/>
          <w:sz w:val="24"/>
          <w:szCs w:val="21"/>
        </w:rPr>
        <w:t>1956</w:t>
      </w:r>
      <w:r w:rsidRPr="00787D1D">
        <w:rPr>
          <w:rFonts w:ascii="Times New Roman" w:hAnsi="Times New Roman"/>
          <w:bCs/>
          <w:color w:val="000000"/>
          <w:sz w:val="24"/>
          <w:szCs w:val="21"/>
        </w:rPr>
        <w:t>）、《清洁空气法案</w:t>
      </w:r>
      <w:r w:rsidRPr="00787D1D">
        <w:rPr>
          <w:rFonts w:ascii="Times New Roman" w:hAnsi="Times New Roman"/>
          <w:bCs/>
          <w:color w:val="000000"/>
          <w:sz w:val="24"/>
          <w:szCs w:val="21"/>
        </w:rPr>
        <w:t>II</w:t>
      </w:r>
      <w:r w:rsidRPr="00787D1D">
        <w:rPr>
          <w:rFonts w:ascii="Times New Roman" w:hAnsi="Times New Roman"/>
          <w:bCs/>
          <w:color w:val="000000"/>
          <w:sz w:val="24"/>
          <w:szCs w:val="21"/>
        </w:rPr>
        <w:t>》（</w:t>
      </w:r>
      <w:r w:rsidRPr="00787D1D">
        <w:rPr>
          <w:rFonts w:ascii="Times New Roman" w:hAnsi="Times New Roman"/>
          <w:bCs/>
          <w:color w:val="000000"/>
          <w:sz w:val="24"/>
          <w:szCs w:val="21"/>
        </w:rPr>
        <w:t>1968</w:t>
      </w:r>
      <w:r w:rsidRPr="00787D1D">
        <w:rPr>
          <w:rFonts w:ascii="Times New Roman" w:hAnsi="Times New Roman"/>
          <w:bCs/>
          <w:color w:val="000000"/>
          <w:sz w:val="24"/>
          <w:szCs w:val="21"/>
        </w:rPr>
        <w:t>）、《污染控制方案》（</w:t>
      </w:r>
      <w:r w:rsidRPr="00787D1D">
        <w:rPr>
          <w:rFonts w:ascii="Times New Roman" w:hAnsi="Times New Roman"/>
          <w:bCs/>
          <w:color w:val="000000"/>
          <w:sz w:val="24"/>
          <w:szCs w:val="21"/>
        </w:rPr>
        <w:t>1974</w:t>
      </w:r>
      <w:r w:rsidRPr="00787D1D">
        <w:rPr>
          <w:rFonts w:ascii="Times New Roman" w:hAnsi="Times New Roman"/>
          <w:bCs/>
          <w:color w:val="000000"/>
          <w:sz w:val="24"/>
          <w:szCs w:val="21"/>
        </w:rPr>
        <w:t>）等，连续出台了多个法案促进重化工业转型升级和污染治理，给公众和企业明确的预期。</w:t>
      </w:r>
    </w:p>
    <w:p w:rsidR="00787D1D" w:rsidRPr="00787D1D" w:rsidRDefault="00787D1D" w:rsidP="00787D1D">
      <w:pPr>
        <w:pStyle w:val="GB-"/>
        <w:ind w:firstLine="480"/>
        <w:rPr>
          <w:rFonts w:ascii="Times New Roman" w:hAnsi="Times New Roman"/>
          <w:bCs/>
          <w:color w:val="000000"/>
          <w:sz w:val="24"/>
          <w:szCs w:val="21"/>
        </w:rPr>
      </w:pPr>
      <w:r w:rsidRPr="00787D1D">
        <w:rPr>
          <w:rFonts w:ascii="Times New Roman" w:hAnsi="Times New Roman"/>
          <w:bCs/>
          <w:color w:val="000000"/>
          <w:sz w:val="24"/>
          <w:szCs w:val="21"/>
        </w:rPr>
        <w:t>德国制定了《联邦污染防治法》作为安全环保工作的基本大法，与《联邦防泄漏法》《消防法》《联邦污染防护条例》《处理有害物质的特殊规定》以及欧盟《塞维索</w:t>
      </w:r>
      <w:r w:rsidRPr="00787D1D">
        <w:rPr>
          <w:rFonts w:ascii="Times New Roman" w:hAnsi="Times New Roman"/>
          <w:bCs/>
          <w:color w:val="000000"/>
          <w:sz w:val="24"/>
          <w:szCs w:val="21"/>
        </w:rPr>
        <w:t>II</w:t>
      </w:r>
      <w:r w:rsidRPr="00787D1D">
        <w:rPr>
          <w:rFonts w:ascii="Times New Roman" w:hAnsi="Times New Roman"/>
          <w:bCs/>
          <w:color w:val="000000"/>
          <w:sz w:val="24"/>
          <w:szCs w:val="21"/>
        </w:rPr>
        <w:t>准则》等共同构成化工企业安全、环保工作的基本法律法规框架体系，对化工企业从规划、建设、运行直至废弃物处置全生命周期过程的安全、环保问题进行了明确的规定。</w:t>
      </w:r>
    </w:p>
    <w:p w:rsidR="00787D1D" w:rsidRPr="00787D1D" w:rsidRDefault="00787D1D" w:rsidP="00787D1D">
      <w:pPr>
        <w:pStyle w:val="GB-"/>
        <w:ind w:firstLine="480"/>
        <w:rPr>
          <w:rFonts w:ascii="Times New Roman" w:hAnsi="Times New Roman"/>
          <w:bCs/>
          <w:color w:val="000000"/>
          <w:sz w:val="24"/>
          <w:szCs w:val="21"/>
        </w:rPr>
      </w:pPr>
      <w:r w:rsidRPr="00787D1D">
        <w:rPr>
          <w:rFonts w:ascii="Times New Roman" w:hAnsi="Times New Roman"/>
          <w:bCs/>
          <w:color w:val="000000"/>
          <w:sz w:val="24"/>
          <w:szCs w:val="21"/>
        </w:rPr>
        <w:t>统一完善的法律框架体系可有效避免法规不一、标准不一、政令不一的问题，并给与企业一个透明的、公平公正的预期，有利于政府部门协调对化工企业、化工园区的安全、健康、环保、消防、设备等工作的监管，也有利于减轻企业负担。</w:t>
      </w:r>
    </w:p>
    <w:p w:rsidR="00787D1D" w:rsidRPr="00787D1D" w:rsidRDefault="00787D1D" w:rsidP="00787D1D">
      <w:pPr>
        <w:pStyle w:val="GB-"/>
        <w:ind w:firstLine="480"/>
        <w:rPr>
          <w:rFonts w:ascii="Times New Roman" w:hAnsi="Times New Roman"/>
          <w:bCs/>
          <w:color w:val="000000"/>
          <w:sz w:val="24"/>
          <w:szCs w:val="21"/>
        </w:rPr>
      </w:pPr>
      <w:r w:rsidRPr="00787D1D">
        <w:rPr>
          <w:rFonts w:ascii="Times New Roman" w:hAnsi="Times New Roman" w:hint="eastAsia"/>
          <w:color w:val="000000"/>
          <w:sz w:val="24"/>
          <w:szCs w:val="21"/>
        </w:rPr>
        <w:t>3</w:t>
      </w:r>
      <w:r w:rsidRPr="00787D1D">
        <w:rPr>
          <w:rFonts w:ascii="Times New Roman" w:hAnsi="Times New Roman" w:hint="eastAsia"/>
          <w:color w:val="000000"/>
          <w:sz w:val="24"/>
          <w:szCs w:val="21"/>
        </w:rPr>
        <w:t>）</w:t>
      </w:r>
      <w:r w:rsidRPr="00787D1D">
        <w:rPr>
          <w:rFonts w:ascii="Times New Roman" w:hAnsi="Times New Roman"/>
          <w:color w:val="000000"/>
          <w:sz w:val="24"/>
          <w:szCs w:val="21"/>
        </w:rPr>
        <w:t>重视发挥行业协会和民间机构的作用</w:t>
      </w:r>
    </w:p>
    <w:p w:rsidR="00787D1D" w:rsidRPr="00787D1D" w:rsidRDefault="00787D1D" w:rsidP="00787D1D">
      <w:pPr>
        <w:pStyle w:val="GB-"/>
        <w:ind w:firstLine="480"/>
        <w:rPr>
          <w:rFonts w:ascii="Times New Roman" w:hAnsi="Times New Roman"/>
          <w:bCs/>
          <w:color w:val="000000"/>
          <w:sz w:val="24"/>
          <w:szCs w:val="21"/>
        </w:rPr>
      </w:pPr>
      <w:r w:rsidRPr="00787D1D">
        <w:rPr>
          <w:rFonts w:ascii="Times New Roman" w:hAnsi="Times New Roman"/>
          <w:bCs/>
          <w:color w:val="000000"/>
          <w:sz w:val="24"/>
          <w:szCs w:val="21"/>
        </w:rPr>
        <w:t>德国高度重视行业自律、公众和行业协会参与等对化工产业升级的作用。德国北威州鲁尔地区及其所辖的科隆市附近，就有覆盖联邦（全德国）的原材料与化工同业公会、科隆化工联盟、化工合作网等多个行业性组织在发挥作用。行业自律组织的高度发达，不仅有效地促进了行业健康发展，在安全技术研发推广、安全管理及行业自律监督等方面也发挥着重要作用。</w:t>
      </w:r>
    </w:p>
    <w:p w:rsidR="00787D1D" w:rsidRPr="00787D1D" w:rsidRDefault="00787D1D" w:rsidP="00787D1D">
      <w:pPr>
        <w:pStyle w:val="GB-"/>
        <w:ind w:firstLine="480"/>
        <w:rPr>
          <w:rFonts w:ascii="Times New Roman" w:hAnsi="Times New Roman"/>
          <w:bCs/>
          <w:color w:val="000000"/>
          <w:sz w:val="24"/>
          <w:szCs w:val="21"/>
        </w:rPr>
      </w:pPr>
      <w:r w:rsidRPr="00787D1D">
        <w:rPr>
          <w:rFonts w:ascii="Times New Roman" w:hAnsi="Times New Roman"/>
          <w:bCs/>
          <w:color w:val="000000"/>
          <w:sz w:val="24"/>
          <w:szCs w:val="21"/>
        </w:rPr>
        <w:t>一些科研机构和大学也为化学工业提供了前沿的技术研发和高素质的人才基础，确保了德国化学工业的长期安全、健康和高品质发展。在应急救援方面，德国重视民间救灾力量的培育。</w:t>
      </w:r>
    </w:p>
    <w:p w:rsidR="00787D1D" w:rsidRPr="00787D1D" w:rsidRDefault="00787D1D" w:rsidP="00787D1D">
      <w:pPr>
        <w:pStyle w:val="GB-"/>
        <w:ind w:firstLine="480"/>
        <w:rPr>
          <w:rFonts w:ascii="Times New Roman" w:hAnsi="Times New Roman"/>
          <w:bCs/>
          <w:color w:val="000000"/>
          <w:sz w:val="24"/>
          <w:szCs w:val="21"/>
        </w:rPr>
      </w:pPr>
      <w:r w:rsidRPr="00787D1D">
        <w:rPr>
          <w:rFonts w:ascii="Times New Roman" w:hAnsi="Times New Roman"/>
          <w:bCs/>
          <w:color w:val="000000"/>
          <w:sz w:val="24"/>
          <w:szCs w:val="21"/>
        </w:rPr>
        <w:t>如德国联邦国民灾难救援总署（</w:t>
      </w:r>
      <w:r w:rsidRPr="00787D1D">
        <w:rPr>
          <w:rFonts w:ascii="Times New Roman" w:hAnsi="Times New Roman"/>
          <w:bCs/>
          <w:color w:val="000000"/>
          <w:sz w:val="24"/>
          <w:szCs w:val="21"/>
        </w:rPr>
        <w:t>THW</w:t>
      </w:r>
      <w:r w:rsidRPr="00787D1D">
        <w:rPr>
          <w:rFonts w:ascii="Times New Roman" w:hAnsi="Times New Roman"/>
          <w:bCs/>
          <w:color w:val="000000"/>
          <w:sz w:val="24"/>
          <w:szCs w:val="21"/>
        </w:rPr>
        <w:t>）在全国设有</w:t>
      </w:r>
      <w:r w:rsidRPr="00787D1D">
        <w:rPr>
          <w:rFonts w:ascii="Times New Roman" w:hAnsi="Times New Roman"/>
          <w:bCs/>
          <w:color w:val="000000"/>
          <w:sz w:val="24"/>
          <w:szCs w:val="21"/>
        </w:rPr>
        <w:t>668</w:t>
      </w:r>
      <w:r w:rsidRPr="00787D1D">
        <w:rPr>
          <w:rFonts w:ascii="Times New Roman" w:hAnsi="Times New Roman"/>
          <w:bCs/>
          <w:color w:val="000000"/>
          <w:sz w:val="24"/>
          <w:szCs w:val="21"/>
        </w:rPr>
        <w:t>个基层国民灾难技术救援组织，共有</w:t>
      </w:r>
      <w:r w:rsidRPr="00787D1D">
        <w:rPr>
          <w:rFonts w:ascii="Times New Roman" w:hAnsi="Times New Roman"/>
          <w:bCs/>
          <w:color w:val="000000"/>
          <w:sz w:val="24"/>
          <w:szCs w:val="21"/>
        </w:rPr>
        <w:t>8</w:t>
      </w:r>
      <w:r w:rsidRPr="00787D1D">
        <w:rPr>
          <w:rFonts w:ascii="Times New Roman" w:hAnsi="Times New Roman"/>
          <w:bCs/>
          <w:color w:val="000000"/>
          <w:sz w:val="24"/>
          <w:szCs w:val="21"/>
        </w:rPr>
        <w:t>万多名训练有素的救援人员，其中</w:t>
      </w:r>
      <w:r w:rsidRPr="00787D1D">
        <w:rPr>
          <w:rFonts w:ascii="Times New Roman" w:hAnsi="Times New Roman"/>
          <w:bCs/>
          <w:color w:val="000000"/>
          <w:sz w:val="24"/>
          <w:szCs w:val="21"/>
        </w:rPr>
        <w:t>99%</w:t>
      </w:r>
      <w:r w:rsidRPr="00787D1D">
        <w:rPr>
          <w:rFonts w:ascii="Times New Roman" w:hAnsi="Times New Roman"/>
          <w:bCs/>
          <w:color w:val="000000"/>
          <w:sz w:val="24"/>
          <w:szCs w:val="21"/>
        </w:rPr>
        <w:t>为利用业余时间参加训练和救援工作的志愿者。</w:t>
      </w:r>
    </w:p>
    <w:p w:rsidR="00787D1D" w:rsidRPr="00787D1D" w:rsidRDefault="00787D1D" w:rsidP="00787D1D">
      <w:pPr>
        <w:pStyle w:val="GB-"/>
        <w:ind w:firstLine="480"/>
        <w:rPr>
          <w:rFonts w:ascii="Times New Roman" w:hAnsi="Times New Roman"/>
          <w:bCs/>
          <w:color w:val="000000"/>
          <w:sz w:val="24"/>
          <w:szCs w:val="21"/>
        </w:rPr>
      </w:pPr>
      <w:r w:rsidRPr="00787D1D">
        <w:rPr>
          <w:rFonts w:ascii="Times New Roman" w:hAnsi="Times New Roman" w:hint="eastAsia"/>
          <w:color w:val="000000"/>
          <w:sz w:val="24"/>
          <w:szCs w:val="21"/>
        </w:rPr>
        <w:t>4</w:t>
      </w:r>
      <w:r w:rsidRPr="00787D1D">
        <w:rPr>
          <w:rFonts w:ascii="Times New Roman" w:hAnsi="Times New Roman" w:hint="eastAsia"/>
          <w:color w:val="000000"/>
          <w:sz w:val="24"/>
          <w:szCs w:val="21"/>
        </w:rPr>
        <w:t>）</w:t>
      </w:r>
      <w:r w:rsidRPr="00787D1D">
        <w:rPr>
          <w:rFonts w:ascii="Times New Roman" w:hAnsi="Times New Roman"/>
          <w:color w:val="000000"/>
          <w:sz w:val="24"/>
          <w:szCs w:val="21"/>
        </w:rPr>
        <w:t>以公开透明的沟通机制消除公众顾虑</w:t>
      </w:r>
    </w:p>
    <w:p w:rsidR="00787D1D" w:rsidRDefault="00787D1D" w:rsidP="00787D1D">
      <w:pPr>
        <w:pStyle w:val="GB-"/>
        <w:ind w:firstLine="480"/>
        <w:rPr>
          <w:rFonts w:ascii="Times New Roman" w:hAnsi="Times New Roman"/>
          <w:bCs/>
          <w:color w:val="000000"/>
          <w:sz w:val="24"/>
          <w:szCs w:val="21"/>
        </w:rPr>
      </w:pPr>
      <w:r w:rsidRPr="00787D1D">
        <w:rPr>
          <w:rFonts w:ascii="Times New Roman" w:hAnsi="Times New Roman"/>
          <w:bCs/>
          <w:color w:val="000000"/>
          <w:sz w:val="24"/>
          <w:szCs w:val="21"/>
        </w:rPr>
        <w:t>在</w:t>
      </w:r>
      <w:r w:rsidRPr="00787D1D">
        <w:rPr>
          <w:rFonts w:ascii="Times New Roman" w:hAnsi="Times New Roman"/>
          <w:bCs/>
          <w:color w:val="000000"/>
          <w:sz w:val="24"/>
          <w:szCs w:val="21"/>
        </w:rPr>
        <w:t>20</w:t>
      </w:r>
      <w:r w:rsidRPr="00787D1D">
        <w:rPr>
          <w:rFonts w:ascii="Times New Roman" w:hAnsi="Times New Roman"/>
          <w:bCs/>
          <w:color w:val="000000"/>
          <w:sz w:val="24"/>
          <w:szCs w:val="21"/>
        </w:rPr>
        <w:t>世纪</w:t>
      </w:r>
      <w:r w:rsidRPr="00787D1D">
        <w:rPr>
          <w:rFonts w:ascii="Times New Roman" w:hAnsi="Times New Roman"/>
          <w:bCs/>
          <w:color w:val="000000"/>
          <w:sz w:val="24"/>
          <w:szCs w:val="21"/>
        </w:rPr>
        <w:t>80—90</w:t>
      </w:r>
      <w:r w:rsidRPr="00787D1D">
        <w:rPr>
          <w:rFonts w:ascii="Times New Roman" w:hAnsi="Times New Roman"/>
          <w:bCs/>
          <w:color w:val="000000"/>
          <w:sz w:val="24"/>
          <w:szCs w:val="21"/>
        </w:rPr>
        <w:t>年代，德国化工企业也和目前中国化工企业一样受到来自社会各界的批评，人们</w:t>
      </w:r>
      <w:r>
        <w:rPr>
          <w:rFonts w:ascii="Times New Roman" w:hAnsi="Times New Roman" w:hint="eastAsia"/>
          <w:bCs/>
          <w:color w:val="000000"/>
          <w:sz w:val="24"/>
          <w:szCs w:val="21"/>
        </w:rPr>
        <w:t>“</w:t>
      </w:r>
      <w:r w:rsidRPr="00787D1D">
        <w:rPr>
          <w:rFonts w:ascii="Times New Roman" w:hAnsi="Times New Roman"/>
          <w:bCs/>
          <w:color w:val="000000"/>
          <w:sz w:val="24"/>
          <w:szCs w:val="21"/>
        </w:rPr>
        <w:t>谈化色变</w:t>
      </w:r>
      <w:r>
        <w:rPr>
          <w:rFonts w:ascii="Times New Roman" w:hAnsi="Times New Roman" w:hint="eastAsia"/>
          <w:bCs/>
          <w:color w:val="000000"/>
          <w:sz w:val="24"/>
          <w:szCs w:val="21"/>
        </w:rPr>
        <w:t>”</w:t>
      </w:r>
      <w:r w:rsidRPr="00787D1D">
        <w:rPr>
          <w:rFonts w:ascii="Times New Roman" w:hAnsi="Times New Roman"/>
          <w:bCs/>
          <w:color w:val="000000"/>
          <w:sz w:val="24"/>
          <w:szCs w:val="21"/>
        </w:rPr>
        <w:t>，恨不得将化工企业一关了之。但通过长期坚持安全环保标准和公开透明的沟通机制，德国化工产业最终取得了全社会的信</w:t>
      </w:r>
      <w:r>
        <w:rPr>
          <w:rFonts w:ascii="Times New Roman" w:hAnsi="Times New Roman"/>
          <w:bCs/>
          <w:color w:val="000000"/>
          <w:sz w:val="24"/>
          <w:szCs w:val="21"/>
        </w:rPr>
        <w:lastRenderedPageBreak/>
        <w:t>任</w:t>
      </w:r>
      <w:r>
        <w:rPr>
          <w:rFonts w:ascii="Times New Roman" w:hAnsi="Times New Roman" w:hint="eastAsia"/>
          <w:bCs/>
          <w:color w:val="000000"/>
          <w:sz w:val="24"/>
          <w:szCs w:val="21"/>
        </w:rPr>
        <w:t>。</w:t>
      </w:r>
      <w:r>
        <w:rPr>
          <w:rFonts w:ascii="Times New Roman" w:hAnsi="Times New Roman"/>
          <w:bCs/>
          <w:color w:val="000000"/>
          <w:sz w:val="24"/>
          <w:szCs w:val="21"/>
        </w:rPr>
        <w:t>如</w:t>
      </w:r>
      <w:r w:rsidRPr="00787D1D">
        <w:rPr>
          <w:rFonts w:ascii="Times New Roman" w:hAnsi="Times New Roman"/>
          <w:bCs/>
          <w:color w:val="000000"/>
          <w:sz w:val="24"/>
          <w:szCs w:val="21"/>
        </w:rPr>
        <w:t>巴斯</w:t>
      </w:r>
      <w:proofErr w:type="gramStart"/>
      <w:r w:rsidRPr="00787D1D">
        <w:rPr>
          <w:rFonts w:ascii="Times New Roman" w:hAnsi="Times New Roman"/>
          <w:bCs/>
          <w:color w:val="000000"/>
          <w:sz w:val="24"/>
          <w:szCs w:val="21"/>
        </w:rPr>
        <w:t>夫始终</w:t>
      </w:r>
      <w:proofErr w:type="gramEnd"/>
      <w:r w:rsidRPr="00787D1D">
        <w:rPr>
          <w:rFonts w:ascii="Times New Roman" w:hAnsi="Times New Roman"/>
          <w:bCs/>
          <w:color w:val="000000"/>
          <w:sz w:val="24"/>
          <w:szCs w:val="21"/>
        </w:rPr>
        <w:t>秉持</w:t>
      </w:r>
      <w:r>
        <w:rPr>
          <w:rFonts w:ascii="Times New Roman" w:hAnsi="Times New Roman" w:hint="eastAsia"/>
          <w:bCs/>
          <w:color w:val="000000"/>
          <w:sz w:val="24"/>
          <w:szCs w:val="21"/>
        </w:rPr>
        <w:t>“</w:t>
      </w:r>
      <w:r w:rsidRPr="00787D1D">
        <w:rPr>
          <w:rFonts w:ascii="Times New Roman" w:hAnsi="Times New Roman"/>
          <w:bCs/>
          <w:color w:val="000000"/>
          <w:sz w:val="24"/>
          <w:szCs w:val="21"/>
        </w:rPr>
        <w:t>将经济成功、社会责任和环境保护相结合</w:t>
      </w:r>
      <w:r>
        <w:rPr>
          <w:rFonts w:ascii="Times New Roman" w:hAnsi="Times New Roman" w:hint="eastAsia"/>
          <w:bCs/>
          <w:color w:val="000000"/>
          <w:sz w:val="24"/>
          <w:szCs w:val="21"/>
        </w:rPr>
        <w:t>”</w:t>
      </w:r>
      <w:r w:rsidRPr="00787D1D">
        <w:rPr>
          <w:rFonts w:ascii="Times New Roman" w:hAnsi="Times New Roman"/>
          <w:bCs/>
          <w:color w:val="000000"/>
          <w:sz w:val="24"/>
          <w:szCs w:val="21"/>
        </w:rPr>
        <w:t>原则，高度重视企业社会责任，在全球范围的大型生产基地周边设立社区咨询委员会（</w:t>
      </w:r>
      <w:r w:rsidRPr="00787D1D">
        <w:rPr>
          <w:rFonts w:ascii="Times New Roman" w:hAnsi="Times New Roman"/>
          <w:bCs/>
          <w:color w:val="000000"/>
          <w:sz w:val="24"/>
          <w:szCs w:val="21"/>
        </w:rPr>
        <w:t>CAP</w:t>
      </w:r>
      <w:r w:rsidRPr="00787D1D">
        <w:rPr>
          <w:rFonts w:ascii="Times New Roman" w:hAnsi="Times New Roman"/>
          <w:bCs/>
          <w:color w:val="000000"/>
          <w:sz w:val="24"/>
          <w:szCs w:val="21"/>
        </w:rPr>
        <w:t>），在生产基地管理层与周边社区居民之间搭建了一个开放而坦诚的对话平台，做到与周边邻居的定期主动沟通。</w:t>
      </w:r>
    </w:p>
    <w:p w:rsidR="009C2385" w:rsidRDefault="009C2385" w:rsidP="009C2385">
      <w:pPr>
        <w:keepNext/>
        <w:keepLines/>
        <w:spacing w:before="120" w:after="120" w:line="360" w:lineRule="auto"/>
        <w:outlineLvl w:val="0"/>
        <w:rPr>
          <w:b/>
          <w:bCs/>
          <w:color w:val="000000"/>
          <w:kern w:val="44"/>
          <w:sz w:val="28"/>
          <w:szCs w:val="28"/>
        </w:rPr>
      </w:pPr>
      <w:bookmarkStart w:id="25" w:name="_Toc22902289"/>
      <w:r w:rsidRPr="009C2385">
        <w:rPr>
          <w:rFonts w:hint="eastAsia"/>
          <w:b/>
          <w:bCs/>
          <w:color w:val="000000"/>
          <w:kern w:val="44"/>
          <w:sz w:val="28"/>
          <w:szCs w:val="28"/>
        </w:rPr>
        <w:t>3</w:t>
      </w:r>
      <w:r>
        <w:rPr>
          <w:rFonts w:hint="eastAsia"/>
          <w:b/>
          <w:bCs/>
          <w:color w:val="000000"/>
          <w:kern w:val="44"/>
          <w:sz w:val="28"/>
          <w:szCs w:val="28"/>
        </w:rPr>
        <w:t xml:space="preserve">.3 </w:t>
      </w:r>
      <w:r w:rsidRPr="009C2385">
        <w:rPr>
          <w:rFonts w:hint="eastAsia"/>
          <w:b/>
          <w:bCs/>
          <w:color w:val="000000"/>
          <w:kern w:val="44"/>
          <w:sz w:val="28"/>
          <w:szCs w:val="28"/>
        </w:rPr>
        <w:t>绿色园区评价标准</w:t>
      </w:r>
      <w:r>
        <w:rPr>
          <w:rFonts w:hint="eastAsia"/>
          <w:b/>
          <w:bCs/>
          <w:color w:val="000000"/>
          <w:kern w:val="44"/>
          <w:sz w:val="28"/>
          <w:szCs w:val="28"/>
        </w:rPr>
        <w:t>的发展</w:t>
      </w:r>
      <w:bookmarkEnd w:id="25"/>
    </w:p>
    <w:p w:rsidR="009C2385" w:rsidRDefault="009C2385" w:rsidP="009C2385">
      <w:pPr>
        <w:pStyle w:val="GB-"/>
        <w:ind w:firstLine="480"/>
        <w:rPr>
          <w:rFonts w:ascii="Times New Roman" w:hAnsi="Times New Roman"/>
          <w:color w:val="000000"/>
          <w:sz w:val="24"/>
          <w:szCs w:val="21"/>
        </w:rPr>
      </w:pPr>
      <w:r w:rsidRPr="00E2160A">
        <w:rPr>
          <w:rFonts w:ascii="Times New Roman" w:hAnsi="Times New Roman"/>
          <w:color w:val="000000"/>
          <w:sz w:val="24"/>
          <w:szCs w:val="21"/>
        </w:rPr>
        <w:t>2016</w:t>
      </w:r>
      <w:r w:rsidRPr="00E2160A">
        <w:rPr>
          <w:rFonts w:ascii="Times New Roman" w:hAnsi="Times New Roman"/>
          <w:color w:val="000000"/>
          <w:sz w:val="24"/>
          <w:szCs w:val="21"/>
        </w:rPr>
        <w:t>年</w:t>
      </w:r>
      <w:r w:rsidRPr="00E2160A">
        <w:rPr>
          <w:rFonts w:ascii="Times New Roman" w:hAnsi="Times New Roman"/>
          <w:color w:val="000000"/>
          <w:sz w:val="24"/>
          <w:szCs w:val="21"/>
        </w:rPr>
        <w:t>9</w:t>
      </w:r>
      <w:r w:rsidRPr="00E2160A">
        <w:rPr>
          <w:rFonts w:ascii="Times New Roman" w:hAnsi="Times New Roman"/>
          <w:color w:val="000000"/>
          <w:sz w:val="24"/>
          <w:szCs w:val="21"/>
        </w:rPr>
        <w:t>月，工信部发布《关于开展绿色制造体系建设的通知》</w:t>
      </w:r>
      <w:r>
        <w:rPr>
          <w:rFonts w:ascii="Times New Roman" w:hAnsi="Times New Roman" w:hint="eastAsia"/>
          <w:color w:val="000000"/>
          <w:sz w:val="24"/>
          <w:szCs w:val="21"/>
        </w:rPr>
        <w:t>，其中附件</w:t>
      </w:r>
      <w:r>
        <w:rPr>
          <w:rFonts w:ascii="Times New Roman" w:hAnsi="Times New Roman" w:hint="eastAsia"/>
          <w:color w:val="000000"/>
          <w:sz w:val="24"/>
          <w:szCs w:val="21"/>
        </w:rPr>
        <w:t>2</w:t>
      </w:r>
      <w:r>
        <w:rPr>
          <w:rFonts w:ascii="Times New Roman" w:hAnsi="Times New Roman" w:hint="eastAsia"/>
          <w:color w:val="000000"/>
          <w:sz w:val="24"/>
          <w:szCs w:val="21"/>
        </w:rPr>
        <w:t>为《绿色园区评价要求》，以此为依据，各地方、各行业根据自身特色编制了相应的评价导则或者评价办法。</w:t>
      </w:r>
    </w:p>
    <w:p w:rsidR="009226FF" w:rsidRDefault="009226FF" w:rsidP="009C2385">
      <w:pPr>
        <w:pStyle w:val="GB-"/>
        <w:ind w:firstLine="480"/>
        <w:rPr>
          <w:rFonts w:ascii="Times New Roman" w:hAnsi="Times New Roman"/>
          <w:color w:val="000000"/>
          <w:sz w:val="24"/>
          <w:szCs w:val="21"/>
        </w:rPr>
      </w:pPr>
      <w:r>
        <w:rPr>
          <w:rFonts w:ascii="Times New Roman" w:hAnsi="Times New Roman" w:hint="eastAsia"/>
          <w:color w:val="000000"/>
          <w:sz w:val="24"/>
          <w:szCs w:val="21"/>
        </w:rPr>
        <w:t>2018</w:t>
      </w:r>
      <w:r>
        <w:rPr>
          <w:rFonts w:ascii="Times New Roman" w:hAnsi="Times New Roman" w:hint="eastAsia"/>
          <w:color w:val="000000"/>
          <w:sz w:val="24"/>
          <w:szCs w:val="21"/>
        </w:rPr>
        <w:t>年</w:t>
      </w:r>
      <w:r>
        <w:rPr>
          <w:rFonts w:ascii="Times New Roman" w:hAnsi="Times New Roman" w:hint="eastAsia"/>
          <w:color w:val="000000"/>
          <w:sz w:val="24"/>
          <w:szCs w:val="21"/>
        </w:rPr>
        <w:t>7</w:t>
      </w:r>
      <w:r>
        <w:rPr>
          <w:rFonts w:ascii="Times New Roman" w:hAnsi="Times New Roman" w:hint="eastAsia"/>
          <w:color w:val="000000"/>
          <w:sz w:val="24"/>
          <w:szCs w:val="21"/>
        </w:rPr>
        <w:t>月，中国石油和化学工业联合会发布了</w:t>
      </w:r>
      <w:r w:rsidRPr="009226FF">
        <w:rPr>
          <w:rFonts w:ascii="Times New Roman" w:hAnsi="Times New Roman" w:hint="eastAsia"/>
          <w:color w:val="000000"/>
          <w:sz w:val="24"/>
          <w:szCs w:val="21"/>
        </w:rPr>
        <w:t>《石油和化工行业绿色工厂、绿色产品、绿色园区认定管理办法（试行）》</w:t>
      </w:r>
      <w:r>
        <w:rPr>
          <w:rFonts w:ascii="Times New Roman" w:hAnsi="Times New Roman" w:hint="eastAsia"/>
          <w:color w:val="000000"/>
          <w:sz w:val="24"/>
          <w:szCs w:val="21"/>
        </w:rPr>
        <w:t>。办法中规定：</w:t>
      </w:r>
      <w:r w:rsidRPr="009226FF">
        <w:rPr>
          <w:rFonts w:ascii="Times New Roman" w:hAnsi="Times New Roman" w:hint="eastAsia"/>
          <w:color w:val="000000"/>
          <w:sz w:val="24"/>
          <w:szCs w:val="21"/>
        </w:rPr>
        <w:t>申报绿色园区的园区</w:t>
      </w:r>
      <w:r w:rsidRPr="009226FF">
        <w:rPr>
          <w:rFonts w:ascii="Times New Roman" w:hAnsi="Times New Roman" w:hint="eastAsia"/>
          <w:color w:val="000000"/>
          <w:sz w:val="24"/>
          <w:szCs w:val="21"/>
        </w:rPr>
        <w:t>/</w:t>
      </w:r>
      <w:r w:rsidRPr="009226FF">
        <w:rPr>
          <w:rFonts w:ascii="Times New Roman" w:hAnsi="Times New Roman" w:hint="eastAsia"/>
          <w:color w:val="000000"/>
          <w:sz w:val="24"/>
          <w:szCs w:val="21"/>
        </w:rPr>
        <w:t>集聚区应为工业基础好、基础设施完善、绿色水平高的市级及以上石油和化工类园区或集聚区。</w:t>
      </w:r>
    </w:p>
    <w:p w:rsidR="009C2385" w:rsidRDefault="009C2385" w:rsidP="009C2385">
      <w:pPr>
        <w:pStyle w:val="GB-"/>
        <w:ind w:firstLine="480"/>
        <w:rPr>
          <w:rFonts w:ascii="Times New Roman" w:hAnsi="Times New Roman"/>
          <w:color w:val="000000"/>
          <w:sz w:val="24"/>
          <w:szCs w:val="21"/>
        </w:rPr>
      </w:pPr>
      <w:r>
        <w:rPr>
          <w:rFonts w:ascii="Times New Roman" w:hAnsi="Times New Roman" w:hint="eastAsia"/>
          <w:color w:val="000000"/>
          <w:sz w:val="24"/>
          <w:szCs w:val="21"/>
        </w:rPr>
        <w:t>2018</w:t>
      </w:r>
      <w:r>
        <w:rPr>
          <w:rFonts w:ascii="Times New Roman" w:hAnsi="Times New Roman" w:hint="eastAsia"/>
          <w:color w:val="000000"/>
          <w:sz w:val="24"/>
          <w:szCs w:val="21"/>
        </w:rPr>
        <w:t>年</w:t>
      </w:r>
      <w:r>
        <w:rPr>
          <w:rFonts w:ascii="Times New Roman" w:hAnsi="Times New Roman" w:hint="eastAsia"/>
          <w:color w:val="000000"/>
          <w:sz w:val="24"/>
          <w:szCs w:val="21"/>
        </w:rPr>
        <w:t>11</w:t>
      </w:r>
      <w:r>
        <w:rPr>
          <w:rFonts w:ascii="Times New Roman" w:hAnsi="Times New Roman" w:hint="eastAsia"/>
          <w:color w:val="000000"/>
          <w:sz w:val="24"/>
          <w:szCs w:val="21"/>
        </w:rPr>
        <w:t>月，浙江省湖州市经信局</w:t>
      </w:r>
      <w:r w:rsidR="00B93517">
        <w:rPr>
          <w:rFonts w:ascii="Times New Roman" w:hAnsi="Times New Roman" w:hint="eastAsia"/>
          <w:color w:val="000000"/>
          <w:sz w:val="24"/>
          <w:szCs w:val="21"/>
        </w:rPr>
        <w:t>以地方标准的形式</w:t>
      </w:r>
      <w:r>
        <w:rPr>
          <w:rFonts w:ascii="Times New Roman" w:hAnsi="Times New Roman" w:hint="eastAsia"/>
          <w:color w:val="000000"/>
          <w:sz w:val="24"/>
          <w:szCs w:val="21"/>
        </w:rPr>
        <w:t>发布了《市级绿色园区评价与管理规范》</w:t>
      </w:r>
      <w:r w:rsidR="00B93517">
        <w:rPr>
          <w:rFonts w:ascii="Times New Roman" w:hAnsi="Times New Roman" w:hint="eastAsia"/>
          <w:color w:val="000000"/>
          <w:sz w:val="24"/>
          <w:szCs w:val="21"/>
        </w:rPr>
        <w:t>（</w:t>
      </w:r>
      <w:r w:rsidR="00B93517" w:rsidRPr="00B93517">
        <w:rPr>
          <w:rFonts w:ascii="Times New Roman" w:hAnsi="Times New Roman"/>
          <w:color w:val="000000"/>
          <w:sz w:val="24"/>
          <w:szCs w:val="21"/>
        </w:rPr>
        <w:t>DB 3305/T 73—2018</w:t>
      </w:r>
      <w:r w:rsidR="00B93517">
        <w:rPr>
          <w:rFonts w:ascii="Times New Roman" w:hAnsi="Times New Roman" w:hint="eastAsia"/>
          <w:color w:val="000000"/>
          <w:sz w:val="24"/>
          <w:szCs w:val="21"/>
        </w:rPr>
        <w:t>）</w:t>
      </w:r>
      <w:r>
        <w:rPr>
          <w:rFonts w:ascii="Times New Roman" w:hAnsi="Times New Roman" w:hint="eastAsia"/>
          <w:color w:val="000000"/>
          <w:sz w:val="24"/>
          <w:szCs w:val="21"/>
        </w:rPr>
        <w:t>。</w:t>
      </w:r>
    </w:p>
    <w:p w:rsidR="009C2385" w:rsidRPr="009C2385" w:rsidRDefault="009C2385" w:rsidP="009C2385">
      <w:pPr>
        <w:pStyle w:val="GB-"/>
        <w:ind w:firstLine="480"/>
        <w:rPr>
          <w:rFonts w:ascii="Times New Roman" w:hAnsi="Times New Roman"/>
          <w:color w:val="000000"/>
          <w:sz w:val="24"/>
          <w:szCs w:val="21"/>
        </w:rPr>
      </w:pPr>
      <w:r w:rsidRPr="009C2385">
        <w:rPr>
          <w:rFonts w:ascii="Times New Roman" w:hAnsi="Times New Roman" w:hint="eastAsia"/>
          <w:color w:val="000000"/>
          <w:sz w:val="24"/>
          <w:szCs w:val="21"/>
        </w:rPr>
        <w:t>2019</w:t>
      </w:r>
      <w:r w:rsidRPr="009C2385">
        <w:rPr>
          <w:rFonts w:ascii="Times New Roman" w:hAnsi="Times New Roman" w:hint="eastAsia"/>
          <w:color w:val="000000"/>
          <w:sz w:val="24"/>
          <w:szCs w:val="21"/>
        </w:rPr>
        <w:t>年</w:t>
      </w:r>
      <w:r w:rsidRPr="009C2385">
        <w:rPr>
          <w:rFonts w:ascii="Times New Roman" w:hAnsi="Times New Roman" w:hint="eastAsia"/>
          <w:color w:val="000000"/>
          <w:sz w:val="24"/>
          <w:szCs w:val="21"/>
        </w:rPr>
        <w:t>2</w:t>
      </w:r>
      <w:r w:rsidRPr="009C2385">
        <w:rPr>
          <w:rFonts w:ascii="Times New Roman" w:hAnsi="Times New Roman" w:hint="eastAsia"/>
          <w:color w:val="000000"/>
          <w:sz w:val="24"/>
          <w:szCs w:val="21"/>
        </w:rPr>
        <w:t>月，浙江省义乌市</w:t>
      </w:r>
      <w:r>
        <w:rPr>
          <w:rFonts w:ascii="Times New Roman" w:hAnsi="Times New Roman" w:hint="eastAsia"/>
          <w:color w:val="000000"/>
          <w:sz w:val="24"/>
          <w:szCs w:val="21"/>
        </w:rPr>
        <w:t>经信局发布了《绿色园区评价要求》，其中</w:t>
      </w:r>
      <w:r w:rsidRPr="009C2385">
        <w:rPr>
          <w:rFonts w:ascii="Times New Roman" w:hAnsi="Times New Roman" w:hint="eastAsia"/>
          <w:color w:val="000000"/>
          <w:sz w:val="24"/>
          <w:szCs w:val="21"/>
        </w:rPr>
        <w:t>绿色园区评价指标体系包括能源利用绿色化指标、资源</w:t>
      </w:r>
      <w:r w:rsidRPr="009C2385">
        <w:rPr>
          <w:rFonts w:ascii="Times New Roman" w:hAnsi="Times New Roman" w:hint="eastAsia"/>
          <w:color w:val="000000"/>
          <w:sz w:val="24"/>
          <w:szCs w:val="21"/>
        </w:rPr>
        <w:t xml:space="preserve"> </w:t>
      </w:r>
      <w:r w:rsidRPr="009C2385">
        <w:rPr>
          <w:rFonts w:ascii="Times New Roman" w:hAnsi="Times New Roman" w:hint="eastAsia"/>
          <w:color w:val="000000"/>
          <w:sz w:val="24"/>
          <w:szCs w:val="21"/>
        </w:rPr>
        <w:t>利用绿色化指标、基础设施绿色化指标、产业绿色化指标、</w:t>
      </w:r>
      <w:r w:rsidRPr="009C2385">
        <w:rPr>
          <w:rFonts w:ascii="Times New Roman" w:hAnsi="Times New Roman" w:hint="eastAsia"/>
          <w:color w:val="000000"/>
          <w:sz w:val="24"/>
          <w:szCs w:val="21"/>
        </w:rPr>
        <w:t xml:space="preserve"> </w:t>
      </w:r>
      <w:r w:rsidRPr="009C2385">
        <w:rPr>
          <w:rFonts w:ascii="Times New Roman" w:hAnsi="Times New Roman" w:hint="eastAsia"/>
          <w:color w:val="000000"/>
          <w:sz w:val="24"/>
          <w:szCs w:val="21"/>
        </w:rPr>
        <w:t>生态环境绿色化指标、运行管理绿色</w:t>
      </w:r>
      <w:proofErr w:type="gramStart"/>
      <w:r w:rsidRPr="009C2385">
        <w:rPr>
          <w:rFonts w:ascii="Times New Roman" w:hAnsi="Times New Roman" w:hint="eastAsia"/>
          <w:color w:val="000000"/>
          <w:sz w:val="24"/>
          <w:szCs w:val="21"/>
        </w:rPr>
        <w:t>化指标</w:t>
      </w:r>
      <w:proofErr w:type="gramEnd"/>
      <w:r w:rsidRPr="009C2385">
        <w:rPr>
          <w:rFonts w:ascii="Times New Roman" w:hAnsi="Times New Roman" w:hint="eastAsia"/>
          <w:color w:val="000000"/>
          <w:sz w:val="24"/>
          <w:szCs w:val="21"/>
        </w:rPr>
        <w:t xml:space="preserve">6 </w:t>
      </w:r>
      <w:proofErr w:type="gramStart"/>
      <w:r w:rsidRPr="009C2385">
        <w:rPr>
          <w:rFonts w:ascii="Times New Roman" w:hAnsi="Times New Roman" w:hint="eastAsia"/>
          <w:color w:val="000000"/>
          <w:sz w:val="24"/>
          <w:szCs w:val="21"/>
        </w:rPr>
        <w:t>个</w:t>
      </w:r>
      <w:proofErr w:type="gramEnd"/>
      <w:r w:rsidRPr="009C2385">
        <w:rPr>
          <w:rFonts w:ascii="Times New Roman" w:hAnsi="Times New Roman" w:hint="eastAsia"/>
          <w:color w:val="000000"/>
          <w:sz w:val="24"/>
          <w:szCs w:val="21"/>
        </w:rPr>
        <w:t>方面。</w:t>
      </w:r>
    </w:p>
    <w:p w:rsidR="00C0437B" w:rsidRDefault="00C0437B" w:rsidP="00C0437B">
      <w:pPr>
        <w:pStyle w:val="GB-"/>
        <w:ind w:firstLine="480"/>
        <w:rPr>
          <w:rFonts w:ascii="Times New Roman" w:hAnsi="Times New Roman"/>
          <w:color w:val="000000"/>
          <w:sz w:val="24"/>
          <w:szCs w:val="21"/>
        </w:rPr>
      </w:pPr>
      <w:r w:rsidRPr="00C0437B">
        <w:rPr>
          <w:rFonts w:ascii="Times New Roman" w:hAnsi="Times New Roman" w:hint="eastAsia"/>
          <w:color w:val="000000"/>
          <w:sz w:val="24"/>
          <w:szCs w:val="21"/>
        </w:rPr>
        <w:t>2019</w:t>
      </w:r>
      <w:r w:rsidRPr="00C0437B">
        <w:rPr>
          <w:rFonts w:ascii="Times New Roman" w:hAnsi="Times New Roman" w:hint="eastAsia"/>
          <w:color w:val="000000"/>
          <w:sz w:val="24"/>
          <w:szCs w:val="21"/>
        </w:rPr>
        <w:t>年</w:t>
      </w:r>
      <w:r w:rsidRPr="00C0437B">
        <w:rPr>
          <w:rFonts w:ascii="Times New Roman" w:hAnsi="Times New Roman" w:hint="eastAsia"/>
          <w:color w:val="000000"/>
          <w:sz w:val="24"/>
          <w:szCs w:val="21"/>
        </w:rPr>
        <w:t>6</w:t>
      </w:r>
      <w:r w:rsidRPr="00C0437B">
        <w:rPr>
          <w:rFonts w:ascii="Times New Roman" w:hAnsi="Times New Roman" w:hint="eastAsia"/>
          <w:color w:val="000000"/>
          <w:sz w:val="24"/>
          <w:szCs w:val="21"/>
        </w:rPr>
        <w:t>月</w:t>
      </w:r>
      <w:r w:rsidRPr="00C0437B">
        <w:rPr>
          <w:rFonts w:ascii="Times New Roman" w:hAnsi="Times New Roman" w:hint="eastAsia"/>
          <w:color w:val="000000"/>
          <w:sz w:val="24"/>
          <w:szCs w:val="21"/>
        </w:rPr>
        <w:t>27</w:t>
      </w:r>
      <w:r w:rsidRPr="00C0437B">
        <w:rPr>
          <w:rFonts w:ascii="Times New Roman" w:hAnsi="Times New Roman" w:hint="eastAsia"/>
          <w:color w:val="000000"/>
          <w:sz w:val="24"/>
          <w:szCs w:val="21"/>
        </w:rPr>
        <w:t>日，由轻工业环境保护研究所起草编制的《人造革与合成革工业绿色园区评价通则》（</w:t>
      </w:r>
      <w:r w:rsidRPr="00C0437B">
        <w:rPr>
          <w:rFonts w:ascii="Times New Roman" w:hAnsi="Times New Roman" w:hint="eastAsia"/>
          <w:color w:val="000000"/>
          <w:sz w:val="24"/>
          <w:szCs w:val="21"/>
        </w:rPr>
        <w:t>T/CNLIC 0001</w:t>
      </w:r>
      <w:r w:rsidRPr="00C0437B">
        <w:rPr>
          <w:rFonts w:ascii="Times New Roman" w:hAnsi="Times New Roman" w:hint="eastAsia"/>
          <w:color w:val="000000"/>
          <w:sz w:val="24"/>
          <w:szCs w:val="21"/>
        </w:rPr>
        <w:t>—</w:t>
      </w:r>
      <w:r w:rsidRPr="00C0437B">
        <w:rPr>
          <w:rFonts w:ascii="Times New Roman" w:hAnsi="Times New Roman" w:hint="eastAsia"/>
          <w:color w:val="000000"/>
          <w:sz w:val="24"/>
          <w:szCs w:val="21"/>
        </w:rPr>
        <w:t>2019</w:t>
      </w:r>
      <w:r w:rsidRPr="00C0437B">
        <w:rPr>
          <w:rFonts w:ascii="Times New Roman" w:hAnsi="Times New Roman" w:hint="eastAsia"/>
          <w:color w:val="000000"/>
          <w:sz w:val="24"/>
          <w:szCs w:val="21"/>
        </w:rPr>
        <w:t>）团体标准发布，并于</w:t>
      </w:r>
      <w:r w:rsidRPr="00C0437B">
        <w:rPr>
          <w:rFonts w:ascii="Times New Roman" w:hAnsi="Times New Roman" w:hint="eastAsia"/>
          <w:color w:val="000000"/>
          <w:sz w:val="24"/>
          <w:szCs w:val="21"/>
        </w:rPr>
        <w:t>2019</w:t>
      </w:r>
      <w:r w:rsidRPr="00C0437B">
        <w:rPr>
          <w:rFonts w:ascii="Times New Roman" w:hAnsi="Times New Roman" w:hint="eastAsia"/>
          <w:color w:val="000000"/>
          <w:sz w:val="24"/>
          <w:szCs w:val="21"/>
        </w:rPr>
        <w:t>年</w:t>
      </w:r>
      <w:r w:rsidRPr="00C0437B">
        <w:rPr>
          <w:rFonts w:ascii="Times New Roman" w:hAnsi="Times New Roman" w:hint="eastAsia"/>
          <w:color w:val="000000"/>
          <w:sz w:val="24"/>
          <w:szCs w:val="21"/>
        </w:rPr>
        <w:t>8</w:t>
      </w:r>
      <w:r w:rsidRPr="00C0437B">
        <w:rPr>
          <w:rFonts w:ascii="Times New Roman" w:hAnsi="Times New Roman" w:hint="eastAsia"/>
          <w:color w:val="000000"/>
          <w:sz w:val="24"/>
          <w:szCs w:val="21"/>
        </w:rPr>
        <w:t>月</w:t>
      </w:r>
      <w:r w:rsidRPr="00C0437B">
        <w:rPr>
          <w:rFonts w:ascii="Times New Roman" w:hAnsi="Times New Roman" w:hint="eastAsia"/>
          <w:color w:val="000000"/>
          <w:sz w:val="24"/>
          <w:szCs w:val="21"/>
        </w:rPr>
        <w:t>27</w:t>
      </w:r>
      <w:r w:rsidRPr="00C0437B">
        <w:rPr>
          <w:rFonts w:ascii="Times New Roman" w:hAnsi="Times New Roman" w:hint="eastAsia"/>
          <w:color w:val="000000"/>
          <w:sz w:val="24"/>
          <w:szCs w:val="21"/>
        </w:rPr>
        <w:t>日起正式实施。</w:t>
      </w:r>
    </w:p>
    <w:p w:rsidR="009C2385" w:rsidRPr="00B93517" w:rsidRDefault="00B93517" w:rsidP="009C2385">
      <w:pPr>
        <w:pStyle w:val="GB-"/>
        <w:ind w:firstLine="480"/>
        <w:rPr>
          <w:rFonts w:ascii="Times New Roman" w:hAnsi="Times New Roman"/>
          <w:color w:val="000000"/>
          <w:sz w:val="24"/>
          <w:szCs w:val="21"/>
        </w:rPr>
      </w:pPr>
      <w:r w:rsidRPr="00B93517">
        <w:rPr>
          <w:rFonts w:ascii="Times New Roman" w:hAnsi="Times New Roman" w:hint="eastAsia"/>
          <w:color w:val="000000"/>
          <w:sz w:val="24"/>
          <w:szCs w:val="21"/>
        </w:rPr>
        <w:t>2019</w:t>
      </w:r>
      <w:r w:rsidRPr="00B93517">
        <w:rPr>
          <w:rFonts w:ascii="Times New Roman" w:hAnsi="Times New Roman" w:hint="eastAsia"/>
          <w:color w:val="000000"/>
          <w:sz w:val="24"/>
          <w:szCs w:val="21"/>
        </w:rPr>
        <w:t>年</w:t>
      </w:r>
      <w:r w:rsidRPr="00B93517">
        <w:rPr>
          <w:rFonts w:ascii="Times New Roman" w:hAnsi="Times New Roman" w:hint="eastAsia"/>
          <w:color w:val="000000"/>
          <w:sz w:val="24"/>
          <w:szCs w:val="21"/>
        </w:rPr>
        <w:t>7</w:t>
      </w:r>
      <w:r w:rsidRPr="00B93517">
        <w:rPr>
          <w:rFonts w:ascii="Times New Roman" w:hAnsi="Times New Roman" w:hint="eastAsia"/>
          <w:color w:val="000000"/>
          <w:sz w:val="24"/>
          <w:szCs w:val="21"/>
        </w:rPr>
        <w:t>月，</w:t>
      </w:r>
      <w:r>
        <w:rPr>
          <w:rFonts w:ascii="Times New Roman" w:hAnsi="Times New Roman" w:hint="eastAsia"/>
          <w:color w:val="000000"/>
          <w:sz w:val="24"/>
          <w:szCs w:val="21"/>
        </w:rPr>
        <w:t>中国石油和化学工业联合会</w:t>
      </w:r>
      <w:r w:rsidRPr="00B93517">
        <w:rPr>
          <w:rFonts w:ascii="Times New Roman" w:hAnsi="Times New Roman" w:hint="eastAsia"/>
          <w:color w:val="000000"/>
          <w:sz w:val="24"/>
          <w:szCs w:val="21"/>
        </w:rPr>
        <w:t>《绿色石化园区评价通则》</w:t>
      </w:r>
      <w:r>
        <w:rPr>
          <w:rFonts w:ascii="Times New Roman" w:hAnsi="Times New Roman" w:hint="eastAsia"/>
          <w:color w:val="000000"/>
          <w:sz w:val="24"/>
          <w:szCs w:val="21"/>
        </w:rPr>
        <w:t>团体标准通过专家评审，标准主要起草为</w:t>
      </w:r>
      <w:r w:rsidRPr="00B93517">
        <w:rPr>
          <w:rFonts w:ascii="Times New Roman" w:hAnsi="Times New Roman" w:hint="eastAsia"/>
          <w:color w:val="000000"/>
          <w:sz w:val="24"/>
          <w:szCs w:val="21"/>
        </w:rPr>
        <w:t>宁波石化开发区</w:t>
      </w:r>
      <w:r>
        <w:rPr>
          <w:rFonts w:ascii="Times New Roman" w:hAnsi="Times New Roman" w:hint="eastAsia"/>
          <w:color w:val="000000"/>
          <w:sz w:val="24"/>
          <w:szCs w:val="21"/>
        </w:rPr>
        <w:t>。</w:t>
      </w:r>
    </w:p>
    <w:p w:rsidR="00A54FAD" w:rsidRPr="00787D1D" w:rsidRDefault="00A54FAD" w:rsidP="00787D1D">
      <w:pPr>
        <w:keepNext/>
        <w:keepLines/>
        <w:spacing w:before="120" w:after="120" w:line="360" w:lineRule="auto"/>
        <w:outlineLvl w:val="0"/>
        <w:rPr>
          <w:b/>
          <w:bCs/>
          <w:color w:val="000000"/>
          <w:kern w:val="44"/>
          <w:sz w:val="28"/>
          <w:szCs w:val="28"/>
        </w:rPr>
      </w:pPr>
      <w:bookmarkStart w:id="26" w:name="_Toc22902290"/>
      <w:r w:rsidRPr="00787D1D">
        <w:rPr>
          <w:b/>
          <w:bCs/>
          <w:color w:val="000000"/>
          <w:kern w:val="44"/>
          <w:sz w:val="28"/>
          <w:szCs w:val="28"/>
        </w:rPr>
        <w:t xml:space="preserve">4  </w:t>
      </w:r>
      <w:r w:rsidRPr="00787D1D">
        <w:rPr>
          <w:b/>
          <w:bCs/>
          <w:color w:val="000000"/>
          <w:kern w:val="44"/>
          <w:sz w:val="28"/>
          <w:szCs w:val="28"/>
        </w:rPr>
        <w:t>编制依据及参考文献</w:t>
      </w:r>
      <w:bookmarkEnd w:id="26"/>
    </w:p>
    <w:p w:rsidR="00787D1D" w:rsidRPr="009C2385" w:rsidRDefault="00A54FAD" w:rsidP="009C2385">
      <w:pPr>
        <w:pStyle w:val="GB-"/>
        <w:ind w:firstLine="480"/>
        <w:rPr>
          <w:rFonts w:ascii="Times New Roman" w:hAnsi="Times New Roman"/>
          <w:color w:val="000000"/>
          <w:sz w:val="24"/>
          <w:szCs w:val="21"/>
        </w:rPr>
      </w:pPr>
      <w:r w:rsidRPr="009C2385">
        <w:rPr>
          <w:rFonts w:ascii="Times New Roman" w:hAnsi="Times New Roman"/>
          <w:color w:val="000000"/>
          <w:sz w:val="24"/>
          <w:szCs w:val="21"/>
        </w:rPr>
        <w:t>《</w:t>
      </w:r>
      <w:r w:rsidR="00787D1D" w:rsidRPr="009C2385">
        <w:rPr>
          <w:rFonts w:ascii="Times New Roman" w:hAnsi="Times New Roman" w:hint="eastAsia"/>
          <w:color w:val="000000"/>
          <w:sz w:val="24"/>
          <w:szCs w:val="21"/>
        </w:rPr>
        <w:t>绿色涂料工业园区</w:t>
      </w:r>
      <w:r w:rsidRPr="009C2385">
        <w:rPr>
          <w:rFonts w:ascii="Times New Roman" w:hAnsi="Times New Roman"/>
          <w:color w:val="000000"/>
          <w:sz w:val="24"/>
          <w:szCs w:val="21"/>
        </w:rPr>
        <w:t>》</w:t>
      </w:r>
      <w:r w:rsidR="00787D1D" w:rsidRPr="009C2385">
        <w:rPr>
          <w:rFonts w:ascii="Times New Roman" w:hAnsi="Times New Roman" w:hint="eastAsia"/>
          <w:color w:val="000000"/>
          <w:sz w:val="24"/>
          <w:szCs w:val="21"/>
        </w:rPr>
        <w:t>团体标准的</w:t>
      </w:r>
      <w:r w:rsidRPr="009C2385">
        <w:rPr>
          <w:rFonts w:ascii="Times New Roman" w:hAnsi="Times New Roman"/>
          <w:color w:val="000000"/>
          <w:sz w:val="24"/>
          <w:szCs w:val="21"/>
        </w:rPr>
        <w:t>编制严格按照国家标准规范性文件的基本要求进行，在符合国家现行法律、法规以及涂料行业政策要求的前提下，</w:t>
      </w:r>
      <w:r w:rsidR="009C2385" w:rsidRPr="009C2385">
        <w:rPr>
          <w:rFonts w:ascii="Times New Roman" w:hAnsi="Times New Roman" w:hint="eastAsia"/>
          <w:color w:val="000000"/>
          <w:sz w:val="24"/>
          <w:szCs w:val="21"/>
        </w:rPr>
        <w:t>重点参考了</w:t>
      </w:r>
      <w:r w:rsidR="009C2385">
        <w:rPr>
          <w:rFonts w:ascii="Times New Roman" w:hAnsi="Times New Roman" w:hint="eastAsia"/>
          <w:color w:val="000000"/>
          <w:sz w:val="24"/>
          <w:szCs w:val="21"/>
        </w:rPr>
        <w:t>工信部《绿色园区评价要求》</w:t>
      </w:r>
      <w:r w:rsidR="009226FF">
        <w:rPr>
          <w:rFonts w:ascii="Times New Roman" w:hAnsi="Times New Roman" w:hint="eastAsia"/>
          <w:color w:val="000000"/>
          <w:sz w:val="24"/>
          <w:szCs w:val="21"/>
        </w:rPr>
        <w:t>以及中国石油和化学工业联合会</w:t>
      </w:r>
      <w:r w:rsidR="009226FF" w:rsidRPr="00B93517">
        <w:rPr>
          <w:rFonts w:ascii="Times New Roman" w:hAnsi="Times New Roman" w:hint="eastAsia"/>
          <w:color w:val="000000"/>
          <w:sz w:val="24"/>
          <w:szCs w:val="21"/>
        </w:rPr>
        <w:t>《绿色石化园区评价通则》</w:t>
      </w:r>
      <w:r w:rsidR="009226FF">
        <w:rPr>
          <w:rFonts w:ascii="Times New Roman" w:hAnsi="Times New Roman" w:hint="eastAsia"/>
          <w:color w:val="000000"/>
          <w:sz w:val="24"/>
          <w:szCs w:val="21"/>
        </w:rPr>
        <w:t>。</w:t>
      </w:r>
    </w:p>
    <w:p w:rsidR="009226FF" w:rsidRDefault="009226FF" w:rsidP="00787D1D">
      <w:pPr>
        <w:keepNext/>
        <w:keepLines/>
        <w:spacing w:before="120" w:after="120" w:line="360" w:lineRule="auto"/>
        <w:outlineLvl w:val="0"/>
        <w:rPr>
          <w:b/>
          <w:bCs/>
          <w:color w:val="000000"/>
          <w:kern w:val="44"/>
          <w:sz w:val="28"/>
          <w:szCs w:val="28"/>
        </w:rPr>
      </w:pPr>
      <w:bookmarkStart w:id="27" w:name="_Toc22902291"/>
      <w:bookmarkStart w:id="28" w:name="_Toc211670894"/>
      <w:bookmarkStart w:id="29" w:name="_Toc242585761"/>
      <w:bookmarkStart w:id="30" w:name="_Toc251577435"/>
      <w:r>
        <w:rPr>
          <w:rFonts w:hint="eastAsia"/>
          <w:b/>
          <w:bCs/>
          <w:color w:val="000000"/>
          <w:kern w:val="44"/>
          <w:sz w:val="28"/>
          <w:szCs w:val="28"/>
        </w:rPr>
        <w:lastRenderedPageBreak/>
        <w:t xml:space="preserve">4.1 </w:t>
      </w:r>
      <w:r w:rsidRPr="009226FF">
        <w:rPr>
          <w:rFonts w:hint="eastAsia"/>
          <w:b/>
          <w:bCs/>
          <w:color w:val="000000"/>
          <w:kern w:val="44"/>
          <w:sz w:val="28"/>
          <w:szCs w:val="28"/>
        </w:rPr>
        <w:t>《绿色园区评价要求》</w:t>
      </w:r>
      <w:bookmarkEnd w:id="27"/>
    </w:p>
    <w:p w:rsidR="009226FF" w:rsidRDefault="009226FF" w:rsidP="009226FF">
      <w:pPr>
        <w:pStyle w:val="GB-"/>
        <w:ind w:firstLine="480"/>
        <w:rPr>
          <w:rFonts w:ascii="Times New Roman" w:hAnsi="Times New Roman"/>
          <w:color w:val="000000"/>
          <w:sz w:val="24"/>
          <w:szCs w:val="21"/>
        </w:rPr>
      </w:pPr>
      <w:r w:rsidRPr="009226FF">
        <w:rPr>
          <w:rFonts w:ascii="Times New Roman" w:hAnsi="Times New Roman"/>
          <w:color w:val="000000"/>
          <w:sz w:val="24"/>
          <w:szCs w:val="21"/>
        </w:rPr>
        <w:t>绿色园区评价指标体系包括能源利用绿色化指标、资源利用绿色化指标、</w:t>
      </w:r>
      <w:r w:rsidRPr="009226FF">
        <w:rPr>
          <w:rFonts w:ascii="Times New Roman" w:hAnsi="Times New Roman"/>
          <w:color w:val="000000"/>
          <w:sz w:val="24"/>
          <w:szCs w:val="21"/>
        </w:rPr>
        <w:t xml:space="preserve"> </w:t>
      </w:r>
      <w:r w:rsidRPr="009226FF">
        <w:rPr>
          <w:rFonts w:ascii="Times New Roman" w:hAnsi="Times New Roman"/>
          <w:color w:val="000000"/>
          <w:sz w:val="24"/>
          <w:szCs w:val="21"/>
        </w:rPr>
        <w:t>基础设施绿色化指标、</w:t>
      </w:r>
      <w:r w:rsidRPr="009226FF">
        <w:rPr>
          <w:rFonts w:ascii="Times New Roman" w:hAnsi="Times New Roman"/>
          <w:color w:val="000000"/>
          <w:sz w:val="24"/>
          <w:szCs w:val="21"/>
        </w:rPr>
        <w:t xml:space="preserve"> </w:t>
      </w:r>
      <w:r w:rsidRPr="009226FF">
        <w:rPr>
          <w:rFonts w:ascii="Times New Roman" w:hAnsi="Times New Roman"/>
          <w:color w:val="000000"/>
          <w:sz w:val="24"/>
          <w:szCs w:val="21"/>
        </w:rPr>
        <w:t>产业绿色化指标、生态环境绿色化指标、</w:t>
      </w:r>
      <w:r w:rsidRPr="009226FF">
        <w:rPr>
          <w:rFonts w:ascii="Times New Roman" w:hAnsi="Times New Roman"/>
          <w:color w:val="000000"/>
          <w:sz w:val="24"/>
          <w:szCs w:val="21"/>
        </w:rPr>
        <w:t xml:space="preserve"> </w:t>
      </w:r>
      <w:r w:rsidRPr="009226FF">
        <w:rPr>
          <w:rFonts w:ascii="Times New Roman" w:hAnsi="Times New Roman"/>
          <w:color w:val="000000"/>
          <w:sz w:val="24"/>
          <w:szCs w:val="21"/>
        </w:rPr>
        <w:t>运行管理绿色</w:t>
      </w:r>
      <w:proofErr w:type="gramStart"/>
      <w:r w:rsidRPr="009226FF">
        <w:rPr>
          <w:rFonts w:ascii="Times New Roman" w:hAnsi="Times New Roman"/>
          <w:color w:val="000000"/>
          <w:sz w:val="24"/>
          <w:szCs w:val="21"/>
        </w:rPr>
        <w:t>化指标</w:t>
      </w:r>
      <w:proofErr w:type="gramEnd"/>
      <w:r w:rsidRPr="009226FF">
        <w:rPr>
          <w:rFonts w:ascii="Times New Roman" w:hAnsi="Times New Roman"/>
          <w:color w:val="000000"/>
          <w:sz w:val="24"/>
          <w:szCs w:val="21"/>
        </w:rPr>
        <w:t>6</w:t>
      </w:r>
      <w:r w:rsidRPr="009226FF">
        <w:rPr>
          <w:rFonts w:ascii="Times New Roman" w:hAnsi="Times New Roman"/>
          <w:color w:val="000000"/>
          <w:sz w:val="24"/>
          <w:szCs w:val="21"/>
        </w:rPr>
        <w:t>个方面。具体</w:t>
      </w:r>
      <w:r>
        <w:rPr>
          <w:rFonts w:ascii="Times New Roman" w:hAnsi="Times New Roman"/>
          <w:color w:val="000000"/>
          <w:sz w:val="24"/>
          <w:szCs w:val="21"/>
        </w:rPr>
        <w:t>如</w:t>
      </w:r>
      <w:r w:rsidRPr="009226FF">
        <w:rPr>
          <w:rFonts w:ascii="Times New Roman" w:hAnsi="Times New Roman"/>
          <w:color w:val="000000"/>
          <w:sz w:val="24"/>
          <w:szCs w:val="21"/>
        </w:rPr>
        <w:t>表</w:t>
      </w:r>
      <w:r>
        <w:rPr>
          <w:rFonts w:ascii="Times New Roman" w:hAnsi="Times New Roman" w:hint="eastAsia"/>
          <w:color w:val="000000"/>
          <w:sz w:val="24"/>
          <w:szCs w:val="21"/>
        </w:rPr>
        <w:t>2</w:t>
      </w:r>
      <w:r w:rsidRPr="009226FF">
        <w:rPr>
          <w:rFonts w:ascii="Times New Roman" w:hAnsi="Times New Roman"/>
          <w:color w:val="000000"/>
          <w:sz w:val="24"/>
          <w:szCs w:val="21"/>
        </w:rPr>
        <w:t>示。</w:t>
      </w:r>
    </w:p>
    <w:p w:rsidR="009226FF" w:rsidRDefault="009226FF"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表</w:t>
      </w:r>
      <w:r>
        <w:rPr>
          <w:rFonts w:ascii="Times New Roman" w:hAnsi="Times New Roman" w:hint="eastAsia"/>
          <w:color w:val="000000"/>
          <w:sz w:val="24"/>
          <w:szCs w:val="21"/>
        </w:rPr>
        <w:t xml:space="preserve">2 </w:t>
      </w:r>
      <w:r>
        <w:rPr>
          <w:rFonts w:ascii="Times New Roman" w:hAnsi="Times New Roman" w:hint="eastAsia"/>
          <w:color w:val="000000"/>
          <w:sz w:val="24"/>
          <w:szCs w:val="21"/>
        </w:rPr>
        <w:t>《绿色园区评价要求》评价指标体系</w:t>
      </w:r>
    </w:p>
    <w:tbl>
      <w:tblPr>
        <w:tblStyle w:val="af4"/>
        <w:tblW w:w="0" w:type="auto"/>
        <w:tblLook w:val="04A0"/>
      </w:tblPr>
      <w:tblGrid>
        <w:gridCol w:w="1420"/>
        <w:gridCol w:w="815"/>
        <w:gridCol w:w="3260"/>
        <w:gridCol w:w="1276"/>
        <w:gridCol w:w="992"/>
        <w:gridCol w:w="759"/>
      </w:tblGrid>
      <w:tr w:rsidR="009226FF" w:rsidTr="008E5681">
        <w:tc>
          <w:tcPr>
            <w:tcW w:w="1420" w:type="dxa"/>
            <w:vAlign w:val="center"/>
          </w:tcPr>
          <w:p w:rsidR="009226FF" w:rsidRPr="009226FF" w:rsidRDefault="009226FF" w:rsidP="009226FF">
            <w:pPr>
              <w:pStyle w:val="GB-"/>
              <w:ind w:firstLineChars="0" w:firstLine="0"/>
              <w:jc w:val="center"/>
              <w:rPr>
                <w:rFonts w:ascii="Times New Roman" w:hAnsi="Times New Roman"/>
                <w:b/>
                <w:color w:val="000000"/>
                <w:sz w:val="24"/>
                <w:szCs w:val="21"/>
              </w:rPr>
            </w:pPr>
            <w:r w:rsidRPr="009226FF">
              <w:rPr>
                <w:rFonts w:ascii="Times New Roman" w:hAnsi="Times New Roman" w:hint="eastAsia"/>
                <w:b/>
                <w:color w:val="000000"/>
                <w:sz w:val="24"/>
                <w:szCs w:val="21"/>
              </w:rPr>
              <w:t>一级指标</w:t>
            </w:r>
          </w:p>
        </w:tc>
        <w:tc>
          <w:tcPr>
            <w:tcW w:w="815" w:type="dxa"/>
            <w:vAlign w:val="center"/>
          </w:tcPr>
          <w:p w:rsidR="009226FF" w:rsidRPr="009226FF" w:rsidRDefault="009226FF" w:rsidP="009226FF">
            <w:pPr>
              <w:pStyle w:val="GB-"/>
              <w:ind w:firstLineChars="0" w:firstLine="0"/>
              <w:jc w:val="center"/>
              <w:rPr>
                <w:rFonts w:ascii="Times New Roman" w:hAnsi="Times New Roman"/>
                <w:b/>
                <w:color w:val="000000"/>
                <w:sz w:val="24"/>
                <w:szCs w:val="21"/>
              </w:rPr>
            </w:pPr>
            <w:r w:rsidRPr="009226FF">
              <w:rPr>
                <w:rFonts w:ascii="Times New Roman" w:hAnsi="Times New Roman" w:hint="eastAsia"/>
                <w:b/>
                <w:color w:val="000000"/>
                <w:sz w:val="24"/>
                <w:szCs w:val="21"/>
              </w:rPr>
              <w:t>序号</w:t>
            </w:r>
          </w:p>
        </w:tc>
        <w:tc>
          <w:tcPr>
            <w:tcW w:w="3260" w:type="dxa"/>
            <w:vAlign w:val="center"/>
          </w:tcPr>
          <w:p w:rsidR="009226FF" w:rsidRPr="009226FF" w:rsidRDefault="009226FF" w:rsidP="009226FF">
            <w:pPr>
              <w:pStyle w:val="GB-"/>
              <w:ind w:firstLineChars="0" w:firstLine="0"/>
              <w:jc w:val="center"/>
              <w:rPr>
                <w:rFonts w:ascii="Times New Roman" w:hAnsi="Times New Roman"/>
                <w:b/>
                <w:color w:val="000000"/>
                <w:sz w:val="24"/>
                <w:szCs w:val="21"/>
              </w:rPr>
            </w:pPr>
            <w:r w:rsidRPr="009226FF">
              <w:rPr>
                <w:rFonts w:ascii="Times New Roman" w:hAnsi="Times New Roman" w:hint="eastAsia"/>
                <w:b/>
                <w:color w:val="000000"/>
                <w:sz w:val="24"/>
                <w:szCs w:val="21"/>
              </w:rPr>
              <w:t>二级指标</w:t>
            </w:r>
          </w:p>
        </w:tc>
        <w:tc>
          <w:tcPr>
            <w:tcW w:w="1276" w:type="dxa"/>
            <w:vAlign w:val="center"/>
          </w:tcPr>
          <w:p w:rsidR="009226FF" w:rsidRPr="009226FF" w:rsidRDefault="009226FF" w:rsidP="009226FF">
            <w:pPr>
              <w:pStyle w:val="GB-"/>
              <w:ind w:firstLineChars="0" w:firstLine="0"/>
              <w:jc w:val="center"/>
              <w:rPr>
                <w:rFonts w:ascii="Times New Roman" w:hAnsi="Times New Roman"/>
                <w:b/>
                <w:color w:val="000000"/>
                <w:sz w:val="24"/>
                <w:szCs w:val="21"/>
              </w:rPr>
            </w:pPr>
            <w:r w:rsidRPr="009226FF">
              <w:rPr>
                <w:rFonts w:ascii="Times New Roman" w:hAnsi="Times New Roman" w:hint="eastAsia"/>
                <w:b/>
                <w:color w:val="000000"/>
                <w:sz w:val="24"/>
                <w:szCs w:val="21"/>
              </w:rPr>
              <w:t>单位</w:t>
            </w:r>
          </w:p>
        </w:tc>
        <w:tc>
          <w:tcPr>
            <w:tcW w:w="992" w:type="dxa"/>
            <w:vAlign w:val="center"/>
          </w:tcPr>
          <w:p w:rsidR="009226FF" w:rsidRPr="009226FF" w:rsidRDefault="009226FF" w:rsidP="009226FF">
            <w:pPr>
              <w:pStyle w:val="GB-"/>
              <w:ind w:firstLineChars="0" w:firstLine="0"/>
              <w:jc w:val="center"/>
              <w:rPr>
                <w:rFonts w:ascii="Times New Roman" w:hAnsi="Times New Roman"/>
                <w:b/>
                <w:color w:val="000000"/>
                <w:sz w:val="24"/>
                <w:szCs w:val="21"/>
              </w:rPr>
            </w:pPr>
            <w:proofErr w:type="gramStart"/>
            <w:r w:rsidRPr="009226FF">
              <w:rPr>
                <w:rFonts w:ascii="Times New Roman" w:hAnsi="Times New Roman" w:hint="eastAsia"/>
                <w:b/>
                <w:color w:val="000000"/>
                <w:sz w:val="24"/>
                <w:szCs w:val="21"/>
              </w:rPr>
              <w:t>引领值</w:t>
            </w:r>
            <w:proofErr w:type="gramEnd"/>
          </w:p>
        </w:tc>
        <w:tc>
          <w:tcPr>
            <w:tcW w:w="759" w:type="dxa"/>
            <w:vAlign w:val="center"/>
          </w:tcPr>
          <w:p w:rsidR="009226FF" w:rsidRPr="009226FF" w:rsidRDefault="009226FF" w:rsidP="009226FF">
            <w:pPr>
              <w:pStyle w:val="GB-"/>
              <w:ind w:firstLineChars="0" w:firstLine="0"/>
              <w:jc w:val="center"/>
              <w:rPr>
                <w:rFonts w:ascii="Times New Roman" w:hAnsi="Times New Roman"/>
                <w:b/>
                <w:color w:val="000000"/>
                <w:sz w:val="24"/>
                <w:szCs w:val="21"/>
              </w:rPr>
            </w:pPr>
            <w:r w:rsidRPr="009226FF">
              <w:rPr>
                <w:rFonts w:ascii="Times New Roman" w:hAnsi="Times New Roman" w:hint="eastAsia"/>
                <w:b/>
                <w:color w:val="000000"/>
                <w:sz w:val="24"/>
                <w:szCs w:val="21"/>
              </w:rPr>
              <w:t>类型</w:t>
            </w:r>
          </w:p>
        </w:tc>
      </w:tr>
      <w:tr w:rsidR="0005478D" w:rsidTr="008E5681">
        <w:tc>
          <w:tcPr>
            <w:tcW w:w="1420" w:type="dxa"/>
            <w:vMerge w:val="restart"/>
            <w:vAlign w:val="center"/>
          </w:tcPr>
          <w:p w:rsidR="0005478D" w:rsidRDefault="0005478D"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能源利用绿色化指标（</w:t>
            </w:r>
            <w:r>
              <w:rPr>
                <w:rFonts w:ascii="Times New Roman" w:hAnsi="Times New Roman" w:hint="eastAsia"/>
                <w:color w:val="000000"/>
                <w:sz w:val="24"/>
                <w:szCs w:val="21"/>
              </w:rPr>
              <w:t>EG</w:t>
            </w:r>
            <w:r>
              <w:rPr>
                <w:rFonts w:ascii="Times New Roman" w:hAnsi="Times New Roman" w:hint="eastAsia"/>
                <w:color w:val="000000"/>
                <w:sz w:val="24"/>
                <w:szCs w:val="21"/>
              </w:rPr>
              <w:t>）</w:t>
            </w:r>
          </w:p>
        </w:tc>
        <w:tc>
          <w:tcPr>
            <w:tcW w:w="815" w:type="dxa"/>
            <w:vAlign w:val="center"/>
          </w:tcPr>
          <w:p w:rsidR="0005478D" w:rsidRDefault="0005478D"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1</w:t>
            </w:r>
          </w:p>
        </w:tc>
        <w:tc>
          <w:tcPr>
            <w:tcW w:w="3260" w:type="dxa"/>
            <w:vAlign w:val="center"/>
          </w:tcPr>
          <w:p w:rsidR="0005478D"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能源产出率</w:t>
            </w:r>
          </w:p>
        </w:tc>
        <w:tc>
          <w:tcPr>
            <w:tcW w:w="1276" w:type="dxa"/>
            <w:vAlign w:val="center"/>
          </w:tcPr>
          <w:p w:rsidR="0005478D"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万元</w:t>
            </w:r>
            <w:r>
              <w:rPr>
                <w:rFonts w:ascii="Times New Roman" w:hAnsi="Times New Roman" w:hint="eastAsia"/>
                <w:color w:val="000000"/>
                <w:sz w:val="24"/>
                <w:szCs w:val="21"/>
              </w:rPr>
              <w:t>/</w:t>
            </w:r>
            <w:proofErr w:type="spellStart"/>
            <w:r>
              <w:rPr>
                <w:rFonts w:ascii="Times New Roman" w:hAnsi="Times New Roman" w:hint="eastAsia"/>
                <w:color w:val="000000"/>
                <w:sz w:val="24"/>
                <w:szCs w:val="21"/>
              </w:rPr>
              <w:t>tce</w:t>
            </w:r>
            <w:proofErr w:type="spellEnd"/>
          </w:p>
        </w:tc>
        <w:tc>
          <w:tcPr>
            <w:tcW w:w="992" w:type="dxa"/>
            <w:vAlign w:val="center"/>
          </w:tcPr>
          <w:p w:rsidR="0005478D"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3</w:t>
            </w:r>
          </w:p>
        </w:tc>
        <w:tc>
          <w:tcPr>
            <w:tcW w:w="759" w:type="dxa"/>
            <w:vAlign w:val="center"/>
          </w:tcPr>
          <w:p w:rsidR="0005478D"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必选</w:t>
            </w:r>
          </w:p>
        </w:tc>
      </w:tr>
      <w:tr w:rsidR="0005478D" w:rsidTr="008E5681">
        <w:tc>
          <w:tcPr>
            <w:tcW w:w="1420" w:type="dxa"/>
            <w:vMerge/>
            <w:vAlign w:val="center"/>
          </w:tcPr>
          <w:p w:rsidR="0005478D" w:rsidRDefault="0005478D" w:rsidP="009226FF">
            <w:pPr>
              <w:pStyle w:val="GB-"/>
              <w:ind w:firstLineChars="0" w:firstLine="0"/>
              <w:jc w:val="center"/>
              <w:rPr>
                <w:rFonts w:ascii="Times New Roman" w:hAnsi="Times New Roman"/>
                <w:color w:val="000000"/>
                <w:sz w:val="24"/>
                <w:szCs w:val="21"/>
              </w:rPr>
            </w:pPr>
          </w:p>
        </w:tc>
        <w:tc>
          <w:tcPr>
            <w:tcW w:w="815" w:type="dxa"/>
            <w:vAlign w:val="center"/>
          </w:tcPr>
          <w:p w:rsidR="0005478D" w:rsidRDefault="0005478D"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2</w:t>
            </w:r>
          </w:p>
        </w:tc>
        <w:tc>
          <w:tcPr>
            <w:tcW w:w="3260" w:type="dxa"/>
            <w:vAlign w:val="center"/>
          </w:tcPr>
          <w:p w:rsidR="0005478D"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可再生能源使用比例</w:t>
            </w:r>
          </w:p>
        </w:tc>
        <w:tc>
          <w:tcPr>
            <w:tcW w:w="1276" w:type="dxa"/>
            <w:vAlign w:val="center"/>
          </w:tcPr>
          <w:p w:rsidR="0005478D"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w:t>
            </w:r>
          </w:p>
        </w:tc>
        <w:tc>
          <w:tcPr>
            <w:tcW w:w="992" w:type="dxa"/>
            <w:vAlign w:val="center"/>
          </w:tcPr>
          <w:p w:rsidR="0005478D"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15</w:t>
            </w:r>
          </w:p>
        </w:tc>
        <w:tc>
          <w:tcPr>
            <w:tcW w:w="759" w:type="dxa"/>
            <w:vAlign w:val="center"/>
          </w:tcPr>
          <w:p w:rsidR="0005478D"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必选</w:t>
            </w:r>
          </w:p>
        </w:tc>
      </w:tr>
      <w:tr w:rsidR="0005478D" w:rsidTr="008E5681">
        <w:tc>
          <w:tcPr>
            <w:tcW w:w="1420" w:type="dxa"/>
            <w:vMerge/>
            <w:vAlign w:val="center"/>
          </w:tcPr>
          <w:p w:rsidR="0005478D" w:rsidRDefault="0005478D" w:rsidP="009226FF">
            <w:pPr>
              <w:pStyle w:val="GB-"/>
              <w:ind w:firstLineChars="0" w:firstLine="0"/>
              <w:jc w:val="center"/>
              <w:rPr>
                <w:rFonts w:ascii="Times New Roman" w:hAnsi="Times New Roman"/>
                <w:color w:val="000000"/>
                <w:sz w:val="24"/>
                <w:szCs w:val="21"/>
              </w:rPr>
            </w:pPr>
          </w:p>
        </w:tc>
        <w:tc>
          <w:tcPr>
            <w:tcW w:w="815" w:type="dxa"/>
            <w:vAlign w:val="center"/>
          </w:tcPr>
          <w:p w:rsidR="0005478D" w:rsidRDefault="0005478D"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3</w:t>
            </w:r>
          </w:p>
        </w:tc>
        <w:tc>
          <w:tcPr>
            <w:tcW w:w="3260" w:type="dxa"/>
            <w:vAlign w:val="center"/>
          </w:tcPr>
          <w:p w:rsidR="0005478D"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清洁能源使用率</w:t>
            </w:r>
          </w:p>
        </w:tc>
        <w:tc>
          <w:tcPr>
            <w:tcW w:w="1276" w:type="dxa"/>
            <w:vAlign w:val="center"/>
          </w:tcPr>
          <w:p w:rsidR="0005478D"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w:t>
            </w:r>
          </w:p>
        </w:tc>
        <w:tc>
          <w:tcPr>
            <w:tcW w:w="992" w:type="dxa"/>
            <w:vAlign w:val="center"/>
          </w:tcPr>
          <w:p w:rsidR="0005478D"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75</w:t>
            </w:r>
          </w:p>
        </w:tc>
        <w:tc>
          <w:tcPr>
            <w:tcW w:w="759" w:type="dxa"/>
            <w:vAlign w:val="center"/>
          </w:tcPr>
          <w:p w:rsidR="0005478D"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必选</w:t>
            </w:r>
          </w:p>
        </w:tc>
      </w:tr>
      <w:tr w:rsidR="008E5681" w:rsidTr="008E5681">
        <w:tc>
          <w:tcPr>
            <w:tcW w:w="1420" w:type="dxa"/>
            <w:vMerge w:val="restart"/>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资源利用绿色化指标（</w:t>
            </w:r>
            <w:r>
              <w:rPr>
                <w:rFonts w:ascii="Times New Roman" w:hAnsi="Times New Roman" w:hint="eastAsia"/>
                <w:color w:val="000000"/>
                <w:sz w:val="24"/>
                <w:szCs w:val="21"/>
              </w:rPr>
              <w:t>RG</w:t>
            </w:r>
            <w:r>
              <w:rPr>
                <w:rFonts w:ascii="Times New Roman" w:hAnsi="Times New Roman" w:hint="eastAsia"/>
                <w:color w:val="000000"/>
                <w:sz w:val="24"/>
                <w:szCs w:val="21"/>
              </w:rPr>
              <w:t>）</w:t>
            </w:r>
          </w:p>
        </w:tc>
        <w:tc>
          <w:tcPr>
            <w:tcW w:w="815"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4</w:t>
            </w:r>
          </w:p>
        </w:tc>
        <w:tc>
          <w:tcPr>
            <w:tcW w:w="3260"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土地资源产出率</w:t>
            </w:r>
          </w:p>
        </w:tc>
        <w:tc>
          <w:tcPr>
            <w:tcW w:w="1276"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元</w:t>
            </w:r>
            <w:r>
              <w:rPr>
                <w:rFonts w:ascii="Times New Roman" w:hAnsi="Times New Roman" w:hint="eastAsia"/>
                <w:color w:val="000000"/>
                <w:sz w:val="24"/>
                <w:szCs w:val="21"/>
              </w:rPr>
              <w:t>/m</w:t>
            </w:r>
            <w:r w:rsidRPr="008E5681">
              <w:rPr>
                <w:rFonts w:ascii="Times New Roman" w:hAnsi="Times New Roman" w:hint="eastAsia"/>
                <w:color w:val="000000"/>
                <w:sz w:val="24"/>
                <w:szCs w:val="21"/>
                <w:vertAlign w:val="superscript"/>
              </w:rPr>
              <w:t>3</w:t>
            </w:r>
          </w:p>
        </w:tc>
        <w:tc>
          <w:tcPr>
            <w:tcW w:w="992"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1500</w:t>
            </w:r>
          </w:p>
        </w:tc>
        <w:tc>
          <w:tcPr>
            <w:tcW w:w="759"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必选</w:t>
            </w:r>
          </w:p>
        </w:tc>
      </w:tr>
      <w:tr w:rsidR="008E5681" w:rsidTr="008E5681">
        <w:tc>
          <w:tcPr>
            <w:tcW w:w="1420" w:type="dxa"/>
            <w:vMerge/>
            <w:vAlign w:val="center"/>
          </w:tcPr>
          <w:p w:rsidR="008E5681" w:rsidRDefault="008E5681" w:rsidP="009226FF">
            <w:pPr>
              <w:pStyle w:val="GB-"/>
              <w:ind w:firstLineChars="0" w:firstLine="0"/>
              <w:jc w:val="center"/>
              <w:rPr>
                <w:rFonts w:ascii="Times New Roman" w:hAnsi="Times New Roman"/>
                <w:color w:val="000000"/>
                <w:sz w:val="24"/>
                <w:szCs w:val="21"/>
              </w:rPr>
            </w:pPr>
          </w:p>
        </w:tc>
        <w:tc>
          <w:tcPr>
            <w:tcW w:w="815"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5</w:t>
            </w:r>
          </w:p>
        </w:tc>
        <w:tc>
          <w:tcPr>
            <w:tcW w:w="3260"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土地资源产出率</w:t>
            </w:r>
          </w:p>
        </w:tc>
        <w:tc>
          <w:tcPr>
            <w:tcW w:w="1276"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亿元</w:t>
            </w:r>
            <w:r>
              <w:rPr>
                <w:rFonts w:ascii="Times New Roman" w:hAnsi="Times New Roman" w:hint="eastAsia"/>
                <w:color w:val="000000"/>
                <w:sz w:val="24"/>
                <w:szCs w:val="21"/>
              </w:rPr>
              <w:t>/km</w:t>
            </w:r>
            <w:r w:rsidRPr="008E5681">
              <w:rPr>
                <w:rFonts w:ascii="Times New Roman" w:hAnsi="Times New Roman" w:hint="eastAsia"/>
                <w:color w:val="000000"/>
                <w:sz w:val="24"/>
                <w:szCs w:val="21"/>
                <w:vertAlign w:val="superscript"/>
              </w:rPr>
              <w:t>2</w:t>
            </w:r>
          </w:p>
        </w:tc>
        <w:tc>
          <w:tcPr>
            <w:tcW w:w="992"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15</w:t>
            </w:r>
          </w:p>
        </w:tc>
        <w:tc>
          <w:tcPr>
            <w:tcW w:w="759"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必选</w:t>
            </w:r>
          </w:p>
        </w:tc>
      </w:tr>
      <w:tr w:rsidR="008E5681" w:rsidTr="008E5681">
        <w:tc>
          <w:tcPr>
            <w:tcW w:w="1420" w:type="dxa"/>
            <w:vMerge/>
            <w:vAlign w:val="center"/>
          </w:tcPr>
          <w:p w:rsidR="008E5681" w:rsidRDefault="008E5681" w:rsidP="009226FF">
            <w:pPr>
              <w:pStyle w:val="GB-"/>
              <w:ind w:firstLineChars="0" w:firstLine="0"/>
              <w:jc w:val="center"/>
              <w:rPr>
                <w:rFonts w:ascii="Times New Roman" w:hAnsi="Times New Roman"/>
                <w:color w:val="000000"/>
                <w:sz w:val="24"/>
                <w:szCs w:val="21"/>
              </w:rPr>
            </w:pPr>
          </w:p>
        </w:tc>
        <w:tc>
          <w:tcPr>
            <w:tcW w:w="815"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6</w:t>
            </w:r>
          </w:p>
        </w:tc>
        <w:tc>
          <w:tcPr>
            <w:tcW w:w="3260"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工业固体废弃物综合利用率</w:t>
            </w:r>
          </w:p>
        </w:tc>
        <w:tc>
          <w:tcPr>
            <w:tcW w:w="1276"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w:t>
            </w:r>
          </w:p>
        </w:tc>
        <w:tc>
          <w:tcPr>
            <w:tcW w:w="992"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95</w:t>
            </w:r>
          </w:p>
        </w:tc>
        <w:tc>
          <w:tcPr>
            <w:tcW w:w="759"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必选</w:t>
            </w:r>
          </w:p>
        </w:tc>
      </w:tr>
      <w:tr w:rsidR="008E5681" w:rsidTr="008E5681">
        <w:tc>
          <w:tcPr>
            <w:tcW w:w="1420" w:type="dxa"/>
            <w:vMerge/>
            <w:vAlign w:val="center"/>
          </w:tcPr>
          <w:p w:rsidR="008E5681" w:rsidRDefault="008E5681" w:rsidP="009226FF">
            <w:pPr>
              <w:pStyle w:val="GB-"/>
              <w:ind w:firstLineChars="0" w:firstLine="0"/>
              <w:jc w:val="center"/>
              <w:rPr>
                <w:rFonts w:ascii="Times New Roman" w:hAnsi="Times New Roman"/>
                <w:color w:val="000000"/>
                <w:sz w:val="24"/>
                <w:szCs w:val="21"/>
              </w:rPr>
            </w:pPr>
          </w:p>
        </w:tc>
        <w:tc>
          <w:tcPr>
            <w:tcW w:w="815"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7</w:t>
            </w:r>
          </w:p>
        </w:tc>
        <w:tc>
          <w:tcPr>
            <w:tcW w:w="3260"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工业用水重复利用率</w:t>
            </w:r>
          </w:p>
        </w:tc>
        <w:tc>
          <w:tcPr>
            <w:tcW w:w="1276"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w:t>
            </w:r>
          </w:p>
        </w:tc>
        <w:tc>
          <w:tcPr>
            <w:tcW w:w="992"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90</w:t>
            </w:r>
          </w:p>
        </w:tc>
        <w:tc>
          <w:tcPr>
            <w:tcW w:w="759"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必选</w:t>
            </w:r>
          </w:p>
        </w:tc>
      </w:tr>
      <w:tr w:rsidR="008E5681" w:rsidTr="008E5681">
        <w:tc>
          <w:tcPr>
            <w:tcW w:w="1420" w:type="dxa"/>
            <w:vMerge/>
            <w:vAlign w:val="center"/>
          </w:tcPr>
          <w:p w:rsidR="008E5681" w:rsidRDefault="008E5681" w:rsidP="009226FF">
            <w:pPr>
              <w:pStyle w:val="GB-"/>
              <w:ind w:firstLineChars="0" w:firstLine="0"/>
              <w:jc w:val="center"/>
              <w:rPr>
                <w:rFonts w:ascii="Times New Roman" w:hAnsi="Times New Roman"/>
                <w:color w:val="000000"/>
                <w:sz w:val="24"/>
                <w:szCs w:val="21"/>
              </w:rPr>
            </w:pPr>
          </w:p>
        </w:tc>
        <w:tc>
          <w:tcPr>
            <w:tcW w:w="815"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8</w:t>
            </w:r>
          </w:p>
        </w:tc>
        <w:tc>
          <w:tcPr>
            <w:tcW w:w="3260"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中水回用率</w:t>
            </w:r>
          </w:p>
        </w:tc>
        <w:tc>
          <w:tcPr>
            <w:tcW w:w="1276"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w:t>
            </w:r>
          </w:p>
        </w:tc>
        <w:tc>
          <w:tcPr>
            <w:tcW w:w="992"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30</w:t>
            </w:r>
          </w:p>
        </w:tc>
        <w:tc>
          <w:tcPr>
            <w:tcW w:w="759" w:type="dxa"/>
            <w:vMerge w:val="restart"/>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4</w:t>
            </w:r>
            <w:r>
              <w:rPr>
                <w:rFonts w:ascii="Times New Roman" w:hAnsi="Times New Roman" w:hint="eastAsia"/>
                <w:color w:val="000000"/>
                <w:sz w:val="24"/>
                <w:szCs w:val="21"/>
              </w:rPr>
              <w:t>项指标选</w:t>
            </w:r>
            <w:r>
              <w:rPr>
                <w:rFonts w:ascii="Times New Roman" w:hAnsi="Times New Roman" w:hint="eastAsia"/>
                <w:color w:val="000000"/>
                <w:sz w:val="24"/>
                <w:szCs w:val="21"/>
              </w:rPr>
              <w:t>2</w:t>
            </w:r>
            <w:r>
              <w:rPr>
                <w:rFonts w:ascii="Times New Roman" w:hAnsi="Times New Roman" w:hint="eastAsia"/>
                <w:color w:val="000000"/>
                <w:sz w:val="24"/>
                <w:szCs w:val="21"/>
              </w:rPr>
              <w:t>项</w:t>
            </w:r>
          </w:p>
        </w:tc>
      </w:tr>
      <w:tr w:rsidR="008E5681" w:rsidTr="008E5681">
        <w:tc>
          <w:tcPr>
            <w:tcW w:w="1420" w:type="dxa"/>
            <w:vMerge/>
            <w:vAlign w:val="center"/>
          </w:tcPr>
          <w:p w:rsidR="008E5681" w:rsidRDefault="008E5681" w:rsidP="009226FF">
            <w:pPr>
              <w:pStyle w:val="GB-"/>
              <w:ind w:firstLineChars="0" w:firstLine="0"/>
              <w:jc w:val="center"/>
              <w:rPr>
                <w:rFonts w:ascii="Times New Roman" w:hAnsi="Times New Roman"/>
                <w:color w:val="000000"/>
                <w:sz w:val="24"/>
                <w:szCs w:val="21"/>
              </w:rPr>
            </w:pPr>
          </w:p>
        </w:tc>
        <w:tc>
          <w:tcPr>
            <w:tcW w:w="815"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9</w:t>
            </w:r>
          </w:p>
        </w:tc>
        <w:tc>
          <w:tcPr>
            <w:tcW w:w="3260"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余热资源回收利用率</w:t>
            </w:r>
          </w:p>
        </w:tc>
        <w:tc>
          <w:tcPr>
            <w:tcW w:w="1276"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w:t>
            </w:r>
          </w:p>
        </w:tc>
        <w:tc>
          <w:tcPr>
            <w:tcW w:w="992"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60</w:t>
            </w:r>
          </w:p>
        </w:tc>
        <w:tc>
          <w:tcPr>
            <w:tcW w:w="759" w:type="dxa"/>
            <w:vMerge/>
            <w:vAlign w:val="center"/>
          </w:tcPr>
          <w:p w:rsidR="008E5681" w:rsidRDefault="008E5681" w:rsidP="009226FF">
            <w:pPr>
              <w:pStyle w:val="GB-"/>
              <w:ind w:firstLineChars="0" w:firstLine="0"/>
              <w:jc w:val="center"/>
              <w:rPr>
                <w:rFonts w:ascii="Times New Roman" w:hAnsi="Times New Roman"/>
                <w:color w:val="000000"/>
                <w:sz w:val="24"/>
                <w:szCs w:val="21"/>
              </w:rPr>
            </w:pPr>
          </w:p>
        </w:tc>
      </w:tr>
      <w:tr w:rsidR="008E5681" w:rsidTr="008E5681">
        <w:tc>
          <w:tcPr>
            <w:tcW w:w="1420" w:type="dxa"/>
            <w:vMerge/>
            <w:vAlign w:val="center"/>
          </w:tcPr>
          <w:p w:rsidR="008E5681" w:rsidRDefault="008E5681" w:rsidP="009226FF">
            <w:pPr>
              <w:pStyle w:val="GB-"/>
              <w:ind w:firstLineChars="0" w:firstLine="0"/>
              <w:jc w:val="center"/>
              <w:rPr>
                <w:rFonts w:ascii="Times New Roman" w:hAnsi="Times New Roman"/>
                <w:color w:val="000000"/>
                <w:sz w:val="24"/>
                <w:szCs w:val="21"/>
              </w:rPr>
            </w:pPr>
          </w:p>
        </w:tc>
        <w:tc>
          <w:tcPr>
            <w:tcW w:w="815"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10</w:t>
            </w:r>
          </w:p>
        </w:tc>
        <w:tc>
          <w:tcPr>
            <w:tcW w:w="3260"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废气资源回收利用率</w:t>
            </w:r>
          </w:p>
        </w:tc>
        <w:tc>
          <w:tcPr>
            <w:tcW w:w="1276"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w:t>
            </w:r>
          </w:p>
        </w:tc>
        <w:tc>
          <w:tcPr>
            <w:tcW w:w="992"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90</w:t>
            </w:r>
          </w:p>
        </w:tc>
        <w:tc>
          <w:tcPr>
            <w:tcW w:w="759" w:type="dxa"/>
            <w:vMerge/>
            <w:vAlign w:val="center"/>
          </w:tcPr>
          <w:p w:rsidR="008E5681" w:rsidRDefault="008E5681" w:rsidP="009226FF">
            <w:pPr>
              <w:pStyle w:val="GB-"/>
              <w:ind w:firstLineChars="0" w:firstLine="0"/>
              <w:jc w:val="center"/>
              <w:rPr>
                <w:rFonts w:ascii="Times New Roman" w:hAnsi="Times New Roman"/>
                <w:color w:val="000000"/>
                <w:sz w:val="24"/>
                <w:szCs w:val="21"/>
              </w:rPr>
            </w:pPr>
          </w:p>
        </w:tc>
      </w:tr>
      <w:tr w:rsidR="008E5681" w:rsidTr="008E5681">
        <w:tc>
          <w:tcPr>
            <w:tcW w:w="1420" w:type="dxa"/>
            <w:vMerge/>
            <w:vAlign w:val="center"/>
          </w:tcPr>
          <w:p w:rsidR="008E5681" w:rsidRDefault="008E5681" w:rsidP="009226FF">
            <w:pPr>
              <w:pStyle w:val="GB-"/>
              <w:ind w:firstLineChars="0" w:firstLine="0"/>
              <w:jc w:val="center"/>
              <w:rPr>
                <w:rFonts w:ascii="Times New Roman" w:hAnsi="Times New Roman"/>
                <w:color w:val="000000"/>
                <w:sz w:val="24"/>
                <w:szCs w:val="21"/>
              </w:rPr>
            </w:pPr>
          </w:p>
        </w:tc>
        <w:tc>
          <w:tcPr>
            <w:tcW w:w="815"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11</w:t>
            </w:r>
          </w:p>
        </w:tc>
        <w:tc>
          <w:tcPr>
            <w:tcW w:w="3260"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再生资源回收利用率</w:t>
            </w:r>
          </w:p>
        </w:tc>
        <w:tc>
          <w:tcPr>
            <w:tcW w:w="1276"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w:t>
            </w:r>
          </w:p>
        </w:tc>
        <w:tc>
          <w:tcPr>
            <w:tcW w:w="992"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80</w:t>
            </w:r>
          </w:p>
        </w:tc>
        <w:tc>
          <w:tcPr>
            <w:tcW w:w="759" w:type="dxa"/>
            <w:vMerge/>
            <w:vAlign w:val="center"/>
          </w:tcPr>
          <w:p w:rsidR="008E5681" w:rsidRDefault="008E5681" w:rsidP="009226FF">
            <w:pPr>
              <w:pStyle w:val="GB-"/>
              <w:ind w:firstLineChars="0" w:firstLine="0"/>
              <w:jc w:val="center"/>
              <w:rPr>
                <w:rFonts w:ascii="Times New Roman" w:hAnsi="Times New Roman"/>
                <w:color w:val="000000"/>
                <w:sz w:val="24"/>
                <w:szCs w:val="21"/>
              </w:rPr>
            </w:pPr>
          </w:p>
        </w:tc>
      </w:tr>
      <w:tr w:rsidR="008E5681" w:rsidTr="008E5681">
        <w:tc>
          <w:tcPr>
            <w:tcW w:w="1420" w:type="dxa"/>
            <w:vMerge w:val="restart"/>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基础设施绿色化指标（</w:t>
            </w:r>
            <w:r>
              <w:rPr>
                <w:rFonts w:ascii="Times New Roman" w:hAnsi="Times New Roman" w:hint="eastAsia"/>
                <w:color w:val="000000"/>
                <w:sz w:val="24"/>
                <w:szCs w:val="21"/>
              </w:rPr>
              <w:t>IG</w:t>
            </w:r>
            <w:r>
              <w:rPr>
                <w:rFonts w:ascii="Times New Roman" w:hAnsi="Times New Roman" w:hint="eastAsia"/>
                <w:color w:val="000000"/>
                <w:sz w:val="24"/>
                <w:szCs w:val="21"/>
              </w:rPr>
              <w:t>）</w:t>
            </w:r>
          </w:p>
        </w:tc>
        <w:tc>
          <w:tcPr>
            <w:tcW w:w="815"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12</w:t>
            </w:r>
          </w:p>
        </w:tc>
        <w:tc>
          <w:tcPr>
            <w:tcW w:w="3260"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污水集中处理设施</w:t>
            </w:r>
          </w:p>
        </w:tc>
        <w:tc>
          <w:tcPr>
            <w:tcW w:w="1276"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w:t>
            </w:r>
          </w:p>
        </w:tc>
        <w:tc>
          <w:tcPr>
            <w:tcW w:w="992"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具备</w:t>
            </w:r>
          </w:p>
        </w:tc>
        <w:tc>
          <w:tcPr>
            <w:tcW w:w="759"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必选</w:t>
            </w:r>
          </w:p>
        </w:tc>
      </w:tr>
      <w:tr w:rsidR="008E5681" w:rsidTr="008E5681">
        <w:tc>
          <w:tcPr>
            <w:tcW w:w="1420" w:type="dxa"/>
            <w:vMerge/>
            <w:vAlign w:val="center"/>
          </w:tcPr>
          <w:p w:rsidR="008E5681" w:rsidRDefault="008E5681" w:rsidP="009226FF">
            <w:pPr>
              <w:pStyle w:val="GB-"/>
              <w:ind w:firstLineChars="0" w:firstLine="0"/>
              <w:jc w:val="center"/>
              <w:rPr>
                <w:rFonts w:ascii="Times New Roman" w:hAnsi="Times New Roman"/>
                <w:color w:val="000000"/>
                <w:sz w:val="24"/>
                <w:szCs w:val="21"/>
              </w:rPr>
            </w:pPr>
          </w:p>
        </w:tc>
        <w:tc>
          <w:tcPr>
            <w:tcW w:w="815"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13</w:t>
            </w:r>
          </w:p>
        </w:tc>
        <w:tc>
          <w:tcPr>
            <w:tcW w:w="3260"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新建工业建筑中绿色建筑的比例</w:t>
            </w:r>
          </w:p>
        </w:tc>
        <w:tc>
          <w:tcPr>
            <w:tcW w:w="1276" w:type="dxa"/>
            <w:vAlign w:val="center"/>
          </w:tcPr>
          <w:p w:rsidR="008E5681" w:rsidRP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w:t>
            </w:r>
          </w:p>
        </w:tc>
        <w:tc>
          <w:tcPr>
            <w:tcW w:w="992"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30</w:t>
            </w:r>
          </w:p>
        </w:tc>
        <w:tc>
          <w:tcPr>
            <w:tcW w:w="759" w:type="dxa"/>
            <w:vMerge w:val="restart"/>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2</w:t>
            </w:r>
            <w:r>
              <w:rPr>
                <w:rFonts w:ascii="Times New Roman" w:hAnsi="Times New Roman" w:hint="eastAsia"/>
                <w:color w:val="000000"/>
                <w:sz w:val="24"/>
                <w:szCs w:val="21"/>
              </w:rPr>
              <w:t>项指标选</w:t>
            </w:r>
            <w:r>
              <w:rPr>
                <w:rFonts w:ascii="Times New Roman" w:hAnsi="Times New Roman" w:hint="eastAsia"/>
                <w:color w:val="000000"/>
                <w:sz w:val="24"/>
                <w:szCs w:val="21"/>
              </w:rPr>
              <w:t>1</w:t>
            </w:r>
            <w:r>
              <w:rPr>
                <w:rFonts w:ascii="Times New Roman" w:hAnsi="Times New Roman" w:hint="eastAsia"/>
                <w:color w:val="000000"/>
                <w:sz w:val="24"/>
                <w:szCs w:val="21"/>
              </w:rPr>
              <w:t>项</w:t>
            </w:r>
          </w:p>
        </w:tc>
      </w:tr>
      <w:tr w:rsidR="008E5681" w:rsidTr="008E5681">
        <w:tc>
          <w:tcPr>
            <w:tcW w:w="1420" w:type="dxa"/>
            <w:vMerge/>
            <w:vAlign w:val="center"/>
          </w:tcPr>
          <w:p w:rsidR="008E5681" w:rsidRDefault="008E5681" w:rsidP="009226FF">
            <w:pPr>
              <w:pStyle w:val="GB-"/>
              <w:ind w:firstLineChars="0" w:firstLine="0"/>
              <w:jc w:val="center"/>
              <w:rPr>
                <w:rFonts w:ascii="Times New Roman" w:hAnsi="Times New Roman"/>
                <w:color w:val="000000"/>
                <w:sz w:val="24"/>
                <w:szCs w:val="21"/>
              </w:rPr>
            </w:pPr>
          </w:p>
        </w:tc>
        <w:tc>
          <w:tcPr>
            <w:tcW w:w="815"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14</w:t>
            </w:r>
          </w:p>
        </w:tc>
        <w:tc>
          <w:tcPr>
            <w:tcW w:w="3260"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新建公共建筑中绿色建筑的比例</w:t>
            </w:r>
          </w:p>
        </w:tc>
        <w:tc>
          <w:tcPr>
            <w:tcW w:w="1276" w:type="dxa"/>
            <w:vAlign w:val="center"/>
          </w:tcPr>
          <w:p w:rsidR="008E5681" w:rsidRP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w:t>
            </w:r>
          </w:p>
        </w:tc>
        <w:tc>
          <w:tcPr>
            <w:tcW w:w="992"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60</w:t>
            </w:r>
          </w:p>
        </w:tc>
        <w:tc>
          <w:tcPr>
            <w:tcW w:w="759" w:type="dxa"/>
            <w:vMerge/>
            <w:vAlign w:val="center"/>
          </w:tcPr>
          <w:p w:rsidR="008E5681" w:rsidRDefault="008E5681" w:rsidP="009226FF">
            <w:pPr>
              <w:pStyle w:val="GB-"/>
              <w:ind w:firstLineChars="0" w:firstLine="0"/>
              <w:jc w:val="center"/>
              <w:rPr>
                <w:rFonts w:ascii="Times New Roman" w:hAnsi="Times New Roman"/>
                <w:color w:val="000000"/>
                <w:sz w:val="24"/>
                <w:szCs w:val="21"/>
              </w:rPr>
            </w:pPr>
          </w:p>
        </w:tc>
      </w:tr>
      <w:tr w:rsidR="008E5681" w:rsidTr="008E5681">
        <w:tc>
          <w:tcPr>
            <w:tcW w:w="1420" w:type="dxa"/>
            <w:vMerge/>
            <w:vAlign w:val="center"/>
          </w:tcPr>
          <w:p w:rsidR="008E5681" w:rsidRDefault="008E5681" w:rsidP="009226FF">
            <w:pPr>
              <w:pStyle w:val="GB-"/>
              <w:ind w:firstLineChars="0" w:firstLine="0"/>
              <w:jc w:val="center"/>
              <w:rPr>
                <w:rFonts w:ascii="Times New Roman" w:hAnsi="Times New Roman"/>
                <w:color w:val="000000"/>
                <w:sz w:val="24"/>
                <w:szCs w:val="21"/>
              </w:rPr>
            </w:pPr>
          </w:p>
        </w:tc>
        <w:tc>
          <w:tcPr>
            <w:tcW w:w="815"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15</w:t>
            </w:r>
          </w:p>
        </w:tc>
        <w:tc>
          <w:tcPr>
            <w:tcW w:w="3260"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500</w:t>
            </w:r>
            <w:r>
              <w:rPr>
                <w:rFonts w:ascii="Times New Roman" w:hAnsi="Times New Roman" w:hint="eastAsia"/>
                <w:color w:val="000000"/>
                <w:sz w:val="24"/>
                <w:szCs w:val="21"/>
              </w:rPr>
              <w:t>米公交站点覆盖率</w:t>
            </w:r>
          </w:p>
        </w:tc>
        <w:tc>
          <w:tcPr>
            <w:tcW w:w="1276"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w:t>
            </w:r>
          </w:p>
        </w:tc>
        <w:tc>
          <w:tcPr>
            <w:tcW w:w="992"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90</w:t>
            </w:r>
          </w:p>
        </w:tc>
        <w:tc>
          <w:tcPr>
            <w:tcW w:w="759" w:type="dxa"/>
            <w:vMerge w:val="restart"/>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2</w:t>
            </w:r>
            <w:r>
              <w:rPr>
                <w:rFonts w:ascii="Times New Roman" w:hAnsi="Times New Roman" w:hint="eastAsia"/>
                <w:color w:val="000000"/>
                <w:sz w:val="24"/>
                <w:szCs w:val="21"/>
              </w:rPr>
              <w:t>项指标选</w:t>
            </w:r>
            <w:r>
              <w:rPr>
                <w:rFonts w:ascii="Times New Roman" w:hAnsi="Times New Roman" w:hint="eastAsia"/>
                <w:color w:val="000000"/>
                <w:sz w:val="24"/>
                <w:szCs w:val="21"/>
              </w:rPr>
              <w:t>1</w:t>
            </w:r>
            <w:r>
              <w:rPr>
                <w:rFonts w:ascii="Times New Roman" w:hAnsi="Times New Roman" w:hint="eastAsia"/>
                <w:color w:val="000000"/>
                <w:sz w:val="24"/>
                <w:szCs w:val="21"/>
              </w:rPr>
              <w:t>项</w:t>
            </w:r>
          </w:p>
        </w:tc>
      </w:tr>
      <w:tr w:rsidR="008E5681" w:rsidTr="008E5681">
        <w:tc>
          <w:tcPr>
            <w:tcW w:w="1420" w:type="dxa"/>
            <w:vMerge/>
            <w:vAlign w:val="center"/>
          </w:tcPr>
          <w:p w:rsidR="008E5681" w:rsidRDefault="008E5681" w:rsidP="009226FF">
            <w:pPr>
              <w:pStyle w:val="GB-"/>
              <w:ind w:firstLineChars="0" w:firstLine="0"/>
              <w:jc w:val="center"/>
              <w:rPr>
                <w:rFonts w:ascii="Times New Roman" w:hAnsi="Times New Roman"/>
                <w:color w:val="000000"/>
                <w:sz w:val="24"/>
                <w:szCs w:val="21"/>
              </w:rPr>
            </w:pPr>
          </w:p>
        </w:tc>
        <w:tc>
          <w:tcPr>
            <w:tcW w:w="815"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16</w:t>
            </w:r>
          </w:p>
        </w:tc>
        <w:tc>
          <w:tcPr>
            <w:tcW w:w="3260"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节能与新能源公交车比例</w:t>
            </w:r>
          </w:p>
        </w:tc>
        <w:tc>
          <w:tcPr>
            <w:tcW w:w="1276" w:type="dxa"/>
            <w:vAlign w:val="center"/>
          </w:tcPr>
          <w:p w:rsidR="008E5681" w:rsidRP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w:t>
            </w:r>
          </w:p>
        </w:tc>
        <w:tc>
          <w:tcPr>
            <w:tcW w:w="992" w:type="dxa"/>
            <w:vAlign w:val="center"/>
          </w:tcPr>
          <w:p w:rsidR="008E5681" w:rsidRDefault="008E568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30</w:t>
            </w:r>
          </w:p>
        </w:tc>
        <w:tc>
          <w:tcPr>
            <w:tcW w:w="759" w:type="dxa"/>
            <w:vMerge/>
            <w:vAlign w:val="center"/>
          </w:tcPr>
          <w:p w:rsidR="008E5681" w:rsidRDefault="008E5681" w:rsidP="009226FF">
            <w:pPr>
              <w:pStyle w:val="GB-"/>
              <w:ind w:firstLineChars="0" w:firstLine="0"/>
              <w:jc w:val="center"/>
              <w:rPr>
                <w:rFonts w:ascii="Times New Roman" w:hAnsi="Times New Roman"/>
                <w:color w:val="000000"/>
                <w:sz w:val="24"/>
                <w:szCs w:val="21"/>
              </w:rPr>
            </w:pPr>
          </w:p>
        </w:tc>
      </w:tr>
      <w:tr w:rsidR="00A52011" w:rsidTr="008E5681">
        <w:tc>
          <w:tcPr>
            <w:tcW w:w="1420" w:type="dxa"/>
            <w:vMerge w:val="restart"/>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绿色产业化指标（</w:t>
            </w:r>
            <w:r>
              <w:rPr>
                <w:rFonts w:ascii="Times New Roman" w:hAnsi="Times New Roman" w:hint="eastAsia"/>
                <w:color w:val="000000"/>
                <w:sz w:val="24"/>
                <w:szCs w:val="21"/>
              </w:rPr>
              <w:t>CG</w:t>
            </w:r>
            <w:r>
              <w:rPr>
                <w:rFonts w:ascii="Times New Roman" w:hAnsi="Times New Roman" w:hint="eastAsia"/>
                <w:color w:val="000000"/>
                <w:sz w:val="24"/>
                <w:szCs w:val="21"/>
              </w:rPr>
              <w:t>）</w:t>
            </w:r>
          </w:p>
        </w:tc>
        <w:tc>
          <w:tcPr>
            <w:tcW w:w="815"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17</w:t>
            </w:r>
          </w:p>
        </w:tc>
        <w:tc>
          <w:tcPr>
            <w:tcW w:w="3260"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高新技术产业产值占园区工业总产值比例</w:t>
            </w:r>
          </w:p>
        </w:tc>
        <w:tc>
          <w:tcPr>
            <w:tcW w:w="1276" w:type="dxa"/>
            <w:vAlign w:val="center"/>
          </w:tcPr>
          <w:p w:rsidR="00A52011" w:rsidRP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w:t>
            </w:r>
          </w:p>
        </w:tc>
        <w:tc>
          <w:tcPr>
            <w:tcW w:w="992"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30</w:t>
            </w:r>
          </w:p>
        </w:tc>
        <w:tc>
          <w:tcPr>
            <w:tcW w:w="759"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必选</w:t>
            </w:r>
          </w:p>
        </w:tc>
      </w:tr>
      <w:tr w:rsidR="00A52011" w:rsidTr="008E5681">
        <w:tc>
          <w:tcPr>
            <w:tcW w:w="1420" w:type="dxa"/>
            <w:vMerge/>
            <w:vAlign w:val="center"/>
          </w:tcPr>
          <w:p w:rsidR="00A52011" w:rsidRDefault="00A52011" w:rsidP="009226FF">
            <w:pPr>
              <w:pStyle w:val="GB-"/>
              <w:ind w:firstLineChars="0" w:firstLine="0"/>
              <w:jc w:val="center"/>
              <w:rPr>
                <w:rFonts w:ascii="Times New Roman" w:hAnsi="Times New Roman"/>
                <w:color w:val="000000"/>
                <w:sz w:val="24"/>
                <w:szCs w:val="21"/>
              </w:rPr>
            </w:pPr>
          </w:p>
        </w:tc>
        <w:tc>
          <w:tcPr>
            <w:tcW w:w="815"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18</w:t>
            </w:r>
          </w:p>
        </w:tc>
        <w:tc>
          <w:tcPr>
            <w:tcW w:w="3260"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绿色产业增加值占园区工业增加值比例</w:t>
            </w:r>
          </w:p>
        </w:tc>
        <w:tc>
          <w:tcPr>
            <w:tcW w:w="1276" w:type="dxa"/>
            <w:vAlign w:val="center"/>
          </w:tcPr>
          <w:p w:rsidR="00A52011" w:rsidRP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w:t>
            </w:r>
          </w:p>
        </w:tc>
        <w:tc>
          <w:tcPr>
            <w:tcW w:w="992"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30</w:t>
            </w:r>
          </w:p>
        </w:tc>
        <w:tc>
          <w:tcPr>
            <w:tcW w:w="759"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必选</w:t>
            </w:r>
          </w:p>
        </w:tc>
      </w:tr>
      <w:tr w:rsidR="00A52011" w:rsidTr="008E5681">
        <w:tc>
          <w:tcPr>
            <w:tcW w:w="1420" w:type="dxa"/>
            <w:vMerge/>
            <w:vAlign w:val="center"/>
          </w:tcPr>
          <w:p w:rsidR="00A52011" w:rsidRDefault="00A52011" w:rsidP="009226FF">
            <w:pPr>
              <w:pStyle w:val="GB-"/>
              <w:ind w:firstLineChars="0" w:firstLine="0"/>
              <w:jc w:val="center"/>
              <w:rPr>
                <w:rFonts w:ascii="Times New Roman" w:hAnsi="Times New Roman"/>
                <w:color w:val="000000"/>
                <w:sz w:val="24"/>
                <w:szCs w:val="21"/>
              </w:rPr>
            </w:pPr>
          </w:p>
        </w:tc>
        <w:tc>
          <w:tcPr>
            <w:tcW w:w="815"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19</w:t>
            </w:r>
          </w:p>
        </w:tc>
        <w:tc>
          <w:tcPr>
            <w:tcW w:w="3260"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人均工业增加值</w:t>
            </w:r>
          </w:p>
        </w:tc>
        <w:tc>
          <w:tcPr>
            <w:tcW w:w="1276"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万元</w:t>
            </w:r>
            <w:r>
              <w:rPr>
                <w:rFonts w:ascii="Times New Roman" w:hAnsi="Times New Roman" w:hint="eastAsia"/>
                <w:color w:val="000000"/>
                <w:sz w:val="24"/>
                <w:szCs w:val="21"/>
              </w:rPr>
              <w:t>/</w:t>
            </w:r>
            <w:r>
              <w:rPr>
                <w:rFonts w:ascii="Times New Roman" w:hAnsi="Times New Roman" w:hint="eastAsia"/>
                <w:color w:val="000000"/>
                <w:sz w:val="24"/>
                <w:szCs w:val="21"/>
              </w:rPr>
              <w:t>人</w:t>
            </w:r>
          </w:p>
        </w:tc>
        <w:tc>
          <w:tcPr>
            <w:tcW w:w="992"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15</w:t>
            </w:r>
          </w:p>
        </w:tc>
        <w:tc>
          <w:tcPr>
            <w:tcW w:w="759" w:type="dxa"/>
            <w:vMerge w:val="restart"/>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2</w:t>
            </w:r>
            <w:r>
              <w:rPr>
                <w:rFonts w:ascii="Times New Roman" w:hAnsi="Times New Roman" w:hint="eastAsia"/>
                <w:color w:val="000000"/>
                <w:sz w:val="24"/>
                <w:szCs w:val="21"/>
              </w:rPr>
              <w:t>项指标选</w:t>
            </w:r>
            <w:r>
              <w:rPr>
                <w:rFonts w:ascii="Times New Roman" w:hAnsi="Times New Roman" w:hint="eastAsia"/>
                <w:color w:val="000000"/>
                <w:sz w:val="24"/>
                <w:szCs w:val="21"/>
              </w:rPr>
              <w:t>1</w:t>
            </w:r>
            <w:r>
              <w:rPr>
                <w:rFonts w:ascii="Times New Roman" w:hAnsi="Times New Roman" w:hint="eastAsia"/>
                <w:color w:val="000000"/>
                <w:sz w:val="24"/>
                <w:szCs w:val="21"/>
              </w:rPr>
              <w:t>项</w:t>
            </w:r>
          </w:p>
        </w:tc>
      </w:tr>
      <w:tr w:rsidR="00A52011" w:rsidTr="008E5681">
        <w:tc>
          <w:tcPr>
            <w:tcW w:w="1420" w:type="dxa"/>
            <w:vMerge/>
            <w:vAlign w:val="center"/>
          </w:tcPr>
          <w:p w:rsidR="00A52011" w:rsidRDefault="00A52011" w:rsidP="009226FF">
            <w:pPr>
              <w:pStyle w:val="GB-"/>
              <w:ind w:firstLineChars="0" w:firstLine="0"/>
              <w:jc w:val="center"/>
              <w:rPr>
                <w:rFonts w:ascii="Times New Roman" w:hAnsi="Times New Roman"/>
                <w:color w:val="000000"/>
                <w:sz w:val="24"/>
                <w:szCs w:val="21"/>
              </w:rPr>
            </w:pPr>
          </w:p>
        </w:tc>
        <w:tc>
          <w:tcPr>
            <w:tcW w:w="815"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20</w:t>
            </w:r>
          </w:p>
        </w:tc>
        <w:tc>
          <w:tcPr>
            <w:tcW w:w="3260"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现代服务业比例</w:t>
            </w:r>
          </w:p>
        </w:tc>
        <w:tc>
          <w:tcPr>
            <w:tcW w:w="1276"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w:t>
            </w:r>
          </w:p>
        </w:tc>
        <w:tc>
          <w:tcPr>
            <w:tcW w:w="992"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30</w:t>
            </w:r>
          </w:p>
        </w:tc>
        <w:tc>
          <w:tcPr>
            <w:tcW w:w="759" w:type="dxa"/>
            <w:vMerge/>
            <w:vAlign w:val="center"/>
          </w:tcPr>
          <w:p w:rsidR="00A52011" w:rsidRDefault="00A52011" w:rsidP="009226FF">
            <w:pPr>
              <w:pStyle w:val="GB-"/>
              <w:ind w:firstLineChars="0" w:firstLine="0"/>
              <w:jc w:val="center"/>
              <w:rPr>
                <w:rFonts w:ascii="Times New Roman" w:hAnsi="Times New Roman"/>
                <w:color w:val="000000"/>
                <w:sz w:val="24"/>
                <w:szCs w:val="21"/>
              </w:rPr>
            </w:pPr>
          </w:p>
        </w:tc>
      </w:tr>
      <w:tr w:rsidR="00A52011" w:rsidTr="008E5681">
        <w:tc>
          <w:tcPr>
            <w:tcW w:w="1420" w:type="dxa"/>
            <w:vMerge w:val="restart"/>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生态环境绿色化指标（</w:t>
            </w:r>
            <w:r>
              <w:rPr>
                <w:rFonts w:ascii="Times New Roman" w:hAnsi="Times New Roman" w:hint="eastAsia"/>
                <w:color w:val="000000"/>
                <w:sz w:val="24"/>
                <w:szCs w:val="21"/>
              </w:rPr>
              <w:t>HG</w:t>
            </w:r>
            <w:r>
              <w:rPr>
                <w:rFonts w:ascii="Times New Roman" w:hAnsi="Times New Roman" w:hint="eastAsia"/>
                <w:color w:val="000000"/>
                <w:sz w:val="24"/>
                <w:szCs w:val="21"/>
              </w:rPr>
              <w:t>）</w:t>
            </w:r>
          </w:p>
        </w:tc>
        <w:tc>
          <w:tcPr>
            <w:tcW w:w="815"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21</w:t>
            </w:r>
          </w:p>
        </w:tc>
        <w:tc>
          <w:tcPr>
            <w:tcW w:w="3260"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工业固体废弃物（</w:t>
            </w:r>
            <w:proofErr w:type="gramStart"/>
            <w:r>
              <w:rPr>
                <w:rFonts w:ascii="Times New Roman" w:hAnsi="Times New Roman" w:hint="eastAsia"/>
                <w:color w:val="000000"/>
                <w:sz w:val="24"/>
                <w:szCs w:val="21"/>
              </w:rPr>
              <w:t>含危废</w:t>
            </w:r>
            <w:proofErr w:type="gramEnd"/>
            <w:r>
              <w:rPr>
                <w:rFonts w:ascii="Times New Roman" w:hAnsi="Times New Roman" w:hint="eastAsia"/>
                <w:color w:val="000000"/>
                <w:sz w:val="24"/>
                <w:szCs w:val="21"/>
              </w:rPr>
              <w:t>）处置利用率</w:t>
            </w:r>
          </w:p>
        </w:tc>
        <w:tc>
          <w:tcPr>
            <w:tcW w:w="1276" w:type="dxa"/>
            <w:vAlign w:val="center"/>
          </w:tcPr>
          <w:p w:rsidR="00A52011" w:rsidRP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w:t>
            </w:r>
          </w:p>
        </w:tc>
        <w:tc>
          <w:tcPr>
            <w:tcW w:w="992"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100</w:t>
            </w:r>
          </w:p>
        </w:tc>
        <w:tc>
          <w:tcPr>
            <w:tcW w:w="759"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必选</w:t>
            </w:r>
          </w:p>
        </w:tc>
      </w:tr>
      <w:tr w:rsidR="00A52011" w:rsidTr="008E5681">
        <w:tc>
          <w:tcPr>
            <w:tcW w:w="1420" w:type="dxa"/>
            <w:vMerge/>
            <w:vAlign w:val="center"/>
          </w:tcPr>
          <w:p w:rsidR="00A52011" w:rsidRDefault="00A52011" w:rsidP="009226FF">
            <w:pPr>
              <w:pStyle w:val="GB-"/>
              <w:ind w:firstLineChars="0" w:firstLine="0"/>
              <w:jc w:val="center"/>
              <w:rPr>
                <w:rFonts w:ascii="Times New Roman" w:hAnsi="Times New Roman"/>
                <w:color w:val="000000"/>
                <w:sz w:val="24"/>
                <w:szCs w:val="21"/>
              </w:rPr>
            </w:pPr>
          </w:p>
        </w:tc>
        <w:tc>
          <w:tcPr>
            <w:tcW w:w="815"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22</w:t>
            </w:r>
          </w:p>
        </w:tc>
        <w:tc>
          <w:tcPr>
            <w:tcW w:w="3260"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万元工业增加</w:t>
            </w:r>
            <w:proofErr w:type="gramStart"/>
            <w:r>
              <w:rPr>
                <w:rFonts w:ascii="Times New Roman" w:hAnsi="Times New Roman" w:hint="eastAsia"/>
                <w:color w:val="000000"/>
                <w:sz w:val="24"/>
                <w:szCs w:val="21"/>
              </w:rPr>
              <w:t>值碳排放消减率</w:t>
            </w:r>
            <w:proofErr w:type="gramEnd"/>
          </w:p>
        </w:tc>
        <w:tc>
          <w:tcPr>
            <w:tcW w:w="1276" w:type="dxa"/>
            <w:vAlign w:val="center"/>
          </w:tcPr>
          <w:p w:rsidR="00A52011" w:rsidRP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w:t>
            </w:r>
          </w:p>
        </w:tc>
        <w:tc>
          <w:tcPr>
            <w:tcW w:w="992"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3</w:t>
            </w:r>
          </w:p>
        </w:tc>
        <w:tc>
          <w:tcPr>
            <w:tcW w:w="759"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必选</w:t>
            </w:r>
          </w:p>
        </w:tc>
      </w:tr>
      <w:tr w:rsidR="00A52011" w:rsidTr="008E5681">
        <w:tc>
          <w:tcPr>
            <w:tcW w:w="1420" w:type="dxa"/>
            <w:vMerge/>
            <w:vAlign w:val="center"/>
          </w:tcPr>
          <w:p w:rsidR="00A52011" w:rsidRDefault="00A52011" w:rsidP="009226FF">
            <w:pPr>
              <w:pStyle w:val="GB-"/>
              <w:ind w:firstLineChars="0" w:firstLine="0"/>
              <w:jc w:val="center"/>
              <w:rPr>
                <w:rFonts w:ascii="Times New Roman" w:hAnsi="Times New Roman"/>
                <w:color w:val="000000"/>
                <w:sz w:val="24"/>
                <w:szCs w:val="21"/>
              </w:rPr>
            </w:pPr>
          </w:p>
        </w:tc>
        <w:tc>
          <w:tcPr>
            <w:tcW w:w="815"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23</w:t>
            </w:r>
          </w:p>
        </w:tc>
        <w:tc>
          <w:tcPr>
            <w:tcW w:w="3260"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单位工业增加值废水排放量</w:t>
            </w:r>
          </w:p>
        </w:tc>
        <w:tc>
          <w:tcPr>
            <w:tcW w:w="1276" w:type="dxa"/>
            <w:vAlign w:val="center"/>
          </w:tcPr>
          <w:p w:rsidR="00A52011" w:rsidRP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t/</w:t>
            </w:r>
            <w:r>
              <w:rPr>
                <w:rFonts w:ascii="Times New Roman" w:hAnsi="Times New Roman" w:hint="eastAsia"/>
                <w:color w:val="000000"/>
                <w:sz w:val="24"/>
                <w:szCs w:val="21"/>
              </w:rPr>
              <w:t>万元</w:t>
            </w:r>
          </w:p>
        </w:tc>
        <w:tc>
          <w:tcPr>
            <w:tcW w:w="992"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5</w:t>
            </w:r>
          </w:p>
        </w:tc>
        <w:tc>
          <w:tcPr>
            <w:tcW w:w="759"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必选</w:t>
            </w:r>
          </w:p>
        </w:tc>
      </w:tr>
      <w:tr w:rsidR="00A52011" w:rsidTr="008E5681">
        <w:tc>
          <w:tcPr>
            <w:tcW w:w="1420" w:type="dxa"/>
            <w:vMerge/>
            <w:vAlign w:val="center"/>
          </w:tcPr>
          <w:p w:rsidR="00A52011" w:rsidRDefault="00A52011" w:rsidP="009226FF">
            <w:pPr>
              <w:pStyle w:val="GB-"/>
              <w:ind w:firstLineChars="0" w:firstLine="0"/>
              <w:jc w:val="center"/>
              <w:rPr>
                <w:rFonts w:ascii="Times New Roman" w:hAnsi="Times New Roman"/>
                <w:color w:val="000000"/>
                <w:sz w:val="24"/>
                <w:szCs w:val="21"/>
              </w:rPr>
            </w:pPr>
          </w:p>
        </w:tc>
        <w:tc>
          <w:tcPr>
            <w:tcW w:w="815"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24</w:t>
            </w:r>
          </w:p>
        </w:tc>
        <w:tc>
          <w:tcPr>
            <w:tcW w:w="3260"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主要污染物弹性系数</w:t>
            </w:r>
          </w:p>
        </w:tc>
        <w:tc>
          <w:tcPr>
            <w:tcW w:w="1276"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w:t>
            </w:r>
          </w:p>
        </w:tc>
        <w:tc>
          <w:tcPr>
            <w:tcW w:w="992"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0.3</w:t>
            </w:r>
          </w:p>
        </w:tc>
        <w:tc>
          <w:tcPr>
            <w:tcW w:w="759"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必选</w:t>
            </w:r>
          </w:p>
        </w:tc>
      </w:tr>
      <w:tr w:rsidR="00A52011" w:rsidTr="008E5681">
        <w:tc>
          <w:tcPr>
            <w:tcW w:w="1420" w:type="dxa"/>
            <w:vMerge/>
            <w:vAlign w:val="center"/>
          </w:tcPr>
          <w:p w:rsidR="00A52011" w:rsidRDefault="00A52011" w:rsidP="009226FF">
            <w:pPr>
              <w:pStyle w:val="GB-"/>
              <w:ind w:firstLineChars="0" w:firstLine="0"/>
              <w:jc w:val="center"/>
              <w:rPr>
                <w:rFonts w:ascii="Times New Roman" w:hAnsi="Times New Roman"/>
                <w:color w:val="000000"/>
                <w:sz w:val="24"/>
                <w:szCs w:val="21"/>
              </w:rPr>
            </w:pPr>
          </w:p>
        </w:tc>
        <w:tc>
          <w:tcPr>
            <w:tcW w:w="815"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25</w:t>
            </w:r>
          </w:p>
        </w:tc>
        <w:tc>
          <w:tcPr>
            <w:tcW w:w="3260"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园区空气质量优良率</w:t>
            </w:r>
          </w:p>
        </w:tc>
        <w:tc>
          <w:tcPr>
            <w:tcW w:w="1276"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w:t>
            </w:r>
          </w:p>
        </w:tc>
        <w:tc>
          <w:tcPr>
            <w:tcW w:w="992" w:type="dxa"/>
            <w:vAlign w:val="center"/>
          </w:tcPr>
          <w:p w:rsidR="00A52011" w:rsidRDefault="00A52011" w:rsidP="00A52011">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80</w:t>
            </w:r>
          </w:p>
        </w:tc>
        <w:tc>
          <w:tcPr>
            <w:tcW w:w="759"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必选</w:t>
            </w:r>
          </w:p>
        </w:tc>
      </w:tr>
      <w:tr w:rsidR="00A52011" w:rsidTr="008E5681">
        <w:tc>
          <w:tcPr>
            <w:tcW w:w="1420" w:type="dxa"/>
            <w:vMerge/>
            <w:vAlign w:val="center"/>
          </w:tcPr>
          <w:p w:rsidR="00A52011" w:rsidRDefault="00A52011" w:rsidP="009226FF">
            <w:pPr>
              <w:pStyle w:val="GB-"/>
              <w:ind w:firstLineChars="0" w:firstLine="0"/>
              <w:jc w:val="center"/>
              <w:rPr>
                <w:rFonts w:ascii="Times New Roman" w:hAnsi="Times New Roman"/>
                <w:color w:val="000000"/>
                <w:sz w:val="24"/>
                <w:szCs w:val="21"/>
              </w:rPr>
            </w:pPr>
          </w:p>
        </w:tc>
        <w:tc>
          <w:tcPr>
            <w:tcW w:w="815"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26</w:t>
            </w:r>
          </w:p>
        </w:tc>
        <w:tc>
          <w:tcPr>
            <w:tcW w:w="3260"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绿化覆盖率</w:t>
            </w:r>
          </w:p>
        </w:tc>
        <w:tc>
          <w:tcPr>
            <w:tcW w:w="1276"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w:t>
            </w:r>
          </w:p>
        </w:tc>
        <w:tc>
          <w:tcPr>
            <w:tcW w:w="992"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30</w:t>
            </w:r>
          </w:p>
        </w:tc>
        <w:tc>
          <w:tcPr>
            <w:tcW w:w="759" w:type="dxa"/>
            <w:vMerge w:val="restart"/>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3</w:t>
            </w:r>
            <w:r>
              <w:rPr>
                <w:rFonts w:ascii="Times New Roman" w:hAnsi="Times New Roman" w:hint="eastAsia"/>
                <w:color w:val="000000"/>
                <w:sz w:val="24"/>
                <w:szCs w:val="21"/>
              </w:rPr>
              <w:t>项指标选</w:t>
            </w:r>
            <w:r>
              <w:rPr>
                <w:rFonts w:ascii="Times New Roman" w:hAnsi="Times New Roman" w:hint="eastAsia"/>
                <w:color w:val="000000"/>
                <w:sz w:val="24"/>
                <w:szCs w:val="21"/>
              </w:rPr>
              <w:t>1</w:t>
            </w:r>
            <w:r>
              <w:rPr>
                <w:rFonts w:ascii="Times New Roman" w:hAnsi="Times New Roman" w:hint="eastAsia"/>
                <w:color w:val="000000"/>
                <w:sz w:val="24"/>
                <w:szCs w:val="21"/>
              </w:rPr>
              <w:t>项</w:t>
            </w:r>
          </w:p>
        </w:tc>
      </w:tr>
      <w:tr w:rsidR="00A52011" w:rsidTr="008E5681">
        <w:tc>
          <w:tcPr>
            <w:tcW w:w="1420" w:type="dxa"/>
            <w:vMerge/>
            <w:vAlign w:val="center"/>
          </w:tcPr>
          <w:p w:rsidR="00A52011" w:rsidRDefault="00A52011" w:rsidP="009226FF">
            <w:pPr>
              <w:pStyle w:val="GB-"/>
              <w:ind w:firstLineChars="0" w:firstLine="0"/>
              <w:jc w:val="center"/>
              <w:rPr>
                <w:rFonts w:ascii="Times New Roman" w:hAnsi="Times New Roman"/>
                <w:color w:val="000000"/>
                <w:sz w:val="24"/>
                <w:szCs w:val="21"/>
              </w:rPr>
            </w:pPr>
          </w:p>
        </w:tc>
        <w:tc>
          <w:tcPr>
            <w:tcW w:w="815"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27</w:t>
            </w:r>
          </w:p>
        </w:tc>
        <w:tc>
          <w:tcPr>
            <w:tcW w:w="3260"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道路遮荫比例</w:t>
            </w:r>
          </w:p>
        </w:tc>
        <w:tc>
          <w:tcPr>
            <w:tcW w:w="1276"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w:t>
            </w:r>
          </w:p>
        </w:tc>
        <w:tc>
          <w:tcPr>
            <w:tcW w:w="992"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80</w:t>
            </w:r>
          </w:p>
        </w:tc>
        <w:tc>
          <w:tcPr>
            <w:tcW w:w="759" w:type="dxa"/>
            <w:vMerge/>
            <w:vAlign w:val="center"/>
          </w:tcPr>
          <w:p w:rsidR="00A52011" w:rsidRDefault="00A52011" w:rsidP="009226FF">
            <w:pPr>
              <w:pStyle w:val="GB-"/>
              <w:ind w:firstLineChars="0" w:firstLine="0"/>
              <w:jc w:val="center"/>
              <w:rPr>
                <w:rFonts w:ascii="Times New Roman" w:hAnsi="Times New Roman"/>
                <w:color w:val="000000"/>
                <w:sz w:val="24"/>
                <w:szCs w:val="21"/>
              </w:rPr>
            </w:pPr>
          </w:p>
        </w:tc>
      </w:tr>
      <w:tr w:rsidR="00A52011" w:rsidTr="008E5681">
        <w:tc>
          <w:tcPr>
            <w:tcW w:w="1420" w:type="dxa"/>
            <w:vMerge/>
            <w:vAlign w:val="center"/>
          </w:tcPr>
          <w:p w:rsidR="00A52011" w:rsidRDefault="00A52011" w:rsidP="009226FF">
            <w:pPr>
              <w:pStyle w:val="GB-"/>
              <w:ind w:firstLineChars="0" w:firstLine="0"/>
              <w:jc w:val="center"/>
              <w:rPr>
                <w:rFonts w:ascii="Times New Roman" w:hAnsi="Times New Roman"/>
                <w:color w:val="000000"/>
                <w:sz w:val="24"/>
                <w:szCs w:val="21"/>
              </w:rPr>
            </w:pPr>
          </w:p>
        </w:tc>
        <w:tc>
          <w:tcPr>
            <w:tcW w:w="815"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28</w:t>
            </w:r>
          </w:p>
        </w:tc>
        <w:tc>
          <w:tcPr>
            <w:tcW w:w="3260"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露天停车场遮荫比例</w:t>
            </w:r>
          </w:p>
        </w:tc>
        <w:tc>
          <w:tcPr>
            <w:tcW w:w="1276" w:type="dxa"/>
            <w:vAlign w:val="center"/>
          </w:tcPr>
          <w:p w:rsidR="00A52011" w:rsidRDefault="00A52011" w:rsidP="00A52011">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w:t>
            </w:r>
          </w:p>
        </w:tc>
        <w:tc>
          <w:tcPr>
            <w:tcW w:w="992" w:type="dxa"/>
            <w:vAlign w:val="center"/>
          </w:tcPr>
          <w:p w:rsidR="00A52011" w:rsidRDefault="00A52011" w:rsidP="00A52011">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80</w:t>
            </w:r>
          </w:p>
        </w:tc>
        <w:tc>
          <w:tcPr>
            <w:tcW w:w="759" w:type="dxa"/>
            <w:vMerge/>
            <w:vAlign w:val="center"/>
          </w:tcPr>
          <w:p w:rsidR="00A52011" w:rsidRDefault="00A52011" w:rsidP="009226FF">
            <w:pPr>
              <w:pStyle w:val="GB-"/>
              <w:ind w:firstLineChars="0" w:firstLine="0"/>
              <w:jc w:val="center"/>
              <w:rPr>
                <w:rFonts w:ascii="Times New Roman" w:hAnsi="Times New Roman"/>
                <w:color w:val="000000"/>
                <w:sz w:val="24"/>
                <w:szCs w:val="21"/>
              </w:rPr>
            </w:pPr>
          </w:p>
        </w:tc>
      </w:tr>
      <w:tr w:rsidR="00A52011" w:rsidTr="008E5681">
        <w:tc>
          <w:tcPr>
            <w:tcW w:w="1420" w:type="dxa"/>
            <w:vMerge w:val="restart"/>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运行管理绿色化指标（</w:t>
            </w:r>
            <w:r>
              <w:rPr>
                <w:rFonts w:ascii="Times New Roman" w:hAnsi="Times New Roman" w:hint="eastAsia"/>
                <w:color w:val="000000"/>
                <w:sz w:val="24"/>
                <w:szCs w:val="21"/>
              </w:rPr>
              <w:t>MG</w:t>
            </w:r>
            <w:r>
              <w:rPr>
                <w:rFonts w:ascii="Times New Roman" w:hAnsi="Times New Roman" w:hint="eastAsia"/>
                <w:color w:val="000000"/>
                <w:sz w:val="24"/>
                <w:szCs w:val="21"/>
              </w:rPr>
              <w:t>）</w:t>
            </w:r>
          </w:p>
        </w:tc>
        <w:tc>
          <w:tcPr>
            <w:tcW w:w="815" w:type="dxa"/>
            <w:vAlign w:val="center"/>
          </w:tcPr>
          <w:p w:rsidR="00A52011" w:rsidRP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29</w:t>
            </w:r>
          </w:p>
        </w:tc>
        <w:tc>
          <w:tcPr>
            <w:tcW w:w="3260"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绿色园区标准体系完善程度</w:t>
            </w:r>
          </w:p>
        </w:tc>
        <w:tc>
          <w:tcPr>
            <w:tcW w:w="1276" w:type="dxa"/>
            <w:vAlign w:val="center"/>
          </w:tcPr>
          <w:p w:rsidR="00A52011" w:rsidRP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w:t>
            </w:r>
          </w:p>
        </w:tc>
        <w:tc>
          <w:tcPr>
            <w:tcW w:w="992"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完善</w:t>
            </w:r>
          </w:p>
        </w:tc>
        <w:tc>
          <w:tcPr>
            <w:tcW w:w="759"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必选</w:t>
            </w:r>
          </w:p>
        </w:tc>
      </w:tr>
      <w:tr w:rsidR="00A52011" w:rsidTr="008E5681">
        <w:tc>
          <w:tcPr>
            <w:tcW w:w="1420" w:type="dxa"/>
            <w:vMerge/>
            <w:vAlign w:val="center"/>
          </w:tcPr>
          <w:p w:rsidR="00A52011" w:rsidRDefault="00A52011" w:rsidP="009226FF">
            <w:pPr>
              <w:pStyle w:val="GB-"/>
              <w:ind w:firstLineChars="0" w:firstLine="0"/>
              <w:jc w:val="center"/>
              <w:rPr>
                <w:rFonts w:ascii="Times New Roman" w:hAnsi="Times New Roman"/>
                <w:color w:val="000000"/>
                <w:sz w:val="24"/>
                <w:szCs w:val="21"/>
              </w:rPr>
            </w:pPr>
          </w:p>
        </w:tc>
        <w:tc>
          <w:tcPr>
            <w:tcW w:w="815"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30</w:t>
            </w:r>
          </w:p>
        </w:tc>
        <w:tc>
          <w:tcPr>
            <w:tcW w:w="3260"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编制绿色园区发展规划</w:t>
            </w:r>
          </w:p>
        </w:tc>
        <w:tc>
          <w:tcPr>
            <w:tcW w:w="1276" w:type="dxa"/>
            <w:vAlign w:val="center"/>
          </w:tcPr>
          <w:p w:rsidR="00A52011" w:rsidRP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w:t>
            </w:r>
          </w:p>
        </w:tc>
        <w:tc>
          <w:tcPr>
            <w:tcW w:w="992"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是</w:t>
            </w:r>
          </w:p>
        </w:tc>
        <w:tc>
          <w:tcPr>
            <w:tcW w:w="759"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必选</w:t>
            </w:r>
          </w:p>
        </w:tc>
      </w:tr>
      <w:tr w:rsidR="00A52011" w:rsidTr="008E5681">
        <w:tc>
          <w:tcPr>
            <w:tcW w:w="1420" w:type="dxa"/>
            <w:vMerge/>
            <w:vAlign w:val="center"/>
          </w:tcPr>
          <w:p w:rsidR="00A52011" w:rsidRDefault="00A52011" w:rsidP="009226FF">
            <w:pPr>
              <w:pStyle w:val="GB-"/>
              <w:ind w:firstLineChars="0" w:firstLine="0"/>
              <w:jc w:val="center"/>
              <w:rPr>
                <w:rFonts w:ascii="Times New Roman" w:hAnsi="Times New Roman"/>
                <w:color w:val="000000"/>
                <w:sz w:val="24"/>
                <w:szCs w:val="21"/>
              </w:rPr>
            </w:pPr>
          </w:p>
        </w:tc>
        <w:tc>
          <w:tcPr>
            <w:tcW w:w="815"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31</w:t>
            </w:r>
          </w:p>
        </w:tc>
        <w:tc>
          <w:tcPr>
            <w:tcW w:w="3260"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绿色园区信息平台完善程度</w:t>
            </w:r>
          </w:p>
        </w:tc>
        <w:tc>
          <w:tcPr>
            <w:tcW w:w="1276"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w:t>
            </w:r>
          </w:p>
        </w:tc>
        <w:tc>
          <w:tcPr>
            <w:tcW w:w="992"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完善</w:t>
            </w:r>
          </w:p>
        </w:tc>
        <w:tc>
          <w:tcPr>
            <w:tcW w:w="759" w:type="dxa"/>
            <w:vAlign w:val="center"/>
          </w:tcPr>
          <w:p w:rsidR="00A52011" w:rsidRDefault="00A52011" w:rsidP="009226FF">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必选</w:t>
            </w:r>
          </w:p>
        </w:tc>
      </w:tr>
    </w:tbl>
    <w:p w:rsidR="009226FF" w:rsidRPr="00A52011" w:rsidRDefault="00A52011" w:rsidP="00A52011">
      <w:pPr>
        <w:keepNext/>
        <w:keepLines/>
        <w:spacing w:before="120" w:after="120" w:line="360" w:lineRule="auto"/>
        <w:outlineLvl w:val="0"/>
        <w:rPr>
          <w:b/>
          <w:bCs/>
          <w:color w:val="000000"/>
          <w:kern w:val="44"/>
          <w:sz w:val="28"/>
          <w:szCs w:val="28"/>
        </w:rPr>
      </w:pPr>
      <w:bookmarkStart w:id="31" w:name="_Toc22902292"/>
      <w:r w:rsidRPr="00A52011">
        <w:rPr>
          <w:rFonts w:hint="eastAsia"/>
          <w:b/>
          <w:bCs/>
          <w:color w:val="000000"/>
          <w:kern w:val="44"/>
          <w:sz w:val="28"/>
          <w:szCs w:val="28"/>
        </w:rPr>
        <w:t xml:space="preserve">4.2 </w:t>
      </w:r>
      <w:r w:rsidRPr="00A52011">
        <w:rPr>
          <w:rFonts w:hint="eastAsia"/>
          <w:b/>
          <w:bCs/>
          <w:color w:val="000000"/>
          <w:kern w:val="44"/>
          <w:sz w:val="28"/>
          <w:szCs w:val="28"/>
        </w:rPr>
        <w:t>《绿色石化园区评价通则》</w:t>
      </w:r>
      <w:bookmarkEnd w:id="31"/>
    </w:p>
    <w:p w:rsidR="00A52011" w:rsidRDefault="00A52011" w:rsidP="00A52011">
      <w:pPr>
        <w:pStyle w:val="GB-"/>
        <w:ind w:firstLine="480"/>
        <w:rPr>
          <w:rFonts w:ascii="Times New Roman" w:hAnsi="Times New Roman"/>
          <w:color w:val="000000"/>
          <w:sz w:val="24"/>
          <w:szCs w:val="21"/>
        </w:rPr>
      </w:pPr>
      <w:r w:rsidRPr="00A52011">
        <w:rPr>
          <w:rFonts w:ascii="Times New Roman" w:hAnsi="Times New Roman" w:hint="eastAsia"/>
          <w:color w:val="000000"/>
          <w:sz w:val="24"/>
          <w:szCs w:val="21"/>
        </w:rPr>
        <w:t>绿色石化园区评价指标体系包括：</w:t>
      </w:r>
      <w:r w:rsidR="008F6CAC">
        <w:rPr>
          <w:rFonts w:ascii="Times New Roman" w:hAnsi="Times New Roman" w:hint="eastAsia"/>
          <w:color w:val="000000"/>
          <w:sz w:val="24"/>
          <w:szCs w:val="21"/>
        </w:rPr>
        <w:t>园区管理绿色</w:t>
      </w:r>
      <w:proofErr w:type="gramStart"/>
      <w:r w:rsidR="008F6CAC">
        <w:rPr>
          <w:rFonts w:ascii="Times New Roman" w:hAnsi="Times New Roman" w:hint="eastAsia"/>
          <w:color w:val="000000"/>
          <w:sz w:val="24"/>
          <w:szCs w:val="21"/>
        </w:rPr>
        <w:t>化评价</w:t>
      </w:r>
      <w:proofErr w:type="gramEnd"/>
      <w:r w:rsidR="008F6CAC">
        <w:rPr>
          <w:rFonts w:ascii="Times New Roman" w:hAnsi="Times New Roman" w:hint="eastAsia"/>
          <w:color w:val="000000"/>
          <w:sz w:val="24"/>
          <w:szCs w:val="21"/>
        </w:rPr>
        <w:t>指标</w:t>
      </w:r>
      <w:proofErr w:type="gramStart"/>
      <w:r w:rsidR="008F6CAC">
        <w:rPr>
          <w:rFonts w:ascii="Times New Roman" w:hAnsi="Times New Roman" w:hint="eastAsia"/>
          <w:color w:val="000000"/>
          <w:sz w:val="24"/>
          <w:szCs w:val="21"/>
        </w:rPr>
        <w:t>指标</w:t>
      </w:r>
      <w:proofErr w:type="gramEnd"/>
      <w:r w:rsidR="008F6CAC">
        <w:rPr>
          <w:rFonts w:ascii="Times New Roman" w:hAnsi="Times New Roman" w:hint="eastAsia"/>
          <w:color w:val="000000"/>
          <w:sz w:val="24"/>
          <w:szCs w:val="21"/>
        </w:rPr>
        <w:t>、产业发展绿色</w:t>
      </w:r>
      <w:proofErr w:type="gramStart"/>
      <w:r w:rsidR="008F6CAC">
        <w:rPr>
          <w:rFonts w:ascii="Times New Roman" w:hAnsi="Times New Roman" w:hint="eastAsia"/>
          <w:color w:val="000000"/>
          <w:sz w:val="24"/>
          <w:szCs w:val="21"/>
        </w:rPr>
        <w:t>化评价</w:t>
      </w:r>
      <w:proofErr w:type="gramEnd"/>
      <w:r w:rsidR="008F6CAC">
        <w:rPr>
          <w:rFonts w:ascii="Times New Roman" w:hAnsi="Times New Roman" w:hint="eastAsia"/>
          <w:color w:val="000000"/>
          <w:sz w:val="24"/>
          <w:szCs w:val="21"/>
        </w:rPr>
        <w:t>指标、基础设施建设绿色</w:t>
      </w:r>
      <w:proofErr w:type="gramStart"/>
      <w:r w:rsidR="008F6CAC">
        <w:rPr>
          <w:rFonts w:ascii="Times New Roman" w:hAnsi="Times New Roman" w:hint="eastAsia"/>
          <w:color w:val="000000"/>
          <w:sz w:val="24"/>
          <w:szCs w:val="21"/>
        </w:rPr>
        <w:t>化评价</w:t>
      </w:r>
      <w:proofErr w:type="gramEnd"/>
      <w:r w:rsidR="008F6CAC">
        <w:rPr>
          <w:rFonts w:ascii="Times New Roman" w:hAnsi="Times New Roman" w:hint="eastAsia"/>
          <w:color w:val="000000"/>
          <w:sz w:val="24"/>
          <w:szCs w:val="21"/>
        </w:rPr>
        <w:t>指标和生态环境绿色</w:t>
      </w:r>
      <w:proofErr w:type="gramStart"/>
      <w:r w:rsidR="008F6CAC">
        <w:rPr>
          <w:rFonts w:ascii="Times New Roman" w:hAnsi="Times New Roman" w:hint="eastAsia"/>
          <w:color w:val="000000"/>
          <w:sz w:val="24"/>
          <w:szCs w:val="21"/>
        </w:rPr>
        <w:t>化评价</w:t>
      </w:r>
      <w:proofErr w:type="gramEnd"/>
      <w:r w:rsidR="008F6CAC">
        <w:rPr>
          <w:rFonts w:ascii="Times New Roman" w:hAnsi="Times New Roman" w:hint="eastAsia"/>
          <w:color w:val="000000"/>
          <w:sz w:val="24"/>
          <w:szCs w:val="21"/>
        </w:rPr>
        <w:t>指标</w:t>
      </w:r>
      <w:r w:rsidR="008F6CAC">
        <w:rPr>
          <w:rFonts w:ascii="Times New Roman" w:hAnsi="Times New Roman" w:hint="eastAsia"/>
          <w:color w:val="000000"/>
          <w:sz w:val="24"/>
          <w:szCs w:val="21"/>
        </w:rPr>
        <w:t>4</w:t>
      </w:r>
      <w:r w:rsidR="008F6CAC">
        <w:rPr>
          <w:rFonts w:ascii="Times New Roman" w:hAnsi="Times New Roman" w:hint="eastAsia"/>
          <w:color w:val="000000"/>
          <w:sz w:val="24"/>
          <w:szCs w:val="21"/>
        </w:rPr>
        <w:t>个方面。评价指标体系如表</w:t>
      </w:r>
      <w:r w:rsidR="008F6CAC">
        <w:rPr>
          <w:rFonts w:ascii="Times New Roman" w:hAnsi="Times New Roman" w:hint="eastAsia"/>
          <w:color w:val="000000"/>
          <w:sz w:val="24"/>
          <w:szCs w:val="21"/>
        </w:rPr>
        <w:t>3</w:t>
      </w:r>
      <w:r w:rsidR="008F6CAC">
        <w:rPr>
          <w:rFonts w:ascii="Times New Roman" w:hAnsi="Times New Roman" w:hint="eastAsia"/>
          <w:color w:val="000000"/>
          <w:sz w:val="24"/>
          <w:szCs w:val="21"/>
        </w:rPr>
        <w:t>所示。</w:t>
      </w:r>
    </w:p>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表</w:t>
      </w:r>
      <w:r>
        <w:rPr>
          <w:rFonts w:ascii="Times New Roman" w:hAnsi="Times New Roman" w:hint="eastAsia"/>
          <w:color w:val="000000"/>
          <w:sz w:val="24"/>
          <w:szCs w:val="21"/>
        </w:rPr>
        <w:t xml:space="preserve">3 </w:t>
      </w:r>
      <w:r>
        <w:rPr>
          <w:rFonts w:ascii="Times New Roman" w:hAnsi="Times New Roman" w:hint="eastAsia"/>
          <w:color w:val="000000"/>
          <w:sz w:val="24"/>
          <w:szCs w:val="21"/>
        </w:rPr>
        <w:t>《绿色石化园区评价通则》评价指标体系</w:t>
      </w:r>
    </w:p>
    <w:tbl>
      <w:tblPr>
        <w:tblStyle w:val="af4"/>
        <w:tblW w:w="0" w:type="auto"/>
        <w:tblLook w:val="04A0"/>
      </w:tblPr>
      <w:tblGrid>
        <w:gridCol w:w="3085"/>
        <w:gridCol w:w="1418"/>
        <w:gridCol w:w="4019"/>
      </w:tblGrid>
      <w:tr w:rsidR="008F6CAC" w:rsidTr="008F6CAC">
        <w:tc>
          <w:tcPr>
            <w:tcW w:w="3085"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一级指标</w:t>
            </w:r>
          </w:p>
        </w:tc>
        <w:tc>
          <w:tcPr>
            <w:tcW w:w="1418"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序号</w:t>
            </w:r>
          </w:p>
        </w:tc>
        <w:tc>
          <w:tcPr>
            <w:tcW w:w="4019"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二级指标</w:t>
            </w:r>
          </w:p>
        </w:tc>
      </w:tr>
      <w:tr w:rsidR="008F6CAC" w:rsidTr="008F6CAC">
        <w:tc>
          <w:tcPr>
            <w:tcW w:w="3085" w:type="dxa"/>
            <w:vMerge w:val="restart"/>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园区管理绿色</w:t>
            </w:r>
            <w:proofErr w:type="gramStart"/>
            <w:r>
              <w:rPr>
                <w:rFonts w:ascii="Times New Roman" w:hAnsi="Times New Roman" w:hint="eastAsia"/>
                <w:color w:val="000000"/>
                <w:sz w:val="24"/>
                <w:szCs w:val="21"/>
              </w:rPr>
              <w:t>化评价</w:t>
            </w:r>
            <w:proofErr w:type="gramEnd"/>
            <w:r>
              <w:rPr>
                <w:rFonts w:ascii="Times New Roman" w:hAnsi="Times New Roman" w:hint="eastAsia"/>
                <w:color w:val="000000"/>
                <w:sz w:val="24"/>
                <w:szCs w:val="21"/>
              </w:rPr>
              <w:t>指标</w:t>
            </w:r>
          </w:p>
        </w:tc>
        <w:tc>
          <w:tcPr>
            <w:tcW w:w="1418"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1</w:t>
            </w:r>
          </w:p>
        </w:tc>
        <w:tc>
          <w:tcPr>
            <w:tcW w:w="4019"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绿色石化园区信息平台完善度</w:t>
            </w:r>
          </w:p>
        </w:tc>
      </w:tr>
      <w:tr w:rsidR="008F6CAC" w:rsidTr="008F6CAC">
        <w:tc>
          <w:tcPr>
            <w:tcW w:w="3085" w:type="dxa"/>
            <w:vMerge/>
            <w:vAlign w:val="center"/>
          </w:tcPr>
          <w:p w:rsidR="008F6CAC" w:rsidRDefault="008F6CAC" w:rsidP="008F6CAC">
            <w:pPr>
              <w:pStyle w:val="GB-"/>
              <w:ind w:firstLineChars="0" w:firstLine="0"/>
              <w:jc w:val="center"/>
              <w:rPr>
                <w:rFonts w:ascii="Times New Roman" w:hAnsi="Times New Roman"/>
                <w:color w:val="000000"/>
                <w:sz w:val="24"/>
                <w:szCs w:val="21"/>
              </w:rPr>
            </w:pPr>
          </w:p>
        </w:tc>
        <w:tc>
          <w:tcPr>
            <w:tcW w:w="1418"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2</w:t>
            </w:r>
          </w:p>
        </w:tc>
        <w:tc>
          <w:tcPr>
            <w:tcW w:w="4019"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构建绿色石化园区标准体系</w:t>
            </w:r>
          </w:p>
        </w:tc>
      </w:tr>
      <w:tr w:rsidR="008F6CAC" w:rsidTr="008F6CAC">
        <w:tc>
          <w:tcPr>
            <w:tcW w:w="3085" w:type="dxa"/>
            <w:vMerge/>
            <w:vAlign w:val="center"/>
          </w:tcPr>
          <w:p w:rsidR="008F6CAC" w:rsidRDefault="008F6CAC" w:rsidP="008F6CAC">
            <w:pPr>
              <w:pStyle w:val="GB-"/>
              <w:ind w:firstLineChars="0" w:firstLine="0"/>
              <w:jc w:val="center"/>
              <w:rPr>
                <w:rFonts w:ascii="Times New Roman" w:hAnsi="Times New Roman"/>
                <w:color w:val="000000"/>
                <w:sz w:val="24"/>
                <w:szCs w:val="21"/>
              </w:rPr>
            </w:pPr>
          </w:p>
        </w:tc>
        <w:tc>
          <w:tcPr>
            <w:tcW w:w="1418"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3</w:t>
            </w:r>
          </w:p>
        </w:tc>
        <w:tc>
          <w:tcPr>
            <w:tcW w:w="4019"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园区企业清洁生产审核通过率</w:t>
            </w:r>
          </w:p>
        </w:tc>
      </w:tr>
      <w:tr w:rsidR="008F6CAC" w:rsidTr="008F6CAC">
        <w:tc>
          <w:tcPr>
            <w:tcW w:w="3085" w:type="dxa"/>
            <w:vMerge/>
            <w:vAlign w:val="center"/>
          </w:tcPr>
          <w:p w:rsidR="008F6CAC" w:rsidRDefault="008F6CAC" w:rsidP="008F6CAC">
            <w:pPr>
              <w:pStyle w:val="GB-"/>
              <w:ind w:firstLineChars="0" w:firstLine="0"/>
              <w:jc w:val="center"/>
              <w:rPr>
                <w:rFonts w:ascii="Times New Roman" w:hAnsi="Times New Roman"/>
                <w:color w:val="000000"/>
                <w:sz w:val="24"/>
                <w:szCs w:val="21"/>
              </w:rPr>
            </w:pPr>
          </w:p>
        </w:tc>
        <w:tc>
          <w:tcPr>
            <w:tcW w:w="1418"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4</w:t>
            </w:r>
          </w:p>
        </w:tc>
        <w:tc>
          <w:tcPr>
            <w:tcW w:w="4019"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公众对绿色园区满意度</w:t>
            </w:r>
          </w:p>
        </w:tc>
      </w:tr>
      <w:tr w:rsidR="008F6CAC" w:rsidTr="008F6CAC">
        <w:tc>
          <w:tcPr>
            <w:tcW w:w="3085" w:type="dxa"/>
            <w:vMerge/>
            <w:vAlign w:val="center"/>
          </w:tcPr>
          <w:p w:rsidR="008F6CAC" w:rsidRDefault="008F6CAC" w:rsidP="008F6CAC">
            <w:pPr>
              <w:pStyle w:val="GB-"/>
              <w:ind w:firstLineChars="0" w:firstLine="0"/>
              <w:jc w:val="center"/>
              <w:rPr>
                <w:rFonts w:ascii="Times New Roman" w:hAnsi="Times New Roman"/>
                <w:color w:val="000000"/>
                <w:sz w:val="24"/>
                <w:szCs w:val="21"/>
              </w:rPr>
            </w:pPr>
          </w:p>
        </w:tc>
        <w:tc>
          <w:tcPr>
            <w:tcW w:w="1418"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5</w:t>
            </w:r>
          </w:p>
        </w:tc>
        <w:tc>
          <w:tcPr>
            <w:tcW w:w="4019"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园区安全管理完善度</w:t>
            </w:r>
          </w:p>
        </w:tc>
      </w:tr>
      <w:tr w:rsidR="008F6CAC" w:rsidTr="008F6CAC">
        <w:tc>
          <w:tcPr>
            <w:tcW w:w="3085" w:type="dxa"/>
            <w:vMerge w:val="restart"/>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产业发展绿色</w:t>
            </w:r>
            <w:proofErr w:type="gramStart"/>
            <w:r>
              <w:rPr>
                <w:rFonts w:ascii="Times New Roman" w:hAnsi="Times New Roman" w:hint="eastAsia"/>
                <w:color w:val="000000"/>
                <w:sz w:val="24"/>
                <w:szCs w:val="21"/>
              </w:rPr>
              <w:t>化评价</w:t>
            </w:r>
            <w:proofErr w:type="gramEnd"/>
            <w:r>
              <w:rPr>
                <w:rFonts w:ascii="Times New Roman" w:hAnsi="Times New Roman" w:hint="eastAsia"/>
                <w:color w:val="000000"/>
                <w:sz w:val="24"/>
                <w:szCs w:val="21"/>
              </w:rPr>
              <w:t>指标</w:t>
            </w:r>
          </w:p>
        </w:tc>
        <w:tc>
          <w:tcPr>
            <w:tcW w:w="1418"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6</w:t>
            </w:r>
          </w:p>
        </w:tc>
        <w:tc>
          <w:tcPr>
            <w:tcW w:w="4019"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高新技术企业比例</w:t>
            </w:r>
          </w:p>
        </w:tc>
      </w:tr>
      <w:tr w:rsidR="008F6CAC" w:rsidTr="008F6CAC">
        <w:tc>
          <w:tcPr>
            <w:tcW w:w="3085" w:type="dxa"/>
            <w:vMerge/>
            <w:vAlign w:val="center"/>
          </w:tcPr>
          <w:p w:rsidR="008F6CAC" w:rsidRDefault="008F6CAC" w:rsidP="008F6CAC">
            <w:pPr>
              <w:pStyle w:val="GB-"/>
              <w:ind w:firstLineChars="0" w:firstLine="0"/>
              <w:jc w:val="center"/>
              <w:rPr>
                <w:rFonts w:ascii="Times New Roman" w:hAnsi="Times New Roman"/>
                <w:color w:val="000000"/>
                <w:sz w:val="24"/>
                <w:szCs w:val="21"/>
              </w:rPr>
            </w:pPr>
          </w:p>
        </w:tc>
        <w:tc>
          <w:tcPr>
            <w:tcW w:w="1418"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7</w:t>
            </w:r>
          </w:p>
        </w:tc>
        <w:tc>
          <w:tcPr>
            <w:tcW w:w="4019"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能源产出率</w:t>
            </w:r>
          </w:p>
        </w:tc>
      </w:tr>
      <w:tr w:rsidR="008F6CAC" w:rsidTr="008F6CAC">
        <w:tc>
          <w:tcPr>
            <w:tcW w:w="3085" w:type="dxa"/>
            <w:vMerge/>
            <w:vAlign w:val="center"/>
          </w:tcPr>
          <w:p w:rsidR="008F6CAC" w:rsidRDefault="008F6CAC" w:rsidP="008F6CAC">
            <w:pPr>
              <w:pStyle w:val="GB-"/>
              <w:ind w:firstLineChars="0" w:firstLine="0"/>
              <w:jc w:val="center"/>
              <w:rPr>
                <w:rFonts w:ascii="Times New Roman" w:hAnsi="Times New Roman"/>
                <w:color w:val="000000"/>
                <w:sz w:val="24"/>
                <w:szCs w:val="21"/>
              </w:rPr>
            </w:pPr>
          </w:p>
        </w:tc>
        <w:tc>
          <w:tcPr>
            <w:tcW w:w="1418"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8</w:t>
            </w:r>
          </w:p>
        </w:tc>
        <w:tc>
          <w:tcPr>
            <w:tcW w:w="4019"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水资源产出率</w:t>
            </w:r>
          </w:p>
        </w:tc>
      </w:tr>
      <w:tr w:rsidR="008F6CAC" w:rsidTr="008F6CAC">
        <w:tc>
          <w:tcPr>
            <w:tcW w:w="3085" w:type="dxa"/>
            <w:vMerge/>
            <w:vAlign w:val="center"/>
          </w:tcPr>
          <w:p w:rsidR="008F6CAC" w:rsidRDefault="008F6CAC" w:rsidP="008F6CAC">
            <w:pPr>
              <w:pStyle w:val="GB-"/>
              <w:ind w:firstLineChars="0" w:firstLine="0"/>
              <w:jc w:val="center"/>
              <w:rPr>
                <w:rFonts w:ascii="Times New Roman" w:hAnsi="Times New Roman"/>
                <w:color w:val="000000"/>
                <w:sz w:val="24"/>
                <w:szCs w:val="21"/>
              </w:rPr>
            </w:pPr>
          </w:p>
        </w:tc>
        <w:tc>
          <w:tcPr>
            <w:tcW w:w="1418"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9</w:t>
            </w:r>
          </w:p>
        </w:tc>
        <w:tc>
          <w:tcPr>
            <w:tcW w:w="4019"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土地资源产出率</w:t>
            </w:r>
          </w:p>
        </w:tc>
      </w:tr>
      <w:tr w:rsidR="008F6CAC" w:rsidTr="008F6CAC">
        <w:tc>
          <w:tcPr>
            <w:tcW w:w="3085" w:type="dxa"/>
            <w:vMerge/>
            <w:vAlign w:val="center"/>
          </w:tcPr>
          <w:p w:rsidR="008F6CAC" w:rsidRDefault="008F6CAC" w:rsidP="008F6CAC">
            <w:pPr>
              <w:pStyle w:val="GB-"/>
              <w:ind w:firstLineChars="0" w:firstLine="0"/>
              <w:jc w:val="center"/>
              <w:rPr>
                <w:rFonts w:ascii="Times New Roman" w:hAnsi="Times New Roman"/>
                <w:color w:val="000000"/>
                <w:sz w:val="24"/>
                <w:szCs w:val="21"/>
              </w:rPr>
            </w:pPr>
          </w:p>
        </w:tc>
        <w:tc>
          <w:tcPr>
            <w:tcW w:w="1418"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10</w:t>
            </w:r>
          </w:p>
        </w:tc>
        <w:tc>
          <w:tcPr>
            <w:tcW w:w="4019"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石油资源产出率</w:t>
            </w:r>
          </w:p>
        </w:tc>
      </w:tr>
      <w:tr w:rsidR="008F6CAC" w:rsidTr="008F6CAC">
        <w:tc>
          <w:tcPr>
            <w:tcW w:w="3085" w:type="dxa"/>
            <w:vMerge/>
            <w:vAlign w:val="center"/>
          </w:tcPr>
          <w:p w:rsidR="008F6CAC" w:rsidRDefault="008F6CAC" w:rsidP="008F6CAC">
            <w:pPr>
              <w:pStyle w:val="GB-"/>
              <w:ind w:firstLineChars="0" w:firstLine="0"/>
              <w:jc w:val="center"/>
              <w:rPr>
                <w:rFonts w:ascii="Times New Roman" w:hAnsi="Times New Roman"/>
                <w:color w:val="000000"/>
                <w:sz w:val="24"/>
                <w:szCs w:val="21"/>
              </w:rPr>
            </w:pPr>
          </w:p>
        </w:tc>
        <w:tc>
          <w:tcPr>
            <w:tcW w:w="1418"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11</w:t>
            </w:r>
          </w:p>
        </w:tc>
        <w:tc>
          <w:tcPr>
            <w:tcW w:w="4019"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清洁能源使用比例</w:t>
            </w:r>
          </w:p>
        </w:tc>
      </w:tr>
      <w:tr w:rsidR="008F6CAC" w:rsidTr="008F6CAC">
        <w:tc>
          <w:tcPr>
            <w:tcW w:w="3085" w:type="dxa"/>
            <w:vMerge w:val="restart"/>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基础设施建设绿色</w:t>
            </w:r>
            <w:proofErr w:type="gramStart"/>
            <w:r>
              <w:rPr>
                <w:rFonts w:ascii="Times New Roman" w:hAnsi="Times New Roman" w:hint="eastAsia"/>
                <w:color w:val="000000"/>
                <w:sz w:val="24"/>
                <w:szCs w:val="21"/>
              </w:rPr>
              <w:t>化评价</w:t>
            </w:r>
            <w:proofErr w:type="gramEnd"/>
            <w:r>
              <w:rPr>
                <w:rFonts w:ascii="Times New Roman" w:hAnsi="Times New Roman" w:hint="eastAsia"/>
                <w:color w:val="000000"/>
                <w:sz w:val="24"/>
                <w:szCs w:val="21"/>
              </w:rPr>
              <w:t>指标</w:t>
            </w:r>
          </w:p>
        </w:tc>
        <w:tc>
          <w:tcPr>
            <w:tcW w:w="1418"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12</w:t>
            </w:r>
          </w:p>
        </w:tc>
        <w:tc>
          <w:tcPr>
            <w:tcW w:w="4019"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工业固体废弃物综合利用率</w:t>
            </w:r>
          </w:p>
        </w:tc>
      </w:tr>
      <w:tr w:rsidR="008F6CAC" w:rsidTr="008F6CAC">
        <w:tc>
          <w:tcPr>
            <w:tcW w:w="3085" w:type="dxa"/>
            <w:vMerge/>
            <w:vAlign w:val="center"/>
          </w:tcPr>
          <w:p w:rsidR="008F6CAC" w:rsidRDefault="008F6CAC" w:rsidP="008F6CAC">
            <w:pPr>
              <w:pStyle w:val="GB-"/>
              <w:ind w:firstLineChars="0" w:firstLine="0"/>
              <w:jc w:val="center"/>
              <w:rPr>
                <w:rFonts w:ascii="Times New Roman" w:hAnsi="Times New Roman"/>
                <w:color w:val="000000"/>
                <w:sz w:val="24"/>
                <w:szCs w:val="21"/>
              </w:rPr>
            </w:pPr>
          </w:p>
        </w:tc>
        <w:tc>
          <w:tcPr>
            <w:tcW w:w="1418"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13</w:t>
            </w:r>
          </w:p>
        </w:tc>
        <w:tc>
          <w:tcPr>
            <w:tcW w:w="4019"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工业用水重复利用率</w:t>
            </w:r>
          </w:p>
        </w:tc>
      </w:tr>
      <w:tr w:rsidR="008F6CAC" w:rsidTr="008F6CAC">
        <w:tc>
          <w:tcPr>
            <w:tcW w:w="3085" w:type="dxa"/>
            <w:vMerge/>
            <w:vAlign w:val="center"/>
          </w:tcPr>
          <w:p w:rsidR="008F6CAC" w:rsidRDefault="008F6CAC" w:rsidP="008F6CAC">
            <w:pPr>
              <w:pStyle w:val="GB-"/>
              <w:ind w:firstLineChars="0" w:firstLine="0"/>
              <w:jc w:val="center"/>
              <w:rPr>
                <w:rFonts w:ascii="Times New Roman" w:hAnsi="Times New Roman"/>
                <w:color w:val="000000"/>
                <w:sz w:val="24"/>
                <w:szCs w:val="21"/>
              </w:rPr>
            </w:pPr>
          </w:p>
        </w:tc>
        <w:tc>
          <w:tcPr>
            <w:tcW w:w="1418"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14</w:t>
            </w:r>
          </w:p>
        </w:tc>
        <w:tc>
          <w:tcPr>
            <w:tcW w:w="4019"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中水回用率</w:t>
            </w:r>
          </w:p>
        </w:tc>
      </w:tr>
      <w:tr w:rsidR="008F6CAC" w:rsidTr="008F6CAC">
        <w:tc>
          <w:tcPr>
            <w:tcW w:w="3085" w:type="dxa"/>
            <w:vMerge/>
            <w:vAlign w:val="center"/>
          </w:tcPr>
          <w:p w:rsidR="008F6CAC" w:rsidRDefault="008F6CAC" w:rsidP="008F6CAC">
            <w:pPr>
              <w:pStyle w:val="GB-"/>
              <w:ind w:firstLineChars="0" w:firstLine="0"/>
              <w:jc w:val="center"/>
              <w:rPr>
                <w:rFonts w:ascii="Times New Roman" w:hAnsi="Times New Roman"/>
                <w:color w:val="000000"/>
                <w:sz w:val="24"/>
                <w:szCs w:val="21"/>
              </w:rPr>
            </w:pPr>
          </w:p>
        </w:tc>
        <w:tc>
          <w:tcPr>
            <w:tcW w:w="1418"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15</w:t>
            </w:r>
          </w:p>
        </w:tc>
        <w:tc>
          <w:tcPr>
            <w:tcW w:w="4019"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余热资源回收利用率</w:t>
            </w:r>
          </w:p>
        </w:tc>
      </w:tr>
      <w:tr w:rsidR="008F6CAC" w:rsidTr="008F6CAC">
        <w:tc>
          <w:tcPr>
            <w:tcW w:w="3085" w:type="dxa"/>
            <w:vMerge/>
            <w:vAlign w:val="center"/>
          </w:tcPr>
          <w:p w:rsidR="008F6CAC" w:rsidRDefault="008F6CAC" w:rsidP="008F6CAC">
            <w:pPr>
              <w:pStyle w:val="GB-"/>
              <w:ind w:firstLineChars="0" w:firstLine="0"/>
              <w:jc w:val="center"/>
              <w:rPr>
                <w:rFonts w:ascii="Times New Roman" w:hAnsi="Times New Roman"/>
                <w:color w:val="000000"/>
                <w:sz w:val="24"/>
                <w:szCs w:val="21"/>
              </w:rPr>
            </w:pPr>
          </w:p>
        </w:tc>
        <w:tc>
          <w:tcPr>
            <w:tcW w:w="1418"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16</w:t>
            </w:r>
          </w:p>
        </w:tc>
        <w:tc>
          <w:tcPr>
            <w:tcW w:w="4019"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废气资源回收利用率</w:t>
            </w:r>
          </w:p>
        </w:tc>
      </w:tr>
      <w:tr w:rsidR="008F6CAC" w:rsidTr="008F6CAC">
        <w:tc>
          <w:tcPr>
            <w:tcW w:w="3085" w:type="dxa"/>
            <w:vMerge/>
            <w:vAlign w:val="center"/>
          </w:tcPr>
          <w:p w:rsidR="008F6CAC" w:rsidRDefault="008F6CAC" w:rsidP="008F6CAC">
            <w:pPr>
              <w:pStyle w:val="GB-"/>
              <w:ind w:firstLineChars="0" w:firstLine="0"/>
              <w:jc w:val="center"/>
              <w:rPr>
                <w:rFonts w:ascii="Times New Roman" w:hAnsi="Times New Roman"/>
                <w:color w:val="000000"/>
                <w:sz w:val="24"/>
                <w:szCs w:val="21"/>
              </w:rPr>
            </w:pPr>
          </w:p>
        </w:tc>
        <w:tc>
          <w:tcPr>
            <w:tcW w:w="1418"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17</w:t>
            </w:r>
          </w:p>
        </w:tc>
        <w:tc>
          <w:tcPr>
            <w:tcW w:w="4019"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再生资源回收利用率</w:t>
            </w:r>
          </w:p>
        </w:tc>
      </w:tr>
      <w:tr w:rsidR="008F6CAC" w:rsidTr="008F6CAC">
        <w:tc>
          <w:tcPr>
            <w:tcW w:w="3085" w:type="dxa"/>
            <w:vMerge/>
            <w:vAlign w:val="center"/>
          </w:tcPr>
          <w:p w:rsidR="008F6CAC" w:rsidRDefault="008F6CAC" w:rsidP="008F6CAC">
            <w:pPr>
              <w:pStyle w:val="GB-"/>
              <w:ind w:firstLineChars="0" w:firstLine="0"/>
              <w:jc w:val="center"/>
              <w:rPr>
                <w:rFonts w:ascii="Times New Roman" w:hAnsi="Times New Roman"/>
                <w:color w:val="000000"/>
                <w:sz w:val="24"/>
                <w:szCs w:val="21"/>
              </w:rPr>
            </w:pPr>
          </w:p>
        </w:tc>
        <w:tc>
          <w:tcPr>
            <w:tcW w:w="1418"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18</w:t>
            </w:r>
          </w:p>
        </w:tc>
        <w:tc>
          <w:tcPr>
            <w:tcW w:w="4019"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公用工程一体化率</w:t>
            </w:r>
          </w:p>
        </w:tc>
      </w:tr>
      <w:tr w:rsidR="008F6CAC" w:rsidTr="008F6CAC">
        <w:tc>
          <w:tcPr>
            <w:tcW w:w="3085" w:type="dxa"/>
            <w:vMerge w:val="restart"/>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生态环境绿色</w:t>
            </w:r>
            <w:proofErr w:type="gramStart"/>
            <w:r>
              <w:rPr>
                <w:rFonts w:ascii="Times New Roman" w:hAnsi="Times New Roman" w:hint="eastAsia"/>
                <w:color w:val="000000"/>
                <w:sz w:val="24"/>
                <w:szCs w:val="21"/>
              </w:rPr>
              <w:t>化评价</w:t>
            </w:r>
            <w:proofErr w:type="gramEnd"/>
            <w:r>
              <w:rPr>
                <w:rFonts w:ascii="Times New Roman" w:hAnsi="Times New Roman" w:hint="eastAsia"/>
                <w:color w:val="000000"/>
                <w:sz w:val="24"/>
                <w:szCs w:val="21"/>
              </w:rPr>
              <w:t>指标</w:t>
            </w:r>
          </w:p>
        </w:tc>
        <w:tc>
          <w:tcPr>
            <w:tcW w:w="1418"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19</w:t>
            </w:r>
          </w:p>
        </w:tc>
        <w:tc>
          <w:tcPr>
            <w:tcW w:w="4019"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大气环境质量</w:t>
            </w:r>
          </w:p>
        </w:tc>
      </w:tr>
      <w:tr w:rsidR="008F6CAC" w:rsidTr="008F6CAC">
        <w:tc>
          <w:tcPr>
            <w:tcW w:w="3085" w:type="dxa"/>
            <w:vMerge/>
            <w:vAlign w:val="center"/>
          </w:tcPr>
          <w:p w:rsidR="008F6CAC" w:rsidRDefault="008F6CAC" w:rsidP="008F6CAC">
            <w:pPr>
              <w:pStyle w:val="GB-"/>
              <w:ind w:firstLineChars="0" w:firstLine="0"/>
              <w:jc w:val="center"/>
              <w:rPr>
                <w:rFonts w:ascii="Times New Roman" w:hAnsi="Times New Roman"/>
                <w:color w:val="000000"/>
                <w:sz w:val="24"/>
                <w:szCs w:val="21"/>
              </w:rPr>
            </w:pPr>
          </w:p>
        </w:tc>
        <w:tc>
          <w:tcPr>
            <w:tcW w:w="1418"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20</w:t>
            </w:r>
          </w:p>
        </w:tc>
        <w:tc>
          <w:tcPr>
            <w:tcW w:w="4019"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水环境质量</w:t>
            </w:r>
          </w:p>
        </w:tc>
      </w:tr>
      <w:tr w:rsidR="008F6CAC" w:rsidTr="008F6CAC">
        <w:tc>
          <w:tcPr>
            <w:tcW w:w="3085" w:type="dxa"/>
            <w:vMerge/>
            <w:vAlign w:val="center"/>
          </w:tcPr>
          <w:p w:rsidR="008F6CAC" w:rsidRDefault="008F6CAC" w:rsidP="008F6CAC">
            <w:pPr>
              <w:pStyle w:val="GB-"/>
              <w:ind w:firstLineChars="0" w:firstLine="0"/>
              <w:jc w:val="center"/>
              <w:rPr>
                <w:rFonts w:ascii="Times New Roman" w:hAnsi="Times New Roman"/>
                <w:color w:val="000000"/>
                <w:sz w:val="24"/>
                <w:szCs w:val="21"/>
              </w:rPr>
            </w:pPr>
          </w:p>
        </w:tc>
        <w:tc>
          <w:tcPr>
            <w:tcW w:w="1418"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21</w:t>
            </w:r>
          </w:p>
        </w:tc>
        <w:tc>
          <w:tcPr>
            <w:tcW w:w="4019"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单位工业增加值</w:t>
            </w:r>
            <w:r>
              <w:rPr>
                <w:rFonts w:ascii="Times New Roman" w:hAnsi="Times New Roman" w:hint="eastAsia"/>
                <w:color w:val="000000"/>
                <w:sz w:val="24"/>
                <w:szCs w:val="21"/>
              </w:rPr>
              <w:t>COD</w:t>
            </w:r>
            <w:r>
              <w:rPr>
                <w:rFonts w:ascii="Times New Roman" w:hAnsi="Times New Roman" w:hint="eastAsia"/>
                <w:color w:val="000000"/>
                <w:sz w:val="24"/>
                <w:szCs w:val="21"/>
              </w:rPr>
              <w:t>排放量</w:t>
            </w:r>
          </w:p>
        </w:tc>
      </w:tr>
      <w:tr w:rsidR="008F6CAC" w:rsidTr="008F6CAC">
        <w:tc>
          <w:tcPr>
            <w:tcW w:w="3085" w:type="dxa"/>
            <w:vMerge/>
            <w:vAlign w:val="center"/>
          </w:tcPr>
          <w:p w:rsidR="008F6CAC" w:rsidRDefault="008F6CAC" w:rsidP="008F6CAC">
            <w:pPr>
              <w:pStyle w:val="GB-"/>
              <w:ind w:firstLineChars="0" w:firstLine="0"/>
              <w:jc w:val="center"/>
              <w:rPr>
                <w:rFonts w:ascii="Times New Roman" w:hAnsi="Times New Roman"/>
                <w:color w:val="000000"/>
                <w:sz w:val="24"/>
                <w:szCs w:val="21"/>
              </w:rPr>
            </w:pPr>
          </w:p>
        </w:tc>
        <w:tc>
          <w:tcPr>
            <w:tcW w:w="1418"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22</w:t>
            </w:r>
          </w:p>
        </w:tc>
        <w:tc>
          <w:tcPr>
            <w:tcW w:w="4019"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单位工业增加值</w:t>
            </w:r>
            <w:r>
              <w:rPr>
                <w:rFonts w:ascii="Times New Roman" w:hAnsi="Times New Roman" w:hint="eastAsia"/>
                <w:color w:val="000000"/>
                <w:sz w:val="24"/>
                <w:szCs w:val="21"/>
              </w:rPr>
              <w:t>SO</w:t>
            </w:r>
            <w:r w:rsidRPr="008F6CAC">
              <w:rPr>
                <w:rFonts w:ascii="Times New Roman" w:hAnsi="Times New Roman" w:hint="eastAsia"/>
                <w:color w:val="000000"/>
                <w:sz w:val="24"/>
                <w:szCs w:val="21"/>
                <w:vertAlign w:val="subscript"/>
              </w:rPr>
              <w:t>2</w:t>
            </w:r>
            <w:r>
              <w:rPr>
                <w:rFonts w:ascii="Times New Roman" w:hAnsi="Times New Roman" w:hint="eastAsia"/>
                <w:color w:val="000000"/>
                <w:sz w:val="24"/>
                <w:szCs w:val="21"/>
              </w:rPr>
              <w:t>排放量</w:t>
            </w:r>
          </w:p>
        </w:tc>
      </w:tr>
      <w:tr w:rsidR="008F6CAC" w:rsidTr="008F6CAC">
        <w:tc>
          <w:tcPr>
            <w:tcW w:w="3085" w:type="dxa"/>
            <w:vMerge/>
            <w:vAlign w:val="center"/>
          </w:tcPr>
          <w:p w:rsidR="008F6CAC" w:rsidRDefault="008F6CAC" w:rsidP="008F6CAC">
            <w:pPr>
              <w:pStyle w:val="GB-"/>
              <w:ind w:firstLineChars="0" w:firstLine="0"/>
              <w:jc w:val="center"/>
              <w:rPr>
                <w:rFonts w:ascii="Times New Roman" w:hAnsi="Times New Roman"/>
                <w:color w:val="000000"/>
                <w:sz w:val="24"/>
                <w:szCs w:val="21"/>
              </w:rPr>
            </w:pPr>
          </w:p>
        </w:tc>
        <w:tc>
          <w:tcPr>
            <w:tcW w:w="1418"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23</w:t>
            </w:r>
          </w:p>
        </w:tc>
        <w:tc>
          <w:tcPr>
            <w:tcW w:w="4019"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单位工业</w:t>
            </w:r>
            <w:proofErr w:type="gramStart"/>
            <w:r>
              <w:rPr>
                <w:rFonts w:ascii="Times New Roman" w:hAnsi="Times New Roman" w:hint="eastAsia"/>
                <w:color w:val="000000"/>
                <w:sz w:val="24"/>
                <w:szCs w:val="21"/>
              </w:rPr>
              <w:t>增加值氮氧化物</w:t>
            </w:r>
            <w:proofErr w:type="gramEnd"/>
            <w:r>
              <w:rPr>
                <w:rFonts w:ascii="Times New Roman" w:hAnsi="Times New Roman" w:hint="eastAsia"/>
                <w:color w:val="000000"/>
                <w:sz w:val="24"/>
                <w:szCs w:val="21"/>
              </w:rPr>
              <w:t>排放量</w:t>
            </w:r>
          </w:p>
        </w:tc>
      </w:tr>
      <w:tr w:rsidR="008F6CAC" w:rsidTr="008F6CAC">
        <w:tc>
          <w:tcPr>
            <w:tcW w:w="3085" w:type="dxa"/>
            <w:vMerge/>
            <w:vAlign w:val="center"/>
          </w:tcPr>
          <w:p w:rsidR="008F6CAC" w:rsidRDefault="008F6CAC" w:rsidP="008F6CAC">
            <w:pPr>
              <w:pStyle w:val="GB-"/>
              <w:ind w:firstLineChars="0" w:firstLine="0"/>
              <w:jc w:val="center"/>
              <w:rPr>
                <w:rFonts w:ascii="Times New Roman" w:hAnsi="Times New Roman"/>
                <w:color w:val="000000"/>
                <w:sz w:val="24"/>
                <w:szCs w:val="21"/>
              </w:rPr>
            </w:pPr>
          </w:p>
        </w:tc>
        <w:tc>
          <w:tcPr>
            <w:tcW w:w="1418"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24</w:t>
            </w:r>
          </w:p>
        </w:tc>
        <w:tc>
          <w:tcPr>
            <w:tcW w:w="4019"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单位工业增加值氨氮排放量</w:t>
            </w:r>
          </w:p>
        </w:tc>
      </w:tr>
      <w:tr w:rsidR="008F6CAC" w:rsidTr="008F6CAC">
        <w:tc>
          <w:tcPr>
            <w:tcW w:w="3085" w:type="dxa"/>
            <w:vMerge/>
            <w:vAlign w:val="center"/>
          </w:tcPr>
          <w:p w:rsidR="008F6CAC" w:rsidRDefault="008F6CAC" w:rsidP="008F6CAC">
            <w:pPr>
              <w:pStyle w:val="GB-"/>
              <w:ind w:firstLineChars="0" w:firstLine="0"/>
              <w:jc w:val="center"/>
              <w:rPr>
                <w:rFonts w:ascii="Times New Roman" w:hAnsi="Times New Roman"/>
                <w:color w:val="000000"/>
                <w:sz w:val="24"/>
                <w:szCs w:val="21"/>
              </w:rPr>
            </w:pPr>
          </w:p>
        </w:tc>
        <w:tc>
          <w:tcPr>
            <w:tcW w:w="1418"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25</w:t>
            </w:r>
          </w:p>
        </w:tc>
        <w:tc>
          <w:tcPr>
            <w:tcW w:w="4019"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单位工业增加值</w:t>
            </w:r>
            <w:r>
              <w:rPr>
                <w:rFonts w:ascii="Times New Roman" w:hAnsi="Times New Roman" w:hint="eastAsia"/>
                <w:color w:val="000000"/>
                <w:sz w:val="24"/>
                <w:szCs w:val="21"/>
              </w:rPr>
              <w:t>VOC</w:t>
            </w:r>
            <w:r>
              <w:rPr>
                <w:rFonts w:ascii="Times New Roman" w:hAnsi="Times New Roman" w:hint="eastAsia"/>
                <w:color w:val="000000"/>
                <w:sz w:val="24"/>
                <w:szCs w:val="21"/>
              </w:rPr>
              <w:t>排放量</w:t>
            </w:r>
          </w:p>
        </w:tc>
      </w:tr>
      <w:tr w:rsidR="008F6CAC" w:rsidTr="008F6CAC">
        <w:tc>
          <w:tcPr>
            <w:tcW w:w="3085" w:type="dxa"/>
            <w:vMerge/>
            <w:vAlign w:val="center"/>
          </w:tcPr>
          <w:p w:rsidR="008F6CAC" w:rsidRDefault="008F6CAC" w:rsidP="008F6CAC">
            <w:pPr>
              <w:pStyle w:val="GB-"/>
              <w:ind w:firstLineChars="0" w:firstLine="0"/>
              <w:jc w:val="center"/>
              <w:rPr>
                <w:rFonts w:ascii="Times New Roman" w:hAnsi="Times New Roman"/>
                <w:color w:val="000000"/>
                <w:sz w:val="24"/>
                <w:szCs w:val="21"/>
              </w:rPr>
            </w:pPr>
          </w:p>
        </w:tc>
        <w:tc>
          <w:tcPr>
            <w:tcW w:w="1418"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26</w:t>
            </w:r>
          </w:p>
        </w:tc>
        <w:tc>
          <w:tcPr>
            <w:tcW w:w="4019" w:type="dxa"/>
            <w:vAlign w:val="center"/>
          </w:tcPr>
          <w:p w:rsidR="008F6CAC" w:rsidRDefault="008F6CAC" w:rsidP="008F6CAC">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单位工业增加</w:t>
            </w:r>
            <w:proofErr w:type="gramStart"/>
            <w:r>
              <w:rPr>
                <w:rFonts w:ascii="Times New Roman" w:hAnsi="Times New Roman" w:hint="eastAsia"/>
                <w:color w:val="000000"/>
                <w:sz w:val="24"/>
                <w:szCs w:val="21"/>
              </w:rPr>
              <w:t>值石油</w:t>
            </w:r>
            <w:proofErr w:type="gramEnd"/>
            <w:r>
              <w:rPr>
                <w:rFonts w:ascii="Times New Roman" w:hAnsi="Times New Roman" w:hint="eastAsia"/>
                <w:color w:val="000000"/>
                <w:sz w:val="24"/>
                <w:szCs w:val="21"/>
              </w:rPr>
              <w:t>类排放量</w:t>
            </w:r>
          </w:p>
        </w:tc>
      </w:tr>
    </w:tbl>
    <w:p w:rsidR="008F6CAC" w:rsidRPr="008F6CAC" w:rsidRDefault="008F6CAC" w:rsidP="008F6CAC">
      <w:pPr>
        <w:pStyle w:val="GB-"/>
        <w:ind w:firstLineChars="0" w:firstLine="0"/>
        <w:jc w:val="center"/>
        <w:rPr>
          <w:rFonts w:ascii="Times New Roman" w:hAnsi="Times New Roman"/>
          <w:color w:val="000000"/>
          <w:sz w:val="24"/>
          <w:szCs w:val="21"/>
        </w:rPr>
      </w:pPr>
    </w:p>
    <w:p w:rsidR="00A52011" w:rsidRPr="00A52011" w:rsidRDefault="00A52011" w:rsidP="00A52011">
      <w:pPr>
        <w:keepNext/>
        <w:keepLines/>
        <w:spacing w:before="120" w:after="120" w:line="360" w:lineRule="auto"/>
        <w:outlineLvl w:val="0"/>
        <w:rPr>
          <w:b/>
          <w:bCs/>
          <w:color w:val="000000"/>
          <w:kern w:val="44"/>
          <w:sz w:val="28"/>
          <w:szCs w:val="28"/>
        </w:rPr>
      </w:pPr>
      <w:bookmarkStart w:id="32" w:name="_Toc22902293"/>
      <w:r w:rsidRPr="00A52011">
        <w:rPr>
          <w:rFonts w:hint="eastAsia"/>
          <w:b/>
          <w:bCs/>
          <w:color w:val="000000"/>
          <w:kern w:val="44"/>
          <w:sz w:val="28"/>
          <w:szCs w:val="28"/>
        </w:rPr>
        <w:t xml:space="preserve">4.3 </w:t>
      </w:r>
      <w:r w:rsidRPr="00A52011">
        <w:rPr>
          <w:rFonts w:hint="eastAsia"/>
          <w:b/>
          <w:bCs/>
          <w:color w:val="000000"/>
          <w:kern w:val="44"/>
          <w:sz w:val="28"/>
          <w:szCs w:val="28"/>
        </w:rPr>
        <w:t>其他参考文献</w:t>
      </w:r>
      <w:bookmarkEnd w:id="32"/>
    </w:p>
    <w:p w:rsidR="008F6CAC" w:rsidRPr="008F6CAC" w:rsidRDefault="008F6CAC" w:rsidP="008F6CAC">
      <w:pPr>
        <w:pStyle w:val="GB-"/>
        <w:ind w:firstLine="480"/>
        <w:rPr>
          <w:rFonts w:ascii="Times New Roman" w:hAnsi="Times New Roman"/>
          <w:color w:val="000000"/>
          <w:sz w:val="24"/>
          <w:szCs w:val="21"/>
        </w:rPr>
      </w:pPr>
      <w:r w:rsidRPr="008F6CAC">
        <w:rPr>
          <w:rFonts w:ascii="Times New Roman" w:hAnsi="Times New Roman" w:hint="eastAsia"/>
          <w:color w:val="000000"/>
          <w:sz w:val="24"/>
          <w:szCs w:val="21"/>
        </w:rPr>
        <w:t>其他参考文献如下：</w:t>
      </w:r>
    </w:p>
    <w:p w:rsidR="008F6CAC" w:rsidRPr="008F6CAC" w:rsidRDefault="008F6CAC" w:rsidP="008F6CAC">
      <w:pPr>
        <w:pStyle w:val="GB-"/>
        <w:ind w:firstLine="480"/>
        <w:rPr>
          <w:rFonts w:ascii="Times New Roman" w:hAnsi="Times New Roman"/>
          <w:color w:val="000000"/>
          <w:sz w:val="24"/>
          <w:szCs w:val="21"/>
        </w:rPr>
      </w:pPr>
      <w:r w:rsidRPr="008F6CAC">
        <w:rPr>
          <w:rFonts w:ascii="Times New Roman" w:hAnsi="Times New Roman"/>
          <w:color w:val="000000"/>
          <w:sz w:val="24"/>
          <w:szCs w:val="21"/>
        </w:rPr>
        <w:t xml:space="preserve">GB/T 1028  </w:t>
      </w:r>
      <w:r w:rsidRPr="008F6CAC">
        <w:rPr>
          <w:rFonts w:ascii="Times New Roman" w:hAnsi="Times New Roman"/>
          <w:color w:val="000000"/>
          <w:sz w:val="24"/>
          <w:szCs w:val="21"/>
        </w:rPr>
        <w:t>工业余能资源评价方法</w:t>
      </w:r>
    </w:p>
    <w:p w:rsidR="008F6CAC" w:rsidRPr="008F6CAC" w:rsidRDefault="008F6CAC" w:rsidP="008F6CAC">
      <w:pPr>
        <w:pStyle w:val="GB-"/>
        <w:ind w:firstLine="480"/>
        <w:rPr>
          <w:rFonts w:ascii="Times New Roman" w:hAnsi="Times New Roman"/>
          <w:color w:val="000000"/>
          <w:sz w:val="24"/>
          <w:szCs w:val="21"/>
        </w:rPr>
      </w:pPr>
      <w:r w:rsidRPr="008F6CAC">
        <w:rPr>
          <w:rFonts w:ascii="Times New Roman" w:hAnsi="Times New Roman"/>
          <w:color w:val="000000"/>
          <w:sz w:val="24"/>
          <w:szCs w:val="21"/>
        </w:rPr>
        <w:lastRenderedPageBreak/>
        <w:t xml:space="preserve">GB 3097  </w:t>
      </w:r>
      <w:r w:rsidRPr="008F6CAC">
        <w:rPr>
          <w:rFonts w:ascii="Times New Roman" w:hAnsi="Times New Roman"/>
          <w:color w:val="000000"/>
          <w:sz w:val="24"/>
          <w:szCs w:val="21"/>
        </w:rPr>
        <w:t>海水水质标准</w:t>
      </w:r>
    </w:p>
    <w:p w:rsidR="008F6CAC" w:rsidRPr="008F6CAC" w:rsidRDefault="008F6CAC" w:rsidP="008F6CAC">
      <w:pPr>
        <w:pStyle w:val="GB-"/>
        <w:ind w:firstLine="480"/>
        <w:rPr>
          <w:rFonts w:ascii="Times New Roman" w:hAnsi="Times New Roman"/>
          <w:color w:val="000000"/>
          <w:sz w:val="24"/>
          <w:szCs w:val="21"/>
        </w:rPr>
      </w:pPr>
      <w:r w:rsidRPr="008F6CAC">
        <w:rPr>
          <w:rFonts w:ascii="Times New Roman" w:hAnsi="Times New Roman"/>
          <w:color w:val="000000"/>
          <w:sz w:val="24"/>
          <w:szCs w:val="21"/>
        </w:rPr>
        <w:t xml:space="preserve">GB 3838  </w:t>
      </w:r>
      <w:r w:rsidRPr="008F6CAC">
        <w:rPr>
          <w:rFonts w:ascii="Times New Roman" w:hAnsi="Times New Roman"/>
          <w:color w:val="000000"/>
          <w:sz w:val="24"/>
          <w:szCs w:val="21"/>
        </w:rPr>
        <w:t>地表水环境质量标准</w:t>
      </w:r>
    </w:p>
    <w:p w:rsidR="008F6CAC" w:rsidRPr="008F6CAC" w:rsidRDefault="008F6CAC" w:rsidP="008F6CAC">
      <w:pPr>
        <w:pStyle w:val="GB-"/>
        <w:ind w:firstLine="480"/>
        <w:rPr>
          <w:rFonts w:ascii="Times New Roman" w:hAnsi="Times New Roman"/>
          <w:color w:val="000000"/>
          <w:sz w:val="24"/>
          <w:szCs w:val="21"/>
        </w:rPr>
      </w:pPr>
      <w:r w:rsidRPr="008F6CAC">
        <w:rPr>
          <w:rFonts w:ascii="Times New Roman" w:hAnsi="Times New Roman"/>
          <w:color w:val="000000"/>
          <w:sz w:val="24"/>
          <w:szCs w:val="21"/>
        </w:rPr>
        <w:t xml:space="preserve">GB 12348  </w:t>
      </w:r>
      <w:r w:rsidRPr="008F6CAC">
        <w:rPr>
          <w:rFonts w:ascii="Times New Roman" w:hAnsi="Times New Roman"/>
          <w:color w:val="000000"/>
          <w:sz w:val="24"/>
          <w:szCs w:val="21"/>
        </w:rPr>
        <w:t>工业企业厂界环境噪声排放标准</w:t>
      </w:r>
    </w:p>
    <w:p w:rsidR="008F6CAC" w:rsidRPr="008F6CAC" w:rsidRDefault="008F6CAC" w:rsidP="008F6CAC">
      <w:pPr>
        <w:pStyle w:val="GB-"/>
        <w:ind w:firstLine="480"/>
        <w:rPr>
          <w:rFonts w:ascii="Times New Roman" w:hAnsi="Times New Roman"/>
          <w:color w:val="000000"/>
          <w:sz w:val="24"/>
          <w:szCs w:val="21"/>
        </w:rPr>
      </w:pPr>
      <w:r w:rsidRPr="008F6CAC">
        <w:rPr>
          <w:rFonts w:ascii="Times New Roman" w:hAnsi="Times New Roman"/>
          <w:color w:val="000000"/>
          <w:sz w:val="24"/>
          <w:szCs w:val="21"/>
        </w:rPr>
        <w:t xml:space="preserve">GB 18918  </w:t>
      </w:r>
      <w:r w:rsidRPr="008F6CAC">
        <w:rPr>
          <w:rFonts w:ascii="Times New Roman" w:hAnsi="Times New Roman"/>
          <w:color w:val="000000"/>
          <w:sz w:val="24"/>
          <w:szCs w:val="21"/>
        </w:rPr>
        <w:t>城镇污水处理厂污染物排放标准</w:t>
      </w:r>
    </w:p>
    <w:p w:rsidR="008F6CAC" w:rsidRPr="008F6CAC" w:rsidRDefault="008F6CAC" w:rsidP="008F6CAC">
      <w:pPr>
        <w:pStyle w:val="GB-"/>
        <w:ind w:firstLine="480"/>
        <w:rPr>
          <w:rFonts w:ascii="Times New Roman" w:hAnsi="Times New Roman"/>
          <w:color w:val="000000"/>
          <w:sz w:val="24"/>
          <w:szCs w:val="21"/>
        </w:rPr>
      </w:pPr>
      <w:r w:rsidRPr="008F6CAC">
        <w:rPr>
          <w:rFonts w:ascii="Times New Roman" w:hAnsi="Times New Roman"/>
          <w:color w:val="000000"/>
          <w:sz w:val="24"/>
          <w:szCs w:val="21"/>
        </w:rPr>
        <w:t xml:space="preserve">GB/T 35602—2017  </w:t>
      </w:r>
      <w:r w:rsidRPr="008F6CAC">
        <w:rPr>
          <w:rFonts w:ascii="Times New Roman" w:hAnsi="Times New Roman"/>
          <w:color w:val="000000"/>
          <w:sz w:val="24"/>
          <w:szCs w:val="21"/>
        </w:rPr>
        <w:t>绿色设计产品评价</w:t>
      </w:r>
      <w:r w:rsidRPr="008F6CAC">
        <w:rPr>
          <w:rFonts w:ascii="Times New Roman" w:hAnsi="Times New Roman"/>
          <w:color w:val="000000"/>
          <w:sz w:val="24"/>
          <w:szCs w:val="21"/>
        </w:rPr>
        <w:t xml:space="preserve"> </w:t>
      </w:r>
      <w:r w:rsidRPr="008F6CAC">
        <w:rPr>
          <w:rFonts w:ascii="Times New Roman" w:hAnsi="Times New Roman"/>
          <w:color w:val="000000"/>
          <w:sz w:val="24"/>
          <w:szCs w:val="21"/>
        </w:rPr>
        <w:t>涂料</w:t>
      </w:r>
    </w:p>
    <w:p w:rsidR="008F6CAC" w:rsidRPr="008F6CAC" w:rsidRDefault="008F6CAC" w:rsidP="008F6CAC">
      <w:pPr>
        <w:pStyle w:val="GB-"/>
        <w:ind w:firstLine="480"/>
        <w:rPr>
          <w:rFonts w:ascii="Times New Roman" w:hAnsi="Times New Roman"/>
          <w:color w:val="000000"/>
          <w:sz w:val="24"/>
          <w:szCs w:val="21"/>
        </w:rPr>
      </w:pPr>
      <w:r w:rsidRPr="008F6CAC">
        <w:rPr>
          <w:rFonts w:ascii="Times New Roman" w:hAnsi="Times New Roman"/>
          <w:color w:val="000000"/>
          <w:sz w:val="24"/>
          <w:szCs w:val="21"/>
        </w:rPr>
        <w:t xml:space="preserve">GB 50489  </w:t>
      </w:r>
      <w:r w:rsidRPr="008F6CAC">
        <w:rPr>
          <w:rFonts w:ascii="Times New Roman" w:hAnsi="Times New Roman"/>
          <w:color w:val="000000"/>
          <w:sz w:val="24"/>
          <w:szCs w:val="21"/>
        </w:rPr>
        <w:t>化工企业总图运输设计规范</w:t>
      </w:r>
    </w:p>
    <w:p w:rsidR="00A52011" w:rsidRDefault="008F6CAC" w:rsidP="008F6CAC">
      <w:pPr>
        <w:pStyle w:val="GB-"/>
        <w:ind w:firstLine="480"/>
        <w:rPr>
          <w:rFonts w:ascii="Times New Roman" w:hAnsi="Times New Roman"/>
          <w:color w:val="000000"/>
          <w:sz w:val="24"/>
          <w:szCs w:val="21"/>
        </w:rPr>
      </w:pPr>
      <w:r w:rsidRPr="008F6CAC">
        <w:rPr>
          <w:rFonts w:ascii="Times New Roman" w:hAnsi="Times New Roman"/>
          <w:color w:val="000000"/>
          <w:sz w:val="24"/>
          <w:szCs w:val="21"/>
        </w:rPr>
        <w:t>涂料制造业清洁生产评价指标体系（试行）</w:t>
      </w:r>
    </w:p>
    <w:p w:rsidR="008F6CAC" w:rsidRDefault="008F6CAC" w:rsidP="003B3E08">
      <w:pPr>
        <w:keepNext/>
        <w:keepLines/>
        <w:spacing w:before="120" w:after="120" w:line="360" w:lineRule="auto"/>
        <w:outlineLvl w:val="0"/>
        <w:rPr>
          <w:b/>
          <w:bCs/>
          <w:color w:val="000000"/>
          <w:kern w:val="44"/>
          <w:sz w:val="28"/>
          <w:szCs w:val="28"/>
        </w:rPr>
      </w:pPr>
      <w:bookmarkStart w:id="33" w:name="_Toc22902294"/>
      <w:r w:rsidRPr="003B3E08">
        <w:rPr>
          <w:rFonts w:hint="eastAsia"/>
          <w:b/>
          <w:bCs/>
          <w:color w:val="000000"/>
          <w:kern w:val="44"/>
          <w:sz w:val="28"/>
          <w:szCs w:val="28"/>
        </w:rPr>
        <w:t xml:space="preserve">5 </w:t>
      </w:r>
      <w:r w:rsidR="003B3E08" w:rsidRPr="003B3E08">
        <w:rPr>
          <w:rFonts w:hint="eastAsia"/>
          <w:b/>
          <w:bCs/>
          <w:color w:val="000000"/>
          <w:kern w:val="44"/>
          <w:sz w:val="28"/>
          <w:szCs w:val="28"/>
        </w:rPr>
        <w:t>研究方法</w:t>
      </w:r>
      <w:bookmarkEnd w:id="33"/>
    </w:p>
    <w:p w:rsidR="003B3E08" w:rsidRPr="003B3E08" w:rsidRDefault="003B3E08" w:rsidP="003B3E08">
      <w:pPr>
        <w:pStyle w:val="GB-"/>
        <w:ind w:firstLine="480"/>
        <w:rPr>
          <w:rFonts w:ascii="Times New Roman" w:hAnsi="Times New Roman"/>
          <w:color w:val="000000"/>
          <w:sz w:val="24"/>
          <w:szCs w:val="21"/>
        </w:rPr>
      </w:pPr>
      <w:r w:rsidRPr="003B3E08">
        <w:rPr>
          <w:rFonts w:ascii="Times New Roman" w:hAnsi="Times New Roman"/>
          <w:color w:val="000000"/>
          <w:sz w:val="24"/>
          <w:szCs w:val="21"/>
        </w:rPr>
        <w:t>标准研究采用文献搜集、专家咨询、问卷发放等方法对我国</w:t>
      </w:r>
      <w:r>
        <w:rPr>
          <w:rFonts w:ascii="Times New Roman" w:hAnsi="Times New Roman" w:hint="eastAsia"/>
          <w:color w:val="000000"/>
          <w:sz w:val="24"/>
          <w:szCs w:val="21"/>
        </w:rPr>
        <w:t>涂料园区</w:t>
      </w:r>
      <w:r w:rsidRPr="003B3E08">
        <w:rPr>
          <w:rFonts w:ascii="Times New Roman" w:hAnsi="Times New Roman"/>
          <w:color w:val="000000"/>
          <w:sz w:val="24"/>
          <w:szCs w:val="21"/>
        </w:rPr>
        <w:t>行业的经营现状、污染物排放现状和主要环境问题进行调研。在此基础上，为研究及评价构建做准备。</w:t>
      </w:r>
    </w:p>
    <w:p w:rsidR="003B3E08" w:rsidRPr="003B3E08" w:rsidRDefault="003B3E08" w:rsidP="003B3E08">
      <w:pPr>
        <w:pStyle w:val="GB-"/>
        <w:ind w:firstLine="480"/>
        <w:rPr>
          <w:rFonts w:ascii="Times New Roman" w:hAnsi="Times New Roman"/>
          <w:color w:val="000000"/>
          <w:sz w:val="24"/>
          <w:szCs w:val="21"/>
        </w:rPr>
      </w:pPr>
      <w:r w:rsidRPr="003B3E08">
        <w:rPr>
          <w:rFonts w:ascii="Times New Roman" w:hAnsi="Times New Roman"/>
          <w:color w:val="000000"/>
          <w:sz w:val="24"/>
          <w:szCs w:val="21"/>
        </w:rPr>
        <w:t>（</w:t>
      </w:r>
      <w:r w:rsidRPr="003B3E08">
        <w:rPr>
          <w:rFonts w:ascii="Times New Roman" w:hAnsi="Times New Roman"/>
          <w:color w:val="000000"/>
          <w:sz w:val="24"/>
          <w:szCs w:val="21"/>
        </w:rPr>
        <w:t>1</w:t>
      </w:r>
      <w:r w:rsidRPr="003B3E08">
        <w:rPr>
          <w:rFonts w:ascii="Times New Roman" w:hAnsi="Times New Roman"/>
          <w:color w:val="000000"/>
          <w:sz w:val="24"/>
          <w:szCs w:val="21"/>
        </w:rPr>
        <w:t>）国内外</w:t>
      </w:r>
      <w:r>
        <w:rPr>
          <w:rFonts w:ascii="Times New Roman" w:hAnsi="Times New Roman" w:hint="eastAsia"/>
          <w:color w:val="000000"/>
          <w:sz w:val="24"/>
          <w:szCs w:val="21"/>
        </w:rPr>
        <w:t>涂料园区</w:t>
      </w:r>
      <w:r w:rsidRPr="003B3E08">
        <w:rPr>
          <w:rFonts w:ascii="Times New Roman" w:hAnsi="Times New Roman"/>
          <w:color w:val="000000"/>
          <w:sz w:val="24"/>
          <w:szCs w:val="21"/>
        </w:rPr>
        <w:t>有关节能、环保指标、政策法规的分析；</w:t>
      </w:r>
    </w:p>
    <w:p w:rsidR="003B3E08" w:rsidRPr="003B3E08" w:rsidRDefault="003B3E08" w:rsidP="003B3E08">
      <w:pPr>
        <w:pStyle w:val="GB-"/>
        <w:ind w:firstLine="480"/>
        <w:rPr>
          <w:rFonts w:ascii="Times New Roman" w:hAnsi="Times New Roman"/>
          <w:color w:val="000000"/>
          <w:sz w:val="24"/>
          <w:szCs w:val="21"/>
        </w:rPr>
      </w:pPr>
      <w:r w:rsidRPr="003B3E08">
        <w:rPr>
          <w:rFonts w:ascii="Times New Roman" w:hAnsi="Times New Roman"/>
          <w:color w:val="000000"/>
          <w:sz w:val="24"/>
          <w:szCs w:val="21"/>
        </w:rPr>
        <w:t>（</w:t>
      </w:r>
      <w:r w:rsidRPr="003B3E08">
        <w:rPr>
          <w:rFonts w:ascii="Times New Roman" w:hAnsi="Times New Roman"/>
          <w:color w:val="000000"/>
          <w:sz w:val="24"/>
          <w:szCs w:val="21"/>
        </w:rPr>
        <w:t>2</w:t>
      </w:r>
      <w:r w:rsidRPr="003B3E08">
        <w:rPr>
          <w:rFonts w:ascii="Times New Roman" w:hAnsi="Times New Roman"/>
          <w:color w:val="000000"/>
          <w:sz w:val="24"/>
          <w:szCs w:val="21"/>
        </w:rPr>
        <w:t>）行业调研：对</w:t>
      </w:r>
      <w:r>
        <w:rPr>
          <w:rFonts w:ascii="Times New Roman" w:hAnsi="Times New Roman" w:hint="eastAsia"/>
          <w:color w:val="000000"/>
          <w:sz w:val="24"/>
          <w:szCs w:val="21"/>
        </w:rPr>
        <w:t>国内主要涂料园区</w:t>
      </w:r>
      <w:r w:rsidRPr="003B3E08">
        <w:rPr>
          <w:rFonts w:ascii="Times New Roman" w:hAnsi="Times New Roman"/>
          <w:color w:val="000000"/>
          <w:sz w:val="24"/>
          <w:szCs w:val="21"/>
        </w:rPr>
        <w:t>进行函调，调查内容主要包括：三废处理、</w:t>
      </w:r>
      <w:r>
        <w:rPr>
          <w:rFonts w:ascii="Times New Roman" w:hAnsi="Times New Roman" w:hint="eastAsia"/>
          <w:color w:val="000000"/>
          <w:sz w:val="24"/>
          <w:szCs w:val="21"/>
        </w:rPr>
        <w:t>企业生产经营情况</w:t>
      </w:r>
      <w:r w:rsidRPr="003B3E08">
        <w:rPr>
          <w:rFonts w:ascii="Times New Roman" w:hAnsi="Times New Roman"/>
          <w:color w:val="000000"/>
          <w:sz w:val="24"/>
          <w:szCs w:val="21"/>
        </w:rPr>
        <w:t>、原材料使用等。</w:t>
      </w:r>
    </w:p>
    <w:p w:rsidR="003B3E08" w:rsidRPr="003B3E08" w:rsidRDefault="003B3E08" w:rsidP="003B3E08">
      <w:pPr>
        <w:pStyle w:val="GB-"/>
        <w:ind w:firstLine="480"/>
        <w:rPr>
          <w:rFonts w:ascii="Times New Roman" w:hAnsi="Times New Roman"/>
          <w:color w:val="000000"/>
          <w:sz w:val="24"/>
          <w:szCs w:val="21"/>
        </w:rPr>
      </w:pPr>
      <w:r w:rsidRPr="003B3E08">
        <w:rPr>
          <w:rFonts w:ascii="Times New Roman" w:hAnsi="Times New Roman"/>
          <w:color w:val="000000"/>
          <w:sz w:val="24"/>
          <w:szCs w:val="21"/>
        </w:rPr>
        <w:t>（</w:t>
      </w:r>
      <w:r w:rsidRPr="003B3E08">
        <w:rPr>
          <w:rFonts w:ascii="Times New Roman" w:hAnsi="Times New Roman"/>
          <w:color w:val="000000"/>
          <w:sz w:val="24"/>
          <w:szCs w:val="21"/>
        </w:rPr>
        <w:t>3</w:t>
      </w:r>
      <w:r w:rsidRPr="003B3E08">
        <w:rPr>
          <w:rFonts w:ascii="Times New Roman" w:hAnsi="Times New Roman"/>
          <w:color w:val="000000"/>
          <w:sz w:val="24"/>
          <w:szCs w:val="21"/>
        </w:rPr>
        <w:t>）专家咨询：为了使其不偏离相对应的标准，标准在制定过程中会向行业的节能、环保专家进行咨询；</w:t>
      </w:r>
    </w:p>
    <w:p w:rsidR="003B3E08" w:rsidRPr="003B3E08" w:rsidRDefault="003B3E08" w:rsidP="003B3E08">
      <w:pPr>
        <w:pStyle w:val="GB-"/>
        <w:ind w:firstLine="480"/>
        <w:rPr>
          <w:rFonts w:ascii="Times New Roman" w:hAnsi="Times New Roman"/>
          <w:color w:val="000000"/>
          <w:sz w:val="24"/>
          <w:szCs w:val="21"/>
        </w:rPr>
      </w:pPr>
      <w:r w:rsidRPr="003B3E08">
        <w:rPr>
          <w:rFonts w:ascii="Times New Roman" w:hAnsi="Times New Roman"/>
          <w:color w:val="000000"/>
          <w:sz w:val="24"/>
          <w:szCs w:val="21"/>
        </w:rPr>
        <w:t>（</w:t>
      </w:r>
      <w:r w:rsidRPr="003B3E08">
        <w:rPr>
          <w:rFonts w:ascii="Times New Roman" w:hAnsi="Times New Roman"/>
          <w:color w:val="000000"/>
          <w:sz w:val="24"/>
          <w:szCs w:val="21"/>
        </w:rPr>
        <w:t>4</w:t>
      </w:r>
      <w:r w:rsidRPr="003B3E08">
        <w:rPr>
          <w:rFonts w:ascii="Times New Roman" w:hAnsi="Times New Roman"/>
          <w:color w:val="000000"/>
          <w:sz w:val="24"/>
          <w:szCs w:val="21"/>
        </w:rPr>
        <w:t>）广泛征求意见：初稿完成后，为保证标准的合理性、可操作性，选择对</w:t>
      </w:r>
      <w:r>
        <w:rPr>
          <w:rFonts w:ascii="Times New Roman" w:hAnsi="Times New Roman" w:hint="eastAsia"/>
          <w:color w:val="000000"/>
          <w:sz w:val="24"/>
          <w:szCs w:val="21"/>
        </w:rPr>
        <w:t>国内涂料园区及相关管理机构、企业</w:t>
      </w:r>
      <w:r w:rsidRPr="003B3E08">
        <w:rPr>
          <w:rFonts w:ascii="Times New Roman" w:hAnsi="Times New Roman"/>
          <w:color w:val="000000"/>
          <w:sz w:val="24"/>
          <w:szCs w:val="21"/>
        </w:rPr>
        <w:t>征求意见，通过对意见的汇总、分析，进行相应的修正。</w:t>
      </w:r>
    </w:p>
    <w:p w:rsidR="003B3E08" w:rsidRPr="003B3E08" w:rsidRDefault="003B3E08" w:rsidP="003B3E08">
      <w:pPr>
        <w:keepNext/>
        <w:keepLines/>
        <w:spacing w:before="120" w:after="120" w:line="360" w:lineRule="auto"/>
        <w:outlineLvl w:val="0"/>
        <w:rPr>
          <w:b/>
          <w:bCs/>
          <w:color w:val="000000"/>
          <w:kern w:val="44"/>
          <w:sz w:val="28"/>
          <w:szCs w:val="28"/>
        </w:rPr>
      </w:pPr>
      <w:bookmarkStart w:id="34" w:name="_Toc22902295"/>
      <w:r>
        <w:rPr>
          <w:rFonts w:hint="eastAsia"/>
          <w:b/>
          <w:bCs/>
          <w:color w:val="000000"/>
          <w:kern w:val="44"/>
          <w:sz w:val="28"/>
          <w:szCs w:val="28"/>
        </w:rPr>
        <w:t xml:space="preserve">6 </w:t>
      </w:r>
      <w:r>
        <w:rPr>
          <w:rFonts w:hint="eastAsia"/>
          <w:b/>
          <w:bCs/>
          <w:color w:val="000000"/>
          <w:kern w:val="44"/>
          <w:sz w:val="28"/>
          <w:szCs w:val="28"/>
        </w:rPr>
        <w:t>相关内容确定说明</w:t>
      </w:r>
      <w:bookmarkEnd w:id="34"/>
    </w:p>
    <w:p w:rsidR="003B3E08" w:rsidRDefault="003B3E08" w:rsidP="003B3E08">
      <w:pPr>
        <w:pStyle w:val="GB-"/>
        <w:ind w:firstLine="480"/>
        <w:rPr>
          <w:rFonts w:ascii="Times New Roman" w:hAnsi="Times New Roman"/>
          <w:color w:val="000000"/>
          <w:sz w:val="24"/>
          <w:szCs w:val="21"/>
        </w:rPr>
      </w:pPr>
      <w:r w:rsidRPr="003B3E08">
        <w:rPr>
          <w:rFonts w:ascii="Times New Roman" w:hAnsi="Times New Roman" w:hint="eastAsia"/>
          <w:color w:val="000000"/>
          <w:sz w:val="24"/>
          <w:szCs w:val="21"/>
        </w:rPr>
        <w:t>本标准中</w:t>
      </w:r>
      <w:r>
        <w:rPr>
          <w:rFonts w:ascii="Times New Roman" w:hAnsi="Times New Roman" w:hint="eastAsia"/>
          <w:color w:val="000000"/>
          <w:sz w:val="24"/>
          <w:szCs w:val="21"/>
        </w:rPr>
        <w:t>，</w:t>
      </w:r>
      <w:r w:rsidRPr="003B3E08">
        <w:rPr>
          <w:rFonts w:ascii="Times New Roman" w:hAnsi="Times New Roman"/>
          <w:color w:val="000000"/>
          <w:sz w:val="24"/>
          <w:szCs w:val="21"/>
        </w:rPr>
        <w:t>绿色涂料园区评价指标体系包括：运行管理绿色</w:t>
      </w:r>
      <w:proofErr w:type="gramStart"/>
      <w:r w:rsidRPr="003B3E08">
        <w:rPr>
          <w:rFonts w:ascii="Times New Roman" w:hAnsi="Times New Roman"/>
          <w:color w:val="000000"/>
          <w:sz w:val="24"/>
          <w:szCs w:val="21"/>
        </w:rPr>
        <w:t>化评价</w:t>
      </w:r>
      <w:proofErr w:type="gramEnd"/>
      <w:r w:rsidRPr="003B3E08">
        <w:rPr>
          <w:rFonts w:ascii="Times New Roman" w:hAnsi="Times New Roman"/>
          <w:color w:val="000000"/>
          <w:sz w:val="24"/>
          <w:szCs w:val="21"/>
        </w:rPr>
        <w:t>指标、产业发展绿色</w:t>
      </w:r>
      <w:proofErr w:type="gramStart"/>
      <w:r w:rsidRPr="003B3E08">
        <w:rPr>
          <w:rFonts w:ascii="Times New Roman" w:hAnsi="Times New Roman"/>
          <w:color w:val="000000"/>
          <w:sz w:val="24"/>
          <w:szCs w:val="21"/>
        </w:rPr>
        <w:t>化评价</w:t>
      </w:r>
      <w:proofErr w:type="gramEnd"/>
      <w:r w:rsidRPr="003B3E08">
        <w:rPr>
          <w:rFonts w:ascii="Times New Roman" w:hAnsi="Times New Roman"/>
          <w:color w:val="000000"/>
          <w:sz w:val="24"/>
          <w:szCs w:val="21"/>
        </w:rPr>
        <w:t>指标、基础设施建设绿色</w:t>
      </w:r>
      <w:proofErr w:type="gramStart"/>
      <w:r w:rsidRPr="003B3E08">
        <w:rPr>
          <w:rFonts w:ascii="Times New Roman" w:hAnsi="Times New Roman"/>
          <w:color w:val="000000"/>
          <w:sz w:val="24"/>
          <w:szCs w:val="21"/>
        </w:rPr>
        <w:t>化评价</w:t>
      </w:r>
      <w:proofErr w:type="gramEnd"/>
      <w:r w:rsidRPr="003B3E08">
        <w:rPr>
          <w:rFonts w:ascii="Times New Roman" w:hAnsi="Times New Roman"/>
          <w:color w:val="000000"/>
          <w:sz w:val="24"/>
          <w:szCs w:val="21"/>
        </w:rPr>
        <w:t>指标和生态环境绿色</w:t>
      </w:r>
      <w:proofErr w:type="gramStart"/>
      <w:r w:rsidRPr="003B3E08">
        <w:rPr>
          <w:rFonts w:ascii="Times New Roman" w:hAnsi="Times New Roman"/>
          <w:color w:val="000000"/>
          <w:sz w:val="24"/>
          <w:szCs w:val="21"/>
        </w:rPr>
        <w:t>化评价</w:t>
      </w:r>
      <w:proofErr w:type="gramEnd"/>
      <w:r w:rsidRPr="003B3E08">
        <w:rPr>
          <w:rFonts w:ascii="Times New Roman" w:hAnsi="Times New Roman"/>
          <w:color w:val="000000"/>
          <w:sz w:val="24"/>
          <w:szCs w:val="21"/>
        </w:rPr>
        <w:t>指标四个方面。评价指标体系</w:t>
      </w:r>
      <w:r w:rsidRPr="003B3E08">
        <w:rPr>
          <w:rFonts w:ascii="Times New Roman" w:hAnsi="Times New Roman" w:hint="eastAsia"/>
          <w:color w:val="000000"/>
          <w:sz w:val="24"/>
          <w:szCs w:val="21"/>
        </w:rPr>
        <w:t>及与相关标准对比</w:t>
      </w:r>
      <w:r w:rsidRPr="003B3E08">
        <w:rPr>
          <w:rFonts w:ascii="Times New Roman" w:hAnsi="Times New Roman"/>
          <w:color w:val="000000"/>
          <w:sz w:val="24"/>
          <w:szCs w:val="21"/>
        </w:rPr>
        <w:t>如表</w:t>
      </w:r>
      <w:r w:rsidRPr="003B3E08">
        <w:rPr>
          <w:rFonts w:ascii="Times New Roman" w:hAnsi="Times New Roman" w:hint="eastAsia"/>
          <w:color w:val="000000"/>
          <w:sz w:val="24"/>
          <w:szCs w:val="21"/>
        </w:rPr>
        <w:t>4</w:t>
      </w:r>
      <w:r w:rsidRPr="003B3E08">
        <w:rPr>
          <w:rFonts w:ascii="Times New Roman" w:hAnsi="Times New Roman"/>
          <w:color w:val="000000"/>
          <w:sz w:val="24"/>
          <w:szCs w:val="21"/>
        </w:rPr>
        <w:t>所示。</w:t>
      </w:r>
    </w:p>
    <w:p w:rsidR="003B3E08" w:rsidRDefault="003B3E08" w:rsidP="003B3E08">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表</w:t>
      </w:r>
      <w:r>
        <w:rPr>
          <w:rFonts w:ascii="Times New Roman" w:hAnsi="Times New Roman" w:hint="eastAsia"/>
          <w:color w:val="000000"/>
          <w:sz w:val="24"/>
          <w:szCs w:val="21"/>
        </w:rPr>
        <w:t xml:space="preserve">4 </w:t>
      </w:r>
      <w:r w:rsidRPr="003B3E08">
        <w:rPr>
          <w:rFonts w:ascii="Times New Roman" w:hAnsi="Times New Roman"/>
          <w:color w:val="000000"/>
          <w:sz w:val="24"/>
          <w:szCs w:val="21"/>
        </w:rPr>
        <w:t>评价指标体系</w:t>
      </w:r>
      <w:r w:rsidRPr="003B3E08">
        <w:rPr>
          <w:rFonts w:ascii="Times New Roman" w:hAnsi="Times New Roman" w:hint="eastAsia"/>
          <w:color w:val="000000"/>
          <w:sz w:val="24"/>
          <w:szCs w:val="21"/>
        </w:rPr>
        <w:t>及与相关标准对比</w:t>
      </w:r>
    </w:p>
    <w:tbl>
      <w:tblPr>
        <w:tblStyle w:val="af4"/>
        <w:tblW w:w="0" w:type="auto"/>
        <w:tblLook w:val="04A0"/>
      </w:tblPr>
      <w:tblGrid>
        <w:gridCol w:w="1242"/>
        <w:gridCol w:w="2977"/>
        <w:gridCol w:w="1276"/>
        <w:gridCol w:w="992"/>
        <w:gridCol w:w="2035"/>
      </w:tblGrid>
      <w:tr w:rsidR="003B3E08" w:rsidRPr="00850ECA" w:rsidTr="00D850BE">
        <w:trPr>
          <w:trHeight w:val="317"/>
        </w:trPr>
        <w:tc>
          <w:tcPr>
            <w:tcW w:w="1242" w:type="dxa"/>
            <w:vAlign w:val="center"/>
          </w:tcPr>
          <w:p w:rsidR="003B3E08" w:rsidRPr="003B3E08" w:rsidRDefault="003B3E08"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一级指标</w:t>
            </w:r>
          </w:p>
        </w:tc>
        <w:tc>
          <w:tcPr>
            <w:tcW w:w="2977" w:type="dxa"/>
            <w:vAlign w:val="center"/>
          </w:tcPr>
          <w:p w:rsidR="003B3E08" w:rsidRPr="003B3E08" w:rsidRDefault="003B3E08"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二级指标</w:t>
            </w:r>
          </w:p>
        </w:tc>
        <w:tc>
          <w:tcPr>
            <w:tcW w:w="1276" w:type="dxa"/>
            <w:vAlign w:val="center"/>
          </w:tcPr>
          <w:p w:rsidR="003B3E08" w:rsidRPr="003B3E08" w:rsidRDefault="003B3E08" w:rsidP="003B3E08">
            <w:pPr>
              <w:pStyle w:val="GB-"/>
              <w:ind w:firstLineChars="0" w:firstLine="0"/>
              <w:jc w:val="center"/>
              <w:rPr>
                <w:rFonts w:ascii="Times New Roman" w:hAnsi="Times New Roman"/>
                <w:color w:val="000000"/>
                <w:sz w:val="24"/>
                <w:szCs w:val="21"/>
              </w:rPr>
            </w:pPr>
            <w:r w:rsidRPr="003B3E08">
              <w:rPr>
                <w:rFonts w:ascii="Times New Roman" w:hAnsi="Times New Roman" w:hint="eastAsia"/>
                <w:color w:val="000000"/>
                <w:sz w:val="24"/>
                <w:szCs w:val="21"/>
              </w:rPr>
              <w:t>本标准</w:t>
            </w:r>
            <w:r w:rsidRPr="003B3E08">
              <w:rPr>
                <w:rFonts w:ascii="Times New Roman" w:hAnsi="Times New Roman"/>
                <w:color w:val="000000"/>
                <w:sz w:val="24"/>
                <w:szCs w:val="21"/>
              </w:rPr>
              <w:t>基准值</w:t>
            </w:r>
          </w:p>
        </w:tc>
        <w:tc>
          <w:tcPr>
            <w:tcW w:w="992" w:type="dxa"/>
            <w:vAlign w:val="center"/>
          </w:tcPr>
          <w:p w:rsidR="003B3E08" w:rsidRPr="003B3E08" w:rsidRDefault="003B3E08" w:rsidP="003B3E08">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参考值</w:t>
            </w:r>
          </w:p>
        </w:tc>
        <w:tc>
          <w:tcPr>
            <w:tcW w:w="2035" w:type="dxa"/>
            <w:vAlign w:val="center"/>
          </w:tcPr>
          <w:p w:rsidR="003B3E08" w:rsidRDefault="003B3E08" w:rsidP="003B3E08">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参考标准</w:t>
            </w:r>
          </w:p>
        </w:tc>
      </w:tr>
      <w:tr w:rsidR="003B3E08" w:rsidRPr="00850ECA" w:rsidTr="00D850BE">
        <w:trPr>
          <w:trHeight w:val="113"/>
        </w:trPr>
        <w:tc>
          <w:tcPr>
            <w:tcW w:w="1242" w:type="dxa"/>
            <w:vMerge w:val="restart"/>
            <w:vAlign w:val="center"/>
          </w:tcPr>
          <w:p w:rsidR="003B3E08" w:rsidRPr="003B3E08" w:rsidRDefault="003B3E08"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运行管理绿色化</w:t>
            </w:r>
          </w:p>
        </w:tc>
        <w:tc>
          <w:tcPr>
            <w:tcW w:w="2977" w:type="dxa"/>
            <w:vAlign w:val="center"/>
          </w:tcPr>
          <w:p w:rsidR="003B3E08" w:rsidRPr="003B3E08" w:rsidRDefault="003B3E08"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绿色涂料园区信息平台完善度</w:t>
            </w:r>
          </w:p>
        </w:tc>
        <w:tc>
          <w:tcPr>
            <w:tcW w:w="1276" w:type="dxa"/>
            <w:vAlign w:val="center"/>
          </w:tcPr>
          <w:p w:rsidR="003B3E08" w:rsidRPr="003B3E08" w:rsidRDefault="003B3E08"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完善</w:t>
            </w:r>
          </w:p>
        </w:tc>
        <w:tc>
          <w:tcPr>
            <w:tcW w:w="992" w:type="dxa"/>
            <w:vAlign w:val="center"/>
          </w:tcPr>
          <w:p w:rsidR="003B3E08" w:rsidRPr="003B3E08" w:rsidRDefault="003B3E08" w:rsidP="003B3E08">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完善</w:t>
            </w:r>
          </w:p>
        </w:tc>
        <w:tc>
          <w:tcPr>
            <w:tcW w:w="2035" w:type="dxa"/>
            <w:vAlign w:val="center"/>
          </w:tcPr>
          <w:p w:rsidR="003B3E08" w:rsidRPr="003B3E08" w:rsidRDefault="00275C0C" w:rsidP="003B3E08">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《绿色园区评价要求》</w:t>
            </w:r>
          </w:p>
        </w:tc>
      </w:tr>
      <w:tr w:rsidR="000F46CB" w:rsidRPr="00850ECA" w:rsidTr="00D850BE">
        <w:trPr>
          <w:trHeight w:val="113"/>
        </w:trPr>
        <w:tc>
          <w:tcPr>
            <w:tcW w:w="1242" w:type="dxa"/>
            <w:vMerge/>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c>
          <w:tcPr>
            <w:tcW w:w="2977"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构建绿色涂料园区标准体系</w:t>
            </w:r>
          </w:p>
        </w:tc>
        <w:tc>
          <w:tcPr>
            <w:tcW w:w="1276"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已建立</w:t>
            </w:r>
          </w:p>
        </w:tc>
        <w:tc>
          <w:tcPr>
            <w:tcW w:w="992"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已建立</w:t>
            </w:r>
          </w:p>
        </w:tc>
        <w:tc>
          <w:tcPr>
            <w:tcW w:w="2035" w:type="dxa"/>
            <w:vMerge w:val="restart"/>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9363E">
              <w:rPr>
                <w:rFonts w:ascii="Times New Roman" w:hAnsi="Times New Roman" w:hint="eastAsia"/>
                <w:color w:val="000000"/>
                <w:sz w:val="24"/>
                <w:szCs w:val="21"/>
              </w:rPr>
              <w:t>《绿色石化园区评价通则》</w:t>
            </w:r>
          </w:p>
        </w:tc>
      </w:tr>
      <w:tr w:rsidR="000F46CB" w:rsidRPr="00850ECA" w:rsidTr="00D850BE">
        <w:trPr>
          <w:trHeight w:val="113"/>
        </w:trPr>
        <w:tc>
          <w:tcPr>
            <w:tcW w:w="1242" w:type="dxa"/>
            <w:vMerge/>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c>
          <w:tcPr>
            <w:tcW w:w="2977"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园区清洁生产审核通过率</w:t>
            </w:r>
          </w:p>
        </w:tc>
        <w:tc>
          <w:tcPr>
            <w:tcW w:w="1276"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w:t>
            </w:r>
            <w:r w:rsidRPr="003B3E08">
              <w:rPr>
                <w:rFonts w:ascii="Times New Roman" w:hAnsi="Times New Roman" w:hint="eastAsia"/>
                <w:color w:val="000000"/>
                <w:sz w:val="24"/>
                <w:szCs w:val="21"/>
              </w:rPr>
              <w:t>80</w:t>
            </w:r>
            <w:r w:rsidRPr="003B3E08">
              <w:rPr>
                <w:rFonts w:ascii="Times New Roman" w:hAnsi="Times New Roman"/>
                <w:color w:val="000000"/>
                <w:sz w:val="24"/>
                <w:szCs w:val="21"/>
              </w:rPr>
              <w:t>%</w:t>
            </w:r>
          </w:p>
        </w:tc>
        <w:tc>
          <w:tcPr>
            <w:tcW w:w="992"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c>
          <w:tcPr>
            <w:tcW w:w="2035" w:type="dxa"/>
            <w:vMerge/>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r>
      <w:tr w:rsidR="000F46CB" w:rsidRPr="00850ECA" w:rsidTr="00D850BE">
        <w:trPr>
          <w:trHeight w:val="113"/>
        </w:trPr>
        <w:tc>
          <w:tcPr>
            <w:tcW w:w="1242" w:type="dxa"/>
            <w:vMerge/>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c>
          <w:tcPr>
            <w:tcW w:w="2977"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公众对绿色涂料园区满意度</w:t>
            </w:r>
          </w:p>
        </w:tc>
        <w:tc>
          <w:tcPr>
            <w:tcW w:w="1276"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≥95%</w:t>
            </w:r>
          </w:p>
        </w:tc>
        <w:tc>
          <w:tcPr>
            <w:tcW w:w="992"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c>
          <w:tcPr>
            <w:tcW w:w="2035" w:type="dxa"/>
            <w:vMerge/>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r>
      <w:tr w:rsidR="000F46CB" w:rsidRPr="00850ECA" w:rsidTr="00D850BE">
        <w:trPr>
          <w:trHeight w:val="113"/>
        </w:trPr>
        <w:tc>
          <w:tcPr>
            <w:tcW w:w="1242" w:type="dxa"/>
            <w:vMerge/>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c>
          <w:tcPr>
            <w:tcW w:w="2977"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园区安全管理完善度</w:t>
            </w:r>
          </w:p>
        </w:tc>
        <w:tc>
          <w:tcPr>
            <w:tcW w:w="1276"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完善</w:t>
            </w:r>
          </w:p>
        </w:tc>
        <w:tc>
          <w:tcPr>
            <w:tcW w:w="992"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完善</w:t>
            </w:r>
          </w:p>
        </w:tc>
        <w:tc>
          <w:tcPr>
            <w:tcW w:w="2035" w:type="dxa"/>
            <w:vMerge/>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r>
      <w:tr w:rsidR="000F46CB" w:rsidRPr="00850ECA" w:rsidTr="00D850BE">
        <w:trPr>
          <w:trHeight w:val="113"/>
        </w:trPr>
        <w:tc>
          <w:tcPr>
            <w:tcW w:w="1242" w:type="dxa"/>
            <w:vMerge w:val="restart"/>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产业发展绿色化</w:t>
            </w:r>
          </w:p>
        </w:tc>
        <w:tc>
          <w:tcPr>
            <w:tcW w:w="2977"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高新技术企业比例</w:t>
            </w:r>
          </w:p>
        </w:tc>
        <w:tc>
          <w:tcPr>
            <w:tcW w:w="1276"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≥30%</w:t>
            </w:r>
          </w:p>
        </w:tc>
        <w:tc>
          <w:tcPr>
            <w:tcW w:w="992"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c>
          <w:tcPr>
            <w:tcW w:w="2035" w:type="dxa"/>
            <w:vMerge/>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r>
      <w:tr w:rsidR="000F46CB" w:rsidRPr="00850ECA" w:rsidTr="00D850BE">
        <w:trPr>
          <w:trHeight w:val="113"/>
        </w:trPr>
        <w:tc>
          <w:tcPr>
            <w:tcW w:w="1242" w:type="dxa"/>
            <w:vMerge/>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c>
          <w:tcPr>
            <w:tcW w:w="2977"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人均工业增加值</w:t>
            </w:r>
          </w:p>
        </w:tc>
        <w:tc>
          <w:tcPr>
            <w:tcW w:w="1276"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≥20</w:t>
            </w:r>
            <w:r w:rsidRPr="003B3E08">
              <w:rPr>
                <w:rFonts w:ascii="Times New Roman" w:hAnsi="Times New Roman"/>
                <w:color w:val="000000"/>
                <w:sz w:val="24"/>
                <w:szCs w:val="21"/>
              </w:rPr>
              <w:t>万元</w:t>
            </w:r>
            <w:r w:rsidRPr="003B3E08">
              <w:rPr>
                <w:rFonts w:ascii="Times New Roman" w:hAnsi="Times New Roman"/>
                <w:color w:val="000000"/>
                <w:sz w:val="24"/>
                <w:szCs w:val="21"/>
              </w:rPr>
              <w:t>/</w:t>
            </w:r>
            <w:r w:rsidRPr="003B3E08">
              <w:rPr>
                <w:rFonts w:ascii="Times New Roman" w:hAnsi="Times New Roman"/>
                <w:color w:val="000000"/>
                <w:sz w:val="24"/>
                <w:szCs w:val="21"/>
              </w:rPr>
              <w:t>人</w:t>
            </w:r>
          </w:p>
        </w:tc>
        <w:tc>
          <w:tcPr>
            <w:tcW w:w="992"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c>
          <w:tcPr>
            <w:tcW w:w="2035" w:type="dxa"/>
            <w:vMerge/>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r>
      <w:tr w:rsidR="000F46CB" w:rsidRPr="00850ECA" w:rsidTr="00D850BE">
        <w:trPr>
          <w:trHeight w:val="113"/>
        </w:trPr>
        <w:tc>
          <w:tcPr>
            <w:tcW w:w="1242" w:type="dxa"/>
            <w:vMerge/>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c>
          <w:tcPr>
            <w:tcW w:w="2977"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能源产出率</w:t>
            </w:r>
          </w:p>
        </w:tc>
        <w:tc>
          <w:tcPr>
            <w:tcW w:w="1276"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≥10</w:t>
            </w:r>
            <w:r w:rsidRPr="003B3E08">
              <w:rPr>
                <w:rFonts w:ascii="Times New Roman" w:hAnsi="Times New Roman"/>
                <w:color w:val="000000"/>
                <w:sz w:val="24"/>
                <w:szCs w:val="21"/>
              </w:rPr>
              <w:t>万元</w:t>
            </w:r>
            <w:r w:rsidRPr="003B3E08">
              <w:rPr>
                <w:rFonts w:ascii="Times New Roman" w:hAnsi="Times New Roman"/>
                <w:color w:val="000000"/>
                <w:sz w:val="24"/>
                <w:szCs w:val="21"/>
              </w:rPr>
              <w:t>/</w:t>
            </w:r>
            <w:proofErr w:type="spellStart"/>
            <w:r w:rsidRPr="003B3E08">
              <w:rPr>
                <w:rFonts w:ascii="Times New Roman" w:hAnsi="Times New Roman"/>
                <w:color w:val="000000"/>
                <w:sz w:val="24"/>
                <w:szCs w:val="21"/>
              </w:rPr>
              <w:t>tce</w:t>
            </w:r>
            <w:proofErr w:type="spellEnd"/>
          </w:p>
        </w:tc>
        <w:tc>
          <w:tcPr>
            <w:tcW w:w="992"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c>
          <w:tcPr>
            <w:tcW w:w="2035" w:type="dxa"/>
            <w:vMerge/>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r>
      <w:tr w:rsidR="000F46CB" w:rsidRPr="00850ECA" w:rsidTr="00D850BE">
        <w:trPr>
          <w:trHeight w:val="113"/>
        </w:trPr>
        <w:tc>
          <w:tcPr>
            <w:tcW w:w="1242" w:type="dxa"/>
            <w:vMerge/>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c>
          <w:tcPr>
            <w:tcW w:w="2977"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水资源产出率</w:t>
            </w:r>
          </w:p>
        </w:tc>
        <w:tc>
          <w:tcPr>
            <w:tcW w:w="1276"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w:t>
            </w:r>
            <w:r w:rsidRPr="003B3E08">
              <w:rPr>
                <w:rFonts w:ascii="Times New Roman" w:hAnsi="Times New Roman" w:hint="eastAsia"/>
                <w:color w:val="000000"/>
                <w:sz w:val="24"/>
                <w:szCs w:val="21"/>
              </w:rPr>
              <w:t>3000</w:t>
            </w:r>
            <w:r w:rsidRPr="003B3E08">
              <w:rPr>
                <w:rFonts w:ascii="Times New Roman" w:hAnsi="Times New Roman"/>
                <w:color w:val="000000"/>
                <w:sz w:val="24"/>
                <w:szCs w:val="21"/>
              </w:rPr>
              <w:t>元</w:t>
            </w:r>
            <w:r w:rsidRPr="003B3E08">
              <w:rPr>
                <w:rFonts w:ascii="Times New Roman" w:hAnsi="Times New Roman"/>
                <w:color w:val="000000"/>
                <w:sz w:val="24"/>
                <w:szCs w:val="21"/>
              </w:rPr>
              <w:t>/m</w:t>
            </w:r>
            <w:r w:rsidRPr="003B3E08">
              <w:rPr>
                <w:rFonts w:ascii="Times New Roman" w:hAnsi="Times New Roman"/>
                <w:color w:val="000000"/>
                <w:sz w:val="24"/>
                <w:szCs w:val="21"/>
                <w:vertAlign w:val="superscript"/>
              </w:rPr>
              <w:t>3</w:t>
            </w:r>
          </w:p>
        </w:tc>
        <w:tc>
          <w:tcPr>
            <w:tcW w:w="992"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c>
          <w:tcPr>
            <w:tcW w:w="2035" w:type="dxa"/>
            <w:vMerge/>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r>
      <w:tr w:rsidR="000F46CB" w:rsidRPr="00850ECA" w:rsidTr="00D850BE">
        <w:trPr>
          <w:trHeight w:val="113"/>
        </w:trPr>
        <w:tc>
          <w:tcPr>
            <w:tcW w:w="1242" w:type="dxa"/>
            <w:vMerge/>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c>
          <w:tcPr>
            <w:tcW w:w="2977"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土地资源产出率</w:t>
            </w:r>
          </w:p>
        </w:tc>
        <w:tc>
          <w:tcPr>
            <w:tcW w:w="1276"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w:t>
            </w:r>
            <w:r w:rsidRPr="003B3E08">
              <w:rPr>
                <w:rFonts w:ascii="Times New Roman" w:hAnsi="Times New Roman" w:hint="eastAsia"/>
                <w:color w:val="000000"/>
                <w:sz w:val="24"/>
                <w:szCs w:val="21"/>
              </w:rPr>
              <w:t>18</w:t>
            </w:r>
            <w:r w:rsidRPr="003B3E08">
              <w:rPr>
                <w:rFonts w:ascii="Times New Roman" w:hAnsi="Times New Roman"/>
                <w:color w:val="000000"/>
                <w:sz w:val="24"/>
                <w:szCs w:val="21"/>
              </w:rPr>
              <w:t>亿元</w:t>
            </w:r>
            <w:r w:rsidRPr="003B3E08">
              <w:rPr>
                <w:rFonts w:ascii="Times New Roman" w:hAnsi="Times New Roman"/>
                <w:color w:val="000000"/>
                <w:sz w:val="24"/>
                <w:szCs w:val="21"/>
              </w:rPr>
              <w:t>/km</w:t>
            </w:r>
            <w:r w:rsidRPr="003B3E08">
              <w:rPr>
                <w:rFonts w:ascii="Times New Roman" w:hAnsi="Times New Roman"/>
                <w:color w:val="000000"/>
                <w:sz w:val="24"/>
                <w:szCs w:val="21"/>
                <w:vertAlign w:val="superscript"/>
              </w:rPr>
              <w:t>2</w:t>
            </w:r>
          </w:p>
        </w:tc>
        <w:tc>
          <w:tcPr>
            <w:tcW w:w="992"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c>
          <w:tcPr>
            <w:tcW w:w="2035" w:type="dxa"/>
            <w:vMerge/>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r>
      <w:tr w:rsidR="000F46CB" w:rsidRPr="00850ECA" w:rsidTr="00D850BE">
        <w:trPr>
          <w:trHeight w:val="113"/>
        </w:trPr>
        <w:tc>
          <w:tcPr>
            <w:tcW w:w="1242" w:type="dxa"/>
            <w:vMerge/>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c>
          <w:tcPr>
            <w:tcW w:w="2977"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清洁能源使用比例</w:t>
            </w:r>
          </w:p>
        </w:tc>
        <w:tc>
          <w:tcPr>
            <w:tcW w:w="1276"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B3E08">
              <w:rPr>
                <w:rFonts w:ascii="Times New Roman" w:hAnsi="Times New Roman" w:hint="eastAsia"/>
                <w:color w:val="000000"/>
                <w:sz w:val="24"/>
                <w:szCs w:val="21"/>
              </w:rPr>
              <w:t>≥</w:t>
            </w:r>
            <w:r w:rsidRPr="003B3E08">
              <w:rPr>
                <w:rFonts w:ascii="Times New Roman" w:hAnsi="Times New Roman" w:hint="eastAsia"/>
                <w:color w:val="000000"/>
                <w:sz w:val="24"/>
                <w:szCs w:val="21"/>
              </w:rPr>
              <w:t>95%</w:t>
            </w:r>
          </w:p>
        </w:tc>
        <w:tc>
          <w:tcPr>
            <w:tcW w:w="992"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c>
          <w:tcPr>
            <w:tcW w:w="2035" w:type="dxa"/>
            <w:vMerge/>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r>
      <w:tr w:rsidR="000F46CB" w:rsidRPr="00850ECA" w:rsidTr="00D850BE">
        <w:trPr>
          <w:trHeight w:val="113"/>
        </w:trPr>
        <w:tc>
          <w:tcPr>
            <w:tcW w:w="1242" w:type="dxa"/>
            <w:vMerge/>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c>
          <w:tcPr>
            <w:tcW w:w="2977"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绿色原材料使用比例</w:t>
            </w:r>
          </w:p>
        </w:tc>
        <w:tc>
          <w:tcPr>
            <w:tcW w:w="1276"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≥95%</w:t>
            </w:r>
          </w:p>
        </w:tc>
        <w:tc>
          <w:tcPr>
            <w:tcW w:w="992"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c>
          <w:tcPr>
            <w:tcW w:w="2035" w:type="dxa"/>
            <w:vMerge/>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r>
      <w:tr w:rsidR="003B3E08" w:rsidRPr="00850ECA" w:rsidTr="00D850BE">
        <w:trPr>
          <w:trHeight w:val="113"/>
        </w:trPr>
        <w:tc>
          <w:tcPr>
            <w:tcW w:w="1242" w:type="dxa"/>
            <w:vMerge w:val="restart"/>
            <w:vAlign w:val="center"/>
          </w:tcPr>
          <w:p w:rsidR="003B3E08" w:rsidRPr="003B3E08" w:rsidRDefault="003B3E08"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基础设施建设绿色化</w:t>
            </w:r>
          </w:p>
        </w:tc>
        <w:tc>
          <w:tcPr>
            <w:tcW w:w="2977" w:type="dxa"/>
            <w:vAlign w:val="center"/>
          </w:tcPr>
          <w:p w:rsidR="003B3E08" w:rsidRPr="003B3E08" w:rsidRDefault="003B3E08"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容积率</w:t>
            </w:r>
          </w:p>
        </w:tc>
        <w:tc>
          <w:tcPr>
            <w:tcW w:w="1276" w:type="dxa"/>
            <w:vAlign w:val="center"/>
          </w:tcPr>
          <w:p w:rsidR="003B3E08" w:rsidRPr="003B3E08" w:rsidRDefault="003B3E08"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w:t>
            </w:r>
            <w:r w:rsidRPr="003B3E08">
              <w:rPr>
                <w:rFonts w:ascii="Times New Roman" w:hAnsi="Times New Roman" w:hint="eastAsia"/>
                <w:color w:val="000000"/>
                <w:sz w:val="24"/>
                <w:szCs w:val="21"/>
              </w:rPr>
              <w:t>0.6</w:t>
            </w:r>
          </w:p>
        </w:tc>
        <w:tc>
          <w:tcPr>
            <w:tcW w:w="992" w:type="dxa"/>
            <w:vAlign w:val="center"/>
          </w:tcPr>
          <w:p w:rsidR="003B3E08" w:rsidRPr="003B3E08" w:rsidRDefault="00D850BE" w:rsidP="003B3E08">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0.6</w:t>
            </w:r>
          </w:p>
        </w:tc>
        <w:tc>
          <w:tcPr>
            <w:tcW w:w="2035" w:type="dxa"/>
            <w:vAlign w:val="center"/>
          </w:tcPr>
          <w:p w:rsidR="003B3E08" w:rsidRPr="00D850BE" w:rsidRDefault="00D850BE" w:rsidP="00D850BE">
            <w:pPr>
              <w:pStyle w:val="GB-"/>
              <w:ind w:firstLineChars="0" w:firstLine="0"/>
              <w:jc w:val="center"/>
              <w:rPr>
                <w:rFonts w:ascii="微软雅黑" w:eastAsia="微软雅黑" w:hAnsi="微软雅黑"/>
                <w:color w:val="000000"/>
                <w:sz w:val="33"/>
                <w:szCs w:val="33"/>
              </w:rPr>
            </w:pPr>
            <w:r w:rsidRPr="00D850BE">
              <w:rPr>
                <w:rFonts w:ascii="Times New Roman" w:hAnsi="Times New Roman" w:hint="eastAsia"/>
                <w:color w:val="000000"/>
                <w:sz w:val="24"/>
                <w:szCs w:val="21"/>
              </w:rPr>
              <w:t>《工业项目建设用地控制指标》</w:t>
            </w:r>
          </w:p>
        </w:tc>
      </w:tr>
      <w:tr w:rsidR="003B3E08" w:rsidRPr="00850ECA" w:rsidTr="00D850BE">
        <w:trPr>
          <w:trHeight w:val="113"/>
        </w:trPr>
        <w:tc>
          <w:tcPr>
            <w:tcW w:w="1242" w:type="dxa"/>
            <w:vMerge/>
            <w:vAlign w:val="center"/>
          </w:tcPr>
          <w:p w:rsidR="003B3E08" w:rsidRPr="003B3E08" w:rsidRDefault="003B3E08" w:rsidP="003B3E08">
            <w:pPr>
              <w:pStyle w:val="GB-"/>
              <w:ind w:firstLineChars="0" w:firstLine="0"/>
              <w:jc w:val="center"/>
              <w:rPr>
                <w:rFonts w:ascii="Times New Roman" w:hAnsi="Times New Roman"/>
                <w:color w:val="000000"/>
                <w:sz w:val="24"/>
                <w:szCs w:val="21"/>
              </w:rPr>
            </w:pPr>
          </w:p>
        </w:tc>
        <w:tc>
          <w:tcPr>
            <w:tcW w:w="2977" w:type="dxa"/>
            <w:vAlign w:val="center"/>
          </w:tcPr>
          <w:p w:rsidR="003B3E08" w:rsidRPr="003B3E08" w:rsidRDefault="003B3E08"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绿化覆盖率</w:t>
            </w:r>
          </w:p>
        </w:tc>
        <w:tc>
          <w:tcPr>
            <w:tcW w:w="1276" w:type="dxa"/>
            <w:vAlign w:val="center"/>
          </w:tcPr>
          <w:p w:rsidR="003B3E08" w:rsidRPr="003B3E08" w:rsidRDefault="003B3E08" w:rsidP="00D850BE">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w:t>
            </w:r>
            <w:r w:rsidR="00D850BE">
              <w:rPr>
                <w:rFonts w:ascii="Times New Roman" w:hAnsi="Times New Roman" w:hint="eastAsia"/>
                <w:color w:val="000000"/>
                <w:sz w:val="24"/>
                <w:szCs w:val="21"/>
              </w:rPr>
              <w:t>35</w:t>
            </w:r>
            <w:r w:rsidRPr="003B3E08">
              <w:rPr>
                <w:rFonts w:ascii="Times New Roman" w:hAnsi="Times New Roman"/>
                <w:color w:val="000000"/>
                <w:sz w:val="24"/>
                <w:szCs w:val="21"/>
              </w:rPr>
              <w:t>%</w:t>
            </w:r>
          </w:p>
        </w:tc>
        <w:tc>
          <w:tcPr>
            <w:tcW w:w="992" w:type="dxa"/>
            <w:vAlign w:val="center"/>
          </w:tcPr>
          <w:p w:rsidR="003B3E08" w:rsidRPr="003B3E08" w:rsidRDefault="0039363E" w:rsidP="003B3E08">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30</w:t>
            </w:r>
            <w:r w:rsidR="00D850BE">
              <w:rPr>
                <w:rFonts w:ascii="Times New Roman" w:hAnsi="Times New Roman" w:hint="eastAsia"/>
                <w:color w:val="000000"/>
                <w:sz w:val="24"/>
                <w:szCs w:val="21"/>
              </w:rPr>
              <w:t>%</w:t>
            </w:r>
          </w:p>
        </w:tc>
        <w:tc>
          <w:tcPr>
            <w:tcW w:w="2035" w:type="dxa"/>
            <w:vAlign w:val="center"/>
          </w:tcPr>
          <w:p w:rsidR="003B3E08" w:rsidRPr="003B3E08" w:rsidRDefault="00D850BE" w:rsidP="00D850BE">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《绿色园区评价要求》</w:t>
            </w:r>
          </w:p>
        </w:tc>
      </w:tr>
      <w:tr w:rsidR="00D850BE" w:rsidRPr="00850ECA" w:rsidTr="00D850BE">
        <w:trPr>
          <w:trHeight w:val="113"/>
        </w:trPr>
        <w:tc>
          <w:tcPr>
            <w:tcW w:w="1242" w:type="dxa"/>
            <w:vMerge/>
            <w:vAlign w:val="center"/>
          </w:tcPr>
          <w:p w:rsidR="00D850BE" w:rsidRPr="003B3E08" w:rsidRDefault="00D850BE" w:rsidP="003B3E08">
            <w:pPr>
              <w:pStyle w:val="GB-"/>
              <w:ind w:firstLineChars="0" w:firstLine="0"/>
              <w:jc w:val="center"/>
              <w:rPr>
                <w:rFonts w:ascii="Times New Roman" w:hAnsi="Times New Roman"/>
                <w:color w:val="000000"/>
                <w:sz w:val="24"/>
                <w:szCs w:val="21"/>
              </w:rPr>
            </w:pPr>
          </w:p>
        </w:tc>
        <w:tc>
          <w:tcPr>
            <w:tcW w:w="2977" w:type="dxa"/>
            <w:vAlign w:val="center"/>
          </w:tcPr>
          <w:p w:rsidR="00D850BE" w:rsidRPr="003B3E08" w:rsidRDefault="00D850BE"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污水集中处理设施</w:t>
            </w:r>
          </w:p>
        </w:tc>
        <w:tc>
          <w:tcPr>
            <w:tcW w:w="1276" w:type="dxa"/>
            <w:vAlign w:val="center"/>
          </w:tcPr>
          <w:p w:rsidR="00D850BE" w:rsidRPr="003B3E08" w:rsidRDefault="00D850BE"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具备</w:t>
            </w:r>
          </w:p>
        </w:tc>
        <w:tc>
          <w:tcPr>
            <w:tcW w:w="992" w:type="dxa"/>
            <w:vAlign w:val="center"/>
          </w:tcPr>
          <w:p w:rsidR="00D850BE" w:rsidRPr="003B3E08" w:rsidRDefault="00D850BE" w:rsidP="003B3E08">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具备</w:t>
            </w:r>
          </w:p>
        </w:tc>
        <w:tc>
          <w:tcPr>
            <w:tcW w:w="2035" w:type="dxa"/>
            <w:vMerge w:val="restart"/>
            <w:vAlign w:val="center"/>
          </w:tcPr>
          <w:p w:rsidR="00D850BE" w:rsidRPr="003B3E08" w:rsidRDefault="00D850BE" w:rsidP="003B3E08">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《绿色园区评价要求》</w:t>
            </w:r>
          </w:p>
        </w:tc>
      </w:tr>
      <w:tr w:rsidR="00D850BE" w:rsidRPr="00850ECA" w:rsidTr="00D850BE">
        <w:trPr>
          <w:trHeight w:val="113"/>
        </w:trPr>
        <w:tc>
          <w:tcPr>
            <w:tcW w:w="1242" w:type="dxa"/>
            <w:vMerge/>
            <w:vAlign w:val="center"/>
          </w:tcPr>
          <w:p w:rsidR="00D850BE" w:rsidRPr="003B3E08" w:rsidRDefault="00D850BE" w:rsidP="003B3E08">
            <w:pPr>
              <w:pStyle w:val="GB-"/>
              <w:ind w:firstLineChars="0" w:firstLine="0"/>
              <w:jc w:val="center"/>
              <w:rPr>
                <w:rFonts w:ascii="Times New Roman" w:hAnsi="Times New Roman"/>
                <w:color w:val="000000"/>
                <w:sz w:val="24"/>
                <w:szCs w:val="21"/>
              </w:rPr>
            </w:pPr>
          </w:p>
        </w:tc>
        <w:tc>
          <w:tcPr>
            <w:tcW w:w="2977" w:type="dxa"/>
            <w:vAlign w:val="center"/>
          </w:tcPr>
          <w:p w:rsidR="00D850BE" w:rsidRPr="003B3E08" w:rsidRDefault="00D850BE"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工业固废综合利用率</w:t>
            </w:r>
          </w:p>
        </w:tc>
        <w:tc>
          <w:tcPr>
            <w:tcW w:w="1276" w:type="dxa"/>
            <w:vAlign w:val="center"/>
          </w:tcPr>
          <w:p w:rsidR="00D850BE" w:rsidRPr="003B3E08" w:rsidRDefault="00D850BE"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≥95%</w:t>
            </w:r>
          </w:p>
        </w:tc>
        <w:tc>
          <w:tcPr>
            <w:tcW w:w="992" w:type="dxa"/>
            <w:vAlign w:val="center"/>
          </w:tcPr>
          <w:p w:rsidR="00D850BE" w:rsidRPr="003B3E08" w:rsidRDefault="00D850BE"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w:t>
            </w:r>
            <w:r>
              <w:rPr>
                <w:rFonts w:ascii="Times New Roman" w:hAnsi="Times New Roman" w:hint="eastAsia"/>
                <w:color w:val="000000"/>
                <w:sz w:val="24"/>
                <w:szCs w:val="21"/>
              </w:rPr>
              <w:t>95%</w:t>
            </w:r>
          </w:p>
        </w:tc>
        <w:tc>
          <w:tcPr>
            <w:tcW w:w="2035" w:type="dxa"/>
            <w:vMerge/>
            <w:vAlign w:val="center"/>
          </w:tcPr>
          <w:p w:rsidR="00D850BE" w:rsidRPr="003B3E08" w:rsidRDefault="00D850BE" w:rsidP="003B3E08">
            <w:pPr>
              <w:pStyle w:val="GB-"/>
              <w:ind w:firstLineChars="0" w:firstLine="0"/>
              <w:jc w:val="center"/>
              <w:rPr>
                <w:rFonts w:ascii="Times New Roman" w:hAnsi="Times New Roman"/>
                <w:color w:val="000000"/>
                <w:sz w:val="24"/>
                <w:szCs w:val="21"/>
              </w:rPr>
            </w:pPr>
          </w:p>
        </w:tc>
      </w:tr>
      <w:tr w:rsidR="00D850BE" w:rsidRPr="00850ECA" w:rsidTr="00D850BE">
        <w:trPr>
          <w:trHeight w:val="113"/>
        </w:trPr>
        <w:tc>
          <w:tcPr>
            <w:tcW w:w="1242" w:type="dxa"/>
            <w:vMerge/>
            <w:vAlign w:val="center"/>
          </w:tcPr>
          <w:p w:rsidR="00D850BE" w:rsidRPr="003B3E08" w:rsidRDefault="00D850BE" w:rsidP="003B3E08">
            <w:pPr>
              <w:pStyle w:val="GB-"/>
              <w:ind w:firstLineChars="0" w:firstLine="0"/>
              <w:jc w:val="center"/>
              <w:rPr>
                <w:rFonts w:ascii="Times New Roman" w:hAnsi="Times New Roman"/>
                <w:color w:val="000000"/>
                <w:sz w:val="24"/>
                <w:szCs w:val="21"/>
              </w:rPr>
            </w:pPr>
          </w:p>
        </w:tc>
        <w:tc>
          <w:tcPr>
            <w:tcW w:w="2977" w:type="dxa"/>
            <w:vAlign w:val="center"/>
          </w:tcPr>
          <w:p w:rsidR="00D850BE" w:rsidRPr="003B3E08" w:rsidRDefault="00D850BE"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工业用水重复利用率</w:t>
            </w:r>
          </w:p>
        </w:tc>
        <w:tc>
          <w:tcPr>
            <w:tcW w:w="1276" w:type="dxa"/>
            <w:vAlign w:val="center"/>
          </w:tcPr>
          <w:p w:rsidR="00D850BE" w:rsidRPr="003B3E08" w:rsidRDefault="00D850BE"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≥90%</w:t>
            </w:r>
          </w:p>
        </w:tc>
        <w:tc>
          <w:tcPr>
            <w:tcW w:w="992" w:type="dxa"/>
            <w:vAlign w:val="center"/>
          </w:tcPr>
          <w:p w:rsidR="00D850BE" w:rsidRPr="003B3E08" w:rsidRDefault="00D850BE"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w:t>
            </w:r>
            <w:r>
              <w:rPr>
                <w:rFonts w:ascii="Times New Roman" w:hAnsi="Times New Roman" w:hint="eastAsia"/>
                <w:color w:val="000000"/>
                <w:sz w:val="24"/>
                <w:szCs w:val="21"/>
              </w:rPr>
              <w:t>90%</w:t>
            </w:r>
          </w:p>
        </w:tc>
        <w:tc>
          <w:tcPr>
            <w:tcW w:w="2035" w:type="dxa"/>
            <w:vMerge/>
            <w:vAlign w:val="center"/>
          </w:tcPr>
          <w:p w:rsidR="00D850BE" w:rsidRPr="003B3E08" w:rsidRDefault="00D850BE" w:rsidP="003B3E08">
            <w:pPr>
              <w:pStyle w:val="GB-"/>
              <w:ind w:firstLineChars="0" w:firstLine="0"/>
              <w:jc w:val="center"/>
              <w:rPr>
                <w:rFonts w:ascii="Times New Roman" w:hAnsi="Times New Roman"/>
                <w:color w:val="000000"/>
                <w:sz w:val="24"/>
                <w:szCs w:val="21"/>
              </w:rPr>
            </w:pPr>
          </w:p>
        </w:tc>
      </w:tr>
      <w:tr w:rsidR="00D850BE" w:rsidRPr="00850ECA" w:rsidTr="00D850BE">
        <w:trPr>
          <w:trHeight w:val="113"/>
        </w:trPr>
        <w:tc>
          <w:tcPr>
            <w:tcW w:w="1242" w:type="dxa"/>
            <w:vMerge/>
            <w:vAlign w:val="center"/>
          </w:tcPr>
          <w:p w:rsidR="00D850BE" w:rsidRPr="003B3E08" w:rsidRDefault="00D850BE" w:rsidP="003B3E08">
            <w:pPr>
              <w:pStyle w:val="GB-"/>
              <w:ind w:firstLineChars="0" w:firstLine="0"/>
              <w:jc w:val="center"/>
              <w:rPr>
                <w:rFonts w:ascii="Times New Roman" w:hAnsi="Times New Roman"/>
                <w:color w:val="000000"/>
                <w:sz w:val="24"/>
                <w:szCs w:val="21"/>
              </w:rPr>
            </w:pPr>
          </w:p>
        </w:tc>
        <w:tc>
          <w:tcPr>
            <w:tcW w:w="2977" w:type="dxa"/>
            <w:vAlign w:val="center"/>
          </w:tcPr>
          <w:p w:rsidR="00D850BE" w:rsidRPr="003B3E08" w:rsidRDefault="00D850BE"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中水回用率</w:t>
            </w:r>
          </w:p>
        </w:tc>
        <w:tc>
          <w:tcPr>
            <w:tcW w:w="1276" w:type="dxa"/>
            <w:vAlign w:val="center"/>
          </w:tcPr>
          <w:p w:rsidR="00D850BE" w:rsidRPr="003B3E08" w:rsidRDefault="00D850BE"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w:t>
            </w:r>
            <w:r w:rsidRPr="003B3E08">
              <w:rPr>
                <w:rFonts w:ascii="Times New Roman" w:hAnsi="Times New Roman" w:hint="eastAsia"/>
                <w:color w:val="000000"/>
                <w:sz w:val="24"/>
                <w:szCs w:val="21"/>
              </w:rPr>
              <w:t>4</w:t>
            </w:r>
            <w:r w:rsidRPr="003B3E08">
              <w:rPr>
                <w:rFonts w:ascii="Times New Roman" w:hAnsi="Times New Roman"/>
                <w:color w:val="000000"/>
                <w:sz w:val="24"/>
                <w:szCs w:val="21"/>
              </w:rPr>
              <w:t>0%</w:t>
            </w:r>
          </w:p>
        </w:tc>
        <w:tc>
          <w:tcPr>
            <w:tcW w:w="992" w:type="dxa"/>
            <w:vAlign w:val="center"/>
          </w:tcPr>
          <w:p w:rsidR="00D850BE" w:rsidRPr="003B3E08" w:rsidRDefault="00D850BE"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w:t>
            </w:r>
            <w:r>
              <w:rPr>
                <w:rFonts w:ascii="Times New Roman" w:hAnsi="Times New Roman" w:hint="eastAsia"/>
                <w:color w:val="000000"/>
                <w:sz w:val="24"/>
                <w:szCs w:val="21"/>
              </w:rPr>
              <w:t>30%</w:t>
            </w:r>
          </w:p>
        </w:tc>
        <w:tc>
          <w:tcPr>
            <w:tcW w:w="2035" w:type="dxa"/>
            <w:vMerge/>
            <w:vAlign w:val="center"/>
          </w:tcPr>
          <w:p w:rsidR="00D850BE" w:rsidRPr="003B3E08" w:rsidRDefault="00D850BE" w:rsidP="003B3E08">
            <w:pPr>
              <w:pStyle w:val="GB-"/>
              <w:ind w:firstLineChars="0" w:firstLine="0"/>
              <w:jc w:val="center"/>
              <w:rPr>
                <w:rFonts w:ascii="Times New Roman" w:hAnsi="Times New Roman"/>
                <w:color w:val="000000"/>
                <w:sz w:val="24"/>
                <w:szCs w:val="21"/>
              </w:rPr>
            </w:pPr>
          </w:p>
        </w:tc>
      </w:tr>
      <w:tr w:rsidR="00D850BE" w:rsidRPr="00850ECA" w:rsidTr="00D850BE">
        <w:trPr>
          <w:trHeight w:val="113"/>
        </w:trPr>
        <w:tc>
          <w:tcPr>
            <w:tcW w:w="1242" w:type="dxa"/>
            <w:vMerge/>
            <w:vAlign w:val="center"/>
          </w:tcPr>
          <w:p w:rsidR="00D850BE" w:rsidRPr="003B3E08" w:rsidRDefault="00D850BE" w:rsidP="003B3E08">
            <w:pPr>
              <w:pStyle w:val="GB-"/>
              <w:ind w:firstLineChars="0" w:firstLine="0"/>
              <w:jc w:val="center"/>
              <w:rPr>
                <w:rFonts w:ascii="Times New Roman" w:hAnsi="Times New Roman"/>
                <w:color w:val="000000"/>
                <w:sz w:val="24"/>
                <w:szCs w:val="21"/>
              </w:rPr>
            </w:pPr>
          </w:p>
        </w:tc>
        <w:tc>
          <w:tcPr>
            <w:tcW w:w="2977" w:type="dxa"/>
            <w:vAlign w:val="center"/>
          </w:tcPr>
          <w:p w:rsidR="00D850BE" w:rsidRPr="003B3E08" w:rsidRDefault="00D850BE"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余热回收利用率</w:t>
            </w:r>
          </w:p>
        </w:tc>
        <w:tc>
          <w:tcPr>
            <w:tcW w:w="1276" w:type="dxa"/>
            <w:vAlign w:val="center"/>
          </w:tcPr>
          <w:p w:rsidR="00D850BE" w:rsidRPr="003B3E08" w:rsidRDefault="00D850BE"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≥60%</w:t>
            </w:r>
          </w:p>
        </w:tc>
        <w:tc>
          <w:tcPr>
            <w:tcW w:w="992" w:type="dxa"/>
            <w:vAlign w:val="center"/>
          </w:tcPr>
          <w:p w:rsidR="00D850BE" w:rsidRPr="003B3E08" w:rsidRDefault="00D850BE"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≥60%</w:t>
            </w:r>
          </w:p>
        </w:tc>
        <w:tc>
          <w:tcPr>
            <w:tcW w:w="2035" w:type="dxa"/>
            <w:vMerge/>
            <w:vAlign w:val="center"/>
          </w:tcPr>
          <w:p w:rsidR="00D850BE" w:rsidRPr="003B3E08" w:rsidRDefault="00D850BE" w:rsidP="003B3E08">
            <w:pPr>
              <w:pStyle w:val="GB-"/>
              <w:ind w:firstLineChars="0" w:firstLine="0"/>
              <w:jc w:val="center"/>
              <w:rPr>
                <w:rFonts w:ascii="Times New Roman" w:hAnsi="Times New Roman"/>
                <w:color w:val="000000"/>
                <w:sz w:val="24"/>
                <w:szCs w:val="21"/>
              </w:rPr>
            </w:pPr>
          </w:p>
        </w:tc>
      </w:tr>
      <w:tr w:rsidR="003B3E08" w:rsidRPr="00850ECA" w:rsidTr="00D850BE">
        <w:trPr>
          <w:trHeight w:val="113"/>
        </w:trPr>
        <w:tc>
          <w:tcPr>
            <w:tcW w:w="1242" w:type="dxa"/>
            <w:vMerge/>
            <w:vAlign w:val="center"/>
          </w:tcPr>
          <w:p w:rsidR="003B3E08" w:rsidRPr="003B3E08" w:rsidRDefault="003B3E08" w:rsidP="003B3E08">
            <w:pPr>
              <w:pStyle w:val="GB-"/>
              <w:ind w:firstLineChars="0" w:firstLine="0"/>
              <w:jc w:val="center"/>
              <w:rPr>
                <w:rFonts w:ascii="Times New Roman" w:hAnsi="Times New Roman"/>
                <w:color w:val="000000"/>
                <w:sz w:val="24"/>
                <w:szCs w:val="21"/>
              </w:rPr>
            </w:pPr>
          </w:p>
        </w:tc>
        <w:tc>
          <w:tcPr>
            <w:tcW w:w="2977" w:type="dxa"/>
            <w:vAlign w:val="center"/>
          </w:tcPr>
          <w:p w:rsidR="003B3E08" w:rsidRPr="003B3E08" w:rsidRDefault="003B3E08"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公用工程一体化率</w:t>
            </w:r>
          </w:p>
        </w:tc>
        <w:tc>
          <w:tcPr>
            <w:tcW w:w="1276" w:type="dxa"/>
            <w:vAlign w:val="center"/>
          </w:tcPr>
          <w:p w:rsidR="003B3E08" w:rsidRPr="003B3E08" w:rsidRDefault="003B3E08"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≥80%</w:t>
            </w:r>
          </w:p>
        </w:tc>
        <w:tc>
          <w:tcPr>
            <w:tcW w:w="992" w:type="dxa"/>
            <w:vAlign w:val="center"/>
          </w:tcPr>
          <w:p w:rsidR="003B3E08" w:rsidRPr="003B3E08" w:rsidRDefault="003B3E08" w:rsidP="003B3E08">
            <w:pPr>
              <w:pStyle w:val="GB-"/>
              <w:ind w:firstLineChars="0" w:firstLine="0"/>
              <w:jc w:val="center"/>
              <w:rPr>
                <w:rFonts w:ascii="Times New Roman" w:hAnsi="Times New Roman"/>
                <w:color w:val="000000"/>
                <w:sz w:val="24"/>
                <w:szCs w:val="21"/>
              </w:rPr>
            </w:pPr>
          </w:p>
        </w:tc>
        <w:tc>
          <w:tcPr>
            <w:tcW w:w="2035" w:type="dxa"/>
            <w:vAlign w:val="center"/>
          </w:tcPr>
          <w:p w:rsidR="003B3E08" w:rsidRPr="003B3E08" w:rsidRDefault="000F46CB" w:rsidP="003B3E08">
            <w:pPr>
              <w:pStyle w:val="GB-"/>
              <w:ind w:firstLineChars="0" w:firstLine="0"/>
              <w:jc w:val="center"/>
              <w:rPr>
                <w:rFonts w:ascii="Times New Roman" w:hAnsi="Times New Roman"/>
                <w:color w:val="000000"/>
                <w:sz w:val="24"/>
                <w:szCs w:val="21"/>
              </w:rPr>
            </w:pPr>
            <w:r w:rsidRPr="0039363E">
              <w:rPr>
                <w:rFonts w:ascii="Times New Roman" w:hAnsi="Times New Roman" w:hint="eastAsia"/>
                <w:color w:val="000000"/>
                <w:sz w:val="24"/>
                <w:szCs w:val="21"/>
              </w:rPr>
              <w:t>《绿色石化园区评价通则》</w:t>
            </w:r>
          </w:p>
        </w:tc>
      </w:tr>
      <w:tr w:rsidR="003B3E08" w:rsidRPr="00850ECA" w:rsidTr="00D850BE">
        <w:trPr>
          <w:trHeight w:val="113"/>
        </w:trPr>
        <w:tc>
          <w:tcPr>
            <w:tcW w:w="1242" w:type="dxa"/>
            <w:vMerge w:val="restart"/>
            <w:vAlign w:val="center"/>
          </w:tcPr>
          <w:p w:rsidR="003B3E08" w:rsidRPr="003B3E08" w:rsidRDefault="003B3E08"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生态环境</w:t>
            </w:r>
            <w:r w:rsidRPr="003B3E08">
              <w:rPr>
                <w:rFonts w:ascii="Times New Roman" w:hAnsi="Times New Roman"/>
                <w:color w:val="000000"/>
                <w:sz w:val="24"/>
                <w:szCs w:val="21"/>
              </w:rPr>
              <w:lastRenderedPageBreak/>
              <w:t>绿色化</w:t>
            </w:r>
          </w:p>
        </w:tc>
        <w:tc>
          <w:tcPr>
            <w:tcW w:w="2977" w:type="dxa"/>
            <w:vAlign w:val="center"/>
          </w:tcPr>
          <w:p w:rsidR="003B3E08" w:rsidRPr="003B3E08" w:rsidRDefault="003B3E08"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lastRenderedPageBreak/>
              <w:t>大气环境质量</w:t>
            </w:r>
          </w:p>
        </w:tc>
        <w:tc>
          <w:tcPr>
            <w:tcW w:w="1276" w:type="dxa"/>
            <w:vAlign w:val="center"/>
          </w:tcPr>
          <w:p w:rsidR="003B3E08" w:rsidRPr="003B3E08" w:rsidRDefault="003B3E08" w:rsidP="00D850BE">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w:t>
            </w:r>
            <w:r w:rsidR="00D850BE">
              <w:rPr>
                <w:rFonts w:ascii="Times New Roman" w:hAnsi="Times New Roman" w:hint="eastAsia"/>
                <w:color w:val="000000"/>
                <w:sz w:val="24"/>
                <w:szCs w:val="21"/>
              </w:rPr>
              <w:t>300</w:t>
            </w:r>
            <w:r w:rsidRPr="003B3E08">
              <w:rPr>
                <w:rFonts w:ascii="Times New Roman" w:hAnsi="Times New Roman"/>
                <w:color w:val="000000"/>
                <w:sz w:val="24"/>
                <w:szCs w:val="21"/>
              </w:rPr>
              <w:t>天</w:t>
            </w:r>
            <w:r w:rsidRPr="003B3E08">
              <w:rPr>
                <w:rFonts w:ascii="Times New Roman" w:hAnsi="Times New Roman"/>
                <w:color w:val="000000"/>
                <w:sz w:val="24"/>
                <w:szCs w:val="21"/>
              </w:rPr>
              <w:t>/</w:t>
            </w:r>
            <w:r w:rsidRPr="003B3E08">
              <w:rPr>
                <w:rFonts w:ascii="Times New Roman" w:hAnsi="Times New Roman"/>
                <w:color w:val="000000"/>
                <w:sz w:val="24"/>
                <w:szCs w:val="21"/>
              </w:rPr>
              <w:lastRenderedPageBreak/>
              <w:t>年</w:t>
            </w:r>
          </w:p>
        </w:tc>
        <w:tc>
          <w:tcPr>
            <w:tcW w:w="992" w:type="dxa"/>
            <w:vAlign w:val="center"/>
          </w:tcPr>
          <w:p w:rsidR="003B3E08" w:rsidRPr="003B3E08" w:rsidRDefault="00D850BE" w:rsidP="003B3E08">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lastRenderedPageBreak/>
              <w:t>80%</w:t>
            </w:r>
          </w:p>
        </w:tc>
        <w:tc>
          <w:tcPr>
            <w:tcW w:w="2035" w:type="dxa"/>
            <w:vAlign w:val="center"/>
          </w:tcPr>
          <w:p w:rsidR="003B3E08" w:rsidRPr="003B3E08" w:rsidRDefault="00D850BE" w:rsidP="003B3E08">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《绿色园区评价</w:t>
            </w:r>
            <w:r>
              <w:rPr>
                <w:rFonts w:ascii="Times New Roman" w:hAnsi="Times New Roman" w:hint="eastAsia"/>
                <w:color w:val="000000"/>
                <w:sz w:val="24"/>
                <w:szCs w:val="21"/>
              </w:rPr>
              <w:lastRenderedPageBreak/>
              <w:t>要求》</w:t>
            </w:r>
          </w:p>
        </w:tc>
      </w:tr>
      <w:tr w:rsidR="000F46CB" w:rsidRPr="00850ECA" w:rsidTr="00D850BE">
        <w:trPr>
          <w:trHeight w:val="113"/>
        </w:trPr>
        <w:tc>
          <w:tcPr>
            <w:tcW w:w="1242" w:type="dxa"/>
            <w:vMerge/>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c>
          <w:tcPr>
            <w:tcW w:w="2977"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水环境质量</w:t>
            </w:r>
          </w:p>
        </w:tc>
        <w:tc>
          <w:tcPr>
            <w:tcW w:w="1276"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符合</w:t>
            </w:r>
          </w:p>
        </w:tc>
        <w:tc>
          <w:tcPr>
            <w:tcW w:w="992"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Pr>
                <w:rFonts w:ascii="Times New Roman" w:hAnsi="Times New Roman" w:hint="eastAsia"/>
                <w:color w:val="000000"/>
                <w:sz w:val="24"/>
                <w:szCs w:val="21"/>
              </w:rPr>
              <w:t>符合</w:t>
            </w:r>
          </w:p>
        </w:tc>
        <w:tc>
          <w:tcPr>
            <w:tcW w:w="2035" w:type="dxa"/>
            <w:vMerge w:val="restart"/>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9363E">
              <w:rPr>
                <w:rFonts w:ascii="Times New Roman" w:hAnsi="Times New Roman" w:hint="eastAsia"/>
                <w:color w:val="000000"/>
                <w:sz w:val="24"/>
                <w:szCs w:val="21"/>
              </w:rPr>
              <w:t>《绿色石化园区评价通则》</w:t>
            </w:r>
          </w:p>
        </w:tc>
      </w:tr>
      <w:tr w:rsidR="000F46CB" w:rsidRPr="00850ECA" w:rsidTr="00D850BE">
        <w:trPr>
          <w:trHeight w:val="113"/>
        </w:trPr>
        <w:tc>
          <w:tcPr>
            <w:tcW w:w="1242" w:type="dxa"/>
            <w:vMerge/>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c>
          <w:tcPr>
            <w:tcW w:w="2977"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废气中单位工业增加值</w:t>
            </w:r>
            <w:r w:rsidRPr="003B3E08">
              <w:rPr>
                <w:rFonts w:ascii="Times New Roman" w:hAnsi="Times New Roman"/>
                <w:color w:val="000000"/>
                <w:sz w:val="24"/>
                <w:szCs w:val="21"/>
              </w:rPr>
              <w:t>VOC</w:t>
            </w:r>
            <w:r w:rsidRPr="003B3E08">
              <w:rPr>
                <w:rFonts w:ascii="Times New Roman" w:hAnsi="Times New Roman"/>
                <w:color w:val="000000"/>
                <w:sz w:val="24"/>
                <w:szCs w:val="21"/>
              </w:rPr>
              <w:t>排放</w:t>
            </w:r>
          </w:p>
        </w:tc>
        <w:tc>
          <w:tcPr>
            <w:tcW w:w="1276"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w:t>
            </w:r>
            <w:r w:rsidRPr="003B3E08">
              <w:rPr>
                <w:rFonts w:ascii="Times New Roman" w:hAnsi="Times New Roman" w:hint="eastAsia"/>
                <w:color w:val="000000"/>
                <w:sz w:val="24"/>
                <w:szCs w:val="21"/>
              </w:rPr>
              <w:t>0.2kg/</w:t>
            </w:r>
            <w:r w:rsidRPr="003B3E08">
              <w:rPr>
                <w:rFonts w:ascii="Times New Roman" w:hAnsi="Times New Roman" w:hint="eastAsia"/>
                <w:color w:val="000000"/>
                <w:sz w:val="24"/>
                <w:szCs w:val="21"/>
              </w:rPr>
              <w:t>万元</w:t>
            </w:r>
          </w:p>
        </w:tc>
        <w:tc>
          <w:tcPr>
            <w:tcW w:w="992"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c>
          <w:tcPr>
            <w:tcW w:w="2035" w:type="dxa"/>
            <w:vMerge/>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r>
      <w:tr w:rsidR="000F46CB" w:rsidRPr="00850ECA" w:rsidTr="00D850BE">
        <w:trPr>
          <w:trHeight w:val="113"/>
        </w:trPr>
        <w:tc>
          <w:tcPr>
            <w:tcW w:w="1242" w:type="dxa"/>
            <w:vMerge/>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c>
          <w:tcPr>
            <w:tcW w:w="2977"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废气中单位工业增加值颗粒物排放</w:t>
            </w:r>
          </w:p>
        </w:tc>
        <w:tc>
          <w:tcPr>
            <w:tcW w:w="1276"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w:t>
            </w:r>
            <w:r w:rsidRPr="003B3E08">
              <w:rPr>
                <w:rFonts w:ascii="Times New Roman" w:hAnsi="Times New Roman" w:hint="eastAsia"/>
                <w:color w:val="000000"/>
                <w:sz w:val="24"/>
                <w:szCs w:val="21"/>
              </w:rPr>
              <w:t>0.15kg/</w:t>
            </w:r>
            <w:r w:rsidRPr="003B3E08">
              <w:rPr>
                <w:rFonts w:ascii="Times New Roman" w:hAnsi="Times New Roman" w:hint="eastAsia"/>
                <w:color w:val="000000"/>
                <w:sz w:val="24"/>
                <w:szCs w:val="21"/>
              </w:rPr>
              <w:t>万元</w:t>
            </w:r>
          </w:p>
        </w:tc>
        <w:tc>
          <w:tcPr>
            <w:tcW w:w="992"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c>
          <w:tcPr>
            <w:tcW w:w="2035" w:type="dxa"/>
            <w:vMerge/>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r>
      <w:tr w:rsidR="000F46CB" w:rsidRPr="00850ECA" w:rsidTr="00D850BE">
        <w:trPr>
          <w:trHeight w:val="113"/>
        </w:trPr>
        <w:tc>
          <w:tcPr>
            <w:tcW w:w="1242" w:type="dxa"/>
            <w:vMerge/>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c>
          <w:tcPr>
            <w:tcW w:w="2977"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B3E08">
              <w:rPr>
                <w:rFonts w:ascii="Times New Roman" w:hAnsi="Times New Roman" w:hint="eastAsia"/>
                <w:color w:val="000000"/>
                <w:sz w:val="24"/>
                <w:szCs w:val="21"/>
              </w:rPr>
              <w:t>废气中单位工业增加值</w:t>
            </w:r>
            <w:r w:rsidRPr="003B3E08">
              <w:rPr>
                <w:rFonts w:ascii="Times New Roman" w:hAnsi="Times New Roman" w:hint="eastAsia"/>
                <w:color w:val="000000"/>
                <w:sz w:val="24"/>
                <w:szCs w:val="21"/>
              </w:rPr>
              <w:t>SO</w:t>
            </w:r>
            <w:r w:rsidRPr="0039363E">
              <w:rPr>
                <w:rFonts w:ascii="Times New Roman" w:hAnsi="Times New Roman" w:hint="eastAsia"/>
                <w:color w:val="000000"/>
                <w:sz w:val="24"/>
                <w:szCs w:val="21"/>
                <w:vertAlign w:val="subscript"/>
              </w:rPr>
              <w:t>2</w:t>
            </w:r>
            <w:r w:rsidRPr="003B3E08">
              <w:rPr>
                <w:rFonts w:ascii="Times New Roman" w:hAnsi="Times New Roman" w:hint="eastAsia"/>
                <w:color w:val="000000"/>
                <w:sz w:val="24"/>
                <w:szCs w:val="21"/>
              </w:rPr>
              <w:t>排放</w:t>
            </w:r>
          </w:p>
        </w:tc>
        <w:tc>
          <w:tcPr>
            <w:tcW w:w="1276"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w:t>
            </w:r>
            <w:r w:rsidRPr="003B3E08">
              <w:rPr>
                <w:rFonts w:ascii="Times New Roman" w:hAnsi="Times New Roman" w:hint="eastAsia"/>
                <w:color w:val="000000"/>
                <w:sz w:val="24"/>
                <w:szCs w:val="21"/>
              </w:rPr>
              <w:t>0.01kg/</w:t>
            </w:r>
            <w:r w:rsidRPr="003B3E08">
              <w:rPr>
                <w:rFonts w:ascii="Times New Roman" w:hAnsi="Times New Roman" w:hint="eastAsia"/>
                <w:color w:val="000000"/>
                <w:sz w:val="24"/>
                <w:szCs w:val="21"/>
              </w:rPr>
              <w:t>万元</w:t>
            </w:r>
          </w:p>
        </w:tc>
        <w:tc>
          <w:tcPr>
            <w:tcW w:w="992"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c>
          <w:tcPr>
            <w:tcW w:w="2035" w:type="dxa"/>
            <w:vMerge/>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r>
      <w:tr w:rsidR="000F46CB" w:rsidRPr="00850ECA" w:rsidTr="00D850BE">
        <w:trPr>
          <w:trHeight w:val="113"/>
        </w:trPr>
        <w:tc>
          <w:tcPr>
            <w:tcW w:w="1242" w:type="dxa"/>
            <w:vMerge/>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c>
          <w:tcPr>
            <w:tcW w:w="2977"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B3E08">
              <w:rPr>
                <w:rFonts w:ascii="Times New Roman" w:hAnsi="Times New Roman" w:hint="eastAsia"/>
                <w:color w:val="000000"/>
                <w:sz w:val="24"/>
                <w:szCs w:val="21"/>
              </w:rPr>
              <w:t>废气中单位工业增加值</w:t>
            </w:r>
            <w:r w:rsidRPr="003B3E08">
              <w:rPr>
                <w:rFonts w:ascii="Times New Roman" w:hAnsi="Times New Roman" w:hint="eastAsia"/>
                <w:color w:val="000000"/>
                <w:sz w:val="24"/>
                <w:szCs w:val="21"/>
              </w:rPr>
              <w:t>NO</w:t>
            </w:r>
            <w:r w:rsidRPr="00D850BE">
              <w:rPr>
                <w:rFonts w:ascii="Times New Roman" w:hAnsi="Times New Roman" w:hint="eastAsia"/>
                <w:color w:val="000000"/>
                <w:sz w:val="24"/>
                <w:szCs w:val="21"/>
                <w:vertAlign w:val="subscript"/>
              </w:rPr>
              <w:t>X</w:t>
            </w:r>
            <w:r w:rsidRPr="003B3E08">
              <w:rPr>
                <w:rFonts w:ascii="Times New Roman" w:hAnsi="Times New Roman" w:hint="eastAsia"/>
                <w:color w:val="000000"/>
                <w:sz w:val="24"/>
                <w:szCs w:val="21"/>
              </w:rPr>
              <w:t>排放</w:t>
            </w:r>
          </w:p>
        </w:tc>
        <w:tc>
          <w:tcPr>
            <w:tcW w:w="1276"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w:t>
            </w:r>
            <w:r w:rsidRPr="003B3E08">
              <w:rPr>
                <w:rFonts w:ascii="Times New Roman" w:hAnsi="Times New Roman" w:hint="eastAsia"/>
                <w:color w:val="000000"/>
                <w:sz w:val="24"/>
                <w:szCs w:val="21"/>
              </w:rPr>
              <w:t>0.03kg/</w:t>
            </w:r>
            <w:r w:rsidRPr="003B3E08">
              <w:rPr>
                <w:rFonts w:ascii="Times New Roman" w:hAnsi="Times New Roman" w:hint="eastAsia"/>
                <w:color w:val="000000"/>
                <w:sz w:val="24"/>
                <w:szCs w:val="21"/>
              </w:rPr>
              <w:t>万元</w:t>
            </w:r>
          </w:p>
        </w:tc>
        <w:tc>
          <w:tcPr>
            <w:tcW w:w="992"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c>
          <w:tcPr>
            <w:tcW w:w="2035" w:type="dxa"/>
            <w:vMerge/>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r>
      <w:tr w:rsidR="000F46CB" w:rsidRPr="00850ECA" w:rsidTr="00D850BE">
        <w:trPr>
          <w:trHeight w:val="113"/>
        </w:trPr>
        <w:tc>
          <w:tcPr>
            <w:tcW w:w="1242" w:type="dxa"/>
            <w:vMerge/>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c>
          <w:tcPr>
            <w:tcW w:w="2977"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废水中单位工业增加值</w:t>
            </w:r>
            <w:r w:rsidRPr="003B3E08">
              <w:rPr>
                <w:rFonts w:ascii="Times New Roman" w:hAnsi="Times New Roman"/>
                <w:color w:val="000000"/>
                <w:sz w:val="24"/>
                <w:szCs w:val="21"/>
              </w:rPr>
              <w:t>COD</w:t>
            </w:r>
            <w:r w:rsidRPr="003B3E08">
              <w:rPr>
                <w:rFonts w:ascii="Times New Roman" w:hAnsi="Times New Roman"/>
                <w:color w:val="000000"/>
                <w:sz w:val="24"/>
                <w:szCs w:val="21"/>
              </w:rPr>
              <w:t>排放</w:t>
            </w:r>
          </w:p>
        </w:tc>
        <w:tc>
          <w:tcPr>
            <w:tcW w:w="1276"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w:t>
            </w:r>
            <w:r w:rsidRPr="003B3E08">
              <w:rPr>
                <w:rFonts w:ascii="Times New Roman" w:hAnsi="Times New Roman" w:hint="eastAsia"/>
                <w:color w:val="000000"/>
                <w:sz w:val="24"/>
                <w:szCs w:val="21"/>
              </w:rPr>
              <w:t>0.2kg/</w:t>
            </w:r>
            <w:r w:rsidRPr="003B3E08">
              <w:rPr>
                <w:rFonts w:ascii="Times New Roman" w:hAnsi="Times New Roman" w:hint="eastAsia"/>
                <w:color w:val="000000"/>
                <w:sz w:val="24"/>
                <w:szCs w:val="21"/>
              </w:rPr>
              <w:t>万元</w:t>
            </w:r>
          </w:p>
        </w:tc>
        <w:tc>
          <w:tcPr>
            <w:tcW w:w="992"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c>
          <w:tcPr>
            <w:tcW w:w="2035" w:type="dxa"/>
            <w:vMerge/>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r>
      <w:tr w:rsidR="000F46CB" w:rsidRPr="00850ECA" w:rsidTr="00D850BE">
        <w:trPr>
          <w:trHeight w:val="113"/>
        </w:trPr>
        <w:tc>
          <w:tcPr>
            <w:tcW w:w="1242" w:type="dxa"/>
            <w:vMerge/>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c>
          <w:tcPr>
            <w:tcW w:w="2977"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废水中单位工业增加值氨氮排放</w:t>
            </w:r>
          </w:p>
        </w:tc>
        <w:tc>
          <w:tcPr>
            <w:tcW w:w="1276"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w:t>
            </w:r>
            <w:r w:rsidRPr="003B3E08">
              <w:rPr>
                <w:rFonts w:ascii="Times New Roman" w:hAnsi="Times New Roman" w:hint="eastAsia"/>
                <w:color w:val="000000"/>
                <w:sz w:val="24"/>
                <w:szCs w:val="21"/>
              </w:rPr>
              <w:t>0.02kg/</w:t>
            </w:r>
            <w:r w:rsidRPr="003B3E08">
              <w:rPr>
                <w:rFonts w:ascii="Times New Roman" w:hAnsi="Times New Roman" w:hint="eastAsia"/>
                <w:color w:val="000000"/>
                <w:sz w:val="24"/>
                <w:szCs w:val="21"/>
              </w:rPr>
              <w:t>万元</w:t>
            </w:r>
          </w:p>
        </w:tc>
        <w:tc>
          <w:tcPr>
            <w:tcW w:w="992"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c>
          <w:tcPr>
            <w:tcW w:w="2035" w:type="dxa"/>
            <w:vMerge/>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r>
      <w:tr w:rsidR="000F46CB" w:rsidRPr="00850ECA" w:rsidTr="00D850BE">
        <w:trPr>
          <w:trHeight w:val="113"/>
        </w:trPr>
        <w:tc>
          <w:tcPr>
            <w:tcW w:w="1242" w:type="dxa"/>
            <w:vMerge/>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c>
          <w:tcPr>
            <w:tcW w:w="2977"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单位工业增加</w:t>
            </w:r>
            <w:proofErr w:type="gramStart"/>
            <w:r w:rsidRPr="003B3E08">
              <w:rPr>
                <w:rFonts w:ascii="Times New Roman" w:hAnsi="Times New Roman"/>
                <w:color w:val="000000"/>
                <w:sz w:val="24"/>
                <w:szCs w:val="21"/>
              </w:rPr>
              <w:t>值固废产生</w:t>
            </w:r>
            <w:proofErr w:type="gramEnd"/>
            <w:r w:rsidRPr="003B3E08">
              <w:rPr>
                <w:rFonts w:ascii="Times New Roman" w:hAnsi="Times New Roman"/>
                <w:color w:val="000000"/>
                <w:sz w:val="24"/>
                <w:szCs w:val="21"/>
              </w:rPr>
              <w:t>量</w:t>
            </w:r>
          </w:p>
        </w:tc>
        <w:tc>
          <w:tcPr>
            <w:tcW w:w="1276"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w:t>
            </w:r>
            <w:r w:rsidRPr="003B3E08">
              <w:rPr>
                <w:rFonts w:ascii="Times New Roman" w:hAnsi="Times New Roman" w:hint="eastAsia"/>
                <w:color w:val="000000"/>
                <w:sz w:val="24"/>
                <w:szCs w:val="21"/>
              </w:rPr>
              <w:t>20kg/</w:t>
            </w:r>
            <w:r w:rsidRPr="003B3E08">
              <w:rPr>
                <w:rFonts w:ascii="Times New Roman" w:hAnsi="Times New Roman" w:hint="eastAsia"/>
                <w:color w:val="000000"/>
                <w:sz w:val="24"/>
                <w:szCs w:val="21"/>
              </w:rPr>
              <w:t>万元</w:t>
            </w:r>
          </w:p>
        </w:tc>
        <w:tc>
          <w:tcPr>
            <w:tcW w:w="992"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c>
          <w:tcPr>
            <w:tcW w:w="2035" w:type="dxa"/>
            <w:vMerge/>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r>
      <w:tr w:rsidR="000F46CB" w:rsidRPr="00850ECA" w:rsidTr="00D850BE">
        <w:trPr>
          <w:trHeight w:val="113"/>
        </w:trPr>
        <w:tc>
          <w:tcPr>
            <w:tcW w:w="1242" w:type="dxa"/>
            <w:vMerge/>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c>
          <w:tcPr>
            <w:tcW w:w="2977"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园区企业厂界昼间噪声</w:t>
            </w:r>
          </w:p>
        </w:tc>
        <w:tc>
          <w:tcPr>
            <w:tcW w:w="1276"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≤60dB</w:t>
            </w:r>
            <w:r w:rsidRPr="003B3E08">
              <w:rPr>
                <w:rFonts w:ascii="Times New Roman" w:hAnsi="Times New Roman"/>
                <w:color w:val="000000"/>
                <w:sz w:val="24"/>
                <w:szCs w:val="21"/>
              </w:rPr>
              <w:t>（</w:t>
            </w:r>
            <w:r w:rsidRPr="003B3E08">
              <w:rPr>
                <w:rFonts w:ascii="Times New Roman" w:hAnsi="Times New Roman"/>
                <w:color w:val="000000"/>
                <w:sz w:val="24"/>
                <w:szCs w:val="21"/>
              </w:rPr>
              <w:t>A</w:t>
            </w:r>
            <w:r w:rsidRPr="003B3E08">
              <w:rPr>
                <w:rFonts w:ascii="Times New Roman" w:hAnsi="Times New Roman"/>
                <w:color w:val="000000"/>
                <w:sz w:val="24"/>
                <w:szCs w:val="21"/>
              </w:rPr>
              <w:t>）</w:t>
            </w:r>
          </w:p>
        </w:tc>
        <w:tc>
          <w:tcPr>
            <w:tcW w:w="992"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c>
          <w:tcPr>
            <w:tcW w:w="2035" w:type="dxa"/>
            <w:vMerge/>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r>
      <w:tr w:rsidR="000F46CB" w:rsidRPr="00850ECA" w:rsidTr="00D850BE">
        <w:trPr>
          <w:trHeight w:val="360"/>
        </w:trPr>
        <w:tc>
          <w:tcPr>
            <w:tcW w:w="1242" w:type="dxa"/>
            <w:vMerge/>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c>
          <w:tcPr>
            <w:tcW w:w="2977"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园区企业厂界夜间噪声</w:t>
            </w:r>
          </w:p>
        </w:tc>
        <w:tc>
          <w:tcPr>
            <w:tcW w:w="1276"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≤50dB</w:t>
            </w:r>
            <w:r w:rsidRPr="003B3E08">
              <w:rPr>
                <w:rFonts w:ascii="Times New Roman" w:hAnsi="Times New Roman"/>
                <w:color w:val="000000"/>
                <w:sz w:val="24"/>
                <w:szCs w:val="21"/>
              </w:rPr>
              <w:t>（</w:t>
            </w:r>
            <w:r w:rsidRPr="003B3E08">
              <w:rPr>
                <w:rFonts w:ascii="Times New Roman" w:hAnsi="Times New Roman"/>
                <w:color w:val="000000"/>
                <w:sz w:val="24"/>
                <w:szCs w:val="21"/>
              </w:rPr>
              <w:t>A</w:t>
            </w:r>
            <w:r w:rsidRPr="003B3E08">
              <w:rPr>
                <w:rFonts w:ascii="Times New Roman" w:hAnsi="Times New Roman"/>
                <w:color w:val="000000"/>
                <w:sz w:val="24"/>
                <w:szCs w:val="21"/>
              </w:rPr>
              <w:t>）</w:t>
            </w:r>
          </w:p>
        </w:tc>
        <w:tc>
          <w:tcPr>
            <w:tcW w:w="992"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c>
          <w:tcPr>
            <w:tcW w:w="2035" w:type="dxa"/>
            <w:vMerge/>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r>
      <w:tr w:rsidR="000F46CB" w:rsidRPr="00850ECA" w:rsidTr="00D850BE">
        <w:trPr>
          <w:trHeight w:val="14"/>
        </w:trPr>
        <w:tc>
          <w:tcPr>
            <w:tcW w:w="1242" w:type="dxa"/>
            <w:vMerge/>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c>
          <w:tcPr>
            <w:tcW w:w="2977"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B3E08">
              <w:rPr>
                <w:rFonts w:ascii="Times New Roman" w:hAnsi="Times New Roman"/>
                <w:color w:val="000000"/>
                <w:sz w:val="24"/>
                <w:szCs w:val="21"/>
              </w:rPr>
              <w:t>单位工业</w:t>
            </w:r>
            <w:proofErr w:type="gramStart"/>
            <w:r w:rsidRPr="003B3E08">
              <w:rPr>
                <w:rFonts w:ascii="Times New Roman" w:hAnsi="Times New Roman"/>
                <w:color w:val="000000"/>
                <w:sz w:val="24"/>
                <w:szCs w:val="21"/>
              </w:rPr>
              <w:t>增加值碳排放量</w:t>
            </w:r>
            <w:proofErr w:type="gramEnd"/>
          </w:p>
        </w:tc>
        <w:tc>
          <w:tcPr>
            <w:tcW w:w="1276"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r w:rsidRPr="003B3E08">
              <w:rPr>
                <w:rFonts w:ascii="Times New Roman" w:hAnsi="Times New Roman" w:hint="eastAsia"/>
                <w:color w:val="000000"/>
                <w:sz w:val="24"/>
                <w:szCs w:val="21"/>
              </w:rPr>
              <w:t>7</w:t>
            </w:r>
          </w:p>
        </w:tc>
        <w:tc>
          <w:tcPr>
            <w:tcW w:w="992" w:type="dxa"/>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c>
          <w:tcPr>
            <w:tcW w:w="2035" w:type="dxa"/>
            <w:vMerge/>
            <w:vAlign w:val="center"/>
          </w:tcPr>
          <w:p w:rsidR="000F46CB" w:rsidRPr="003B3E08" w:rsidRDefault="000F46CB" w:rsidP="003B3E08">
            <w:pPr>
              <w:pStyle w:val="GB-"/>
              <w:ind w:firstLineChars="0" w:firstLine="0"/>
              <w:jc w:val="center"/>
              <w:rPr>
                <w:rFonts w:ascii="Times New Roman" w:hAnsi="Times New Roman"/>
                <w:color w:val="000000"/>
                <w:sz w:val="24"/>
                <w:szCs w:val="21"/>
              </w:rPr>
            </w:pPr>
          </w:p>
        </w:tc>
      </w:tr>
    </w:tbl>
    <w:p w:rsidR="00A54FAD" w:rsidRPr="00787D1D" w:rsidRDefault="00A54FAD" w:rsidP="00787D1D">
      <w:pPr>
        <w:keepNext/>
        <w:keepLines/>
        <w:spacing w:before="120" w:after="120" w:line="360" w:lineRule="auto"/>
        <w:outlineLvl w:val="0"/>
        <w:rPr>
          <w:b/>
          <w:bCs/>
          <w:color w:val="000000"/>
          <w:kern w:val="44"/>
          <w:sz w:val="28"/>
          <w:szCs w:val="28"/>
        </w:rPr>
      </w:pPr>
      <w:bookmarkStart w:id="35" w:name="_Toc22902296"/>
      <w:r w:rsidRPr="00787D1D">
        <w:rPr>
          <w:b/>
          <w:bCs/>
          <w:color w:val="000000"/>
          <w:kern w:val="44"/>
          <w:sz w:val="28"/>
          <w:szCs w:val="28"/>
        </w:rPr>
        <w:t xml:space="preserve">7  </w:t>
      </w:r>
      <w:r w:rsidRPr="00787D1D">
        <w:rPr>
          <w:b/>
          <w:bCs/>
          <w:color w:val="000000"/>
          <w:kern w:val="44"/>
          <w:sz w:val="28"/>
          <w:szCs w:val="28"/>
        </w:rPr>
        <w:t>标准实施的可行性分析</w:t>
      </w:r>
      <w:bookmarkEnd w:id="28"/>
      <w:bookmarkEnd w:id="29"/>
      <w:bookmarkEnd w:id="30"/>
      <w:bookmarkEnd w:id="35"/>
    </w:p>
    <w:p w:rsidR="00A54FAD" w:rsidRDefault="00A54FAD" w:rsidP="009C2385">
      <w:pPr>
        <w:pStyle w:val="GB-"/>
        <w:ind w:firstLine="480"/>
        <w:rPr>
          <w:rFonts w:ascii="Times New Roman" w:hAnsi="Times New Roman"/>
          <w:color w:val="000000"/>
          <w:sz w:val="24"/>
          <w:szCs w:val="21"/>
        </w:rPr>
      </w:pPr>
      <w:r w:rsidRPr="009C2385">
        <w:rPr>
          <w:rFonts w:ascii="Times New Roman" w:hAnsi="Times New Roman"/>
          <w:color w:val="000000"/>
          <w:sz w:val="24"/>
          <w:szCs w:val="21"/>
        </w:rPr>
        <w:t>《</w:t>
      </w:r>
      <w:r w:rsidR="00787D1D" w:rsidRPr="009C2385">
        <w:rPr>
          <w:rFonts w:ascii="Times New Roman" w:hAnsi="Times New Roman" w:hint="eastAsia"/>
          <w:color w:val="000000"/>
          <w:sz w:val="24"/>
          <w:szCs w:val="21"/>
        </w:rPr>
        <w:t>绿色涂料园区评价</w:t>
      </w:r>
      <w:r w:rsidRPr="009C2385">
        <w:rPr>
          <w:rFonts w:ascii="Times New Roman" w:hAnsi="Times New Roman"/>
          <w:color w:val="000000"/>
          <w:sz w:val="24"/>
          <w:szCs w:val="21"/>
        </w:rPr>
        <w:t>》是在系统调研和反复论证的基础上完成的。不仅汲取了发达国家的成熟经验，还紧密结合了国内现状与发展需求。技术要求设置合理、实践可行。</w:t>
      </w:r>
    </w:p>
    <w:p w:rsidR="000F46CB" w:rsidRPr="000F46CB" w:rsidRDefault="000F46CB" w:rsidP="000F46CB">
      <w:pPr>
        <w:keepNext/>
        <w:keepLines/>
        <w:spacing w:before="120" w:after="120" w:line="360" w:lineRule="auto"/>
        <w:outlineLvl w:val="0"/>
        <w:rPr>
          <w:b/>
          <w:bCs/>
          <w:color w:val="000000"/>
          <w:kern w:val="44"/>
          <w:sz w:val="28"/>
          <w:szCs w:val="28"/>
        </w:rPr>
      </w:pPr>
      <w:bookmarkStart w:id="36" w:name="_Toc22902297"/>
      <w:r w:rsidRPr="000F46CB">
        <w:rPr>
          <w:rFonts w:hint="eastAsia"/>
          <w:b/>
          <w:bCs/>
          <w:color w:val="000000"/>
          <w:kern w:val="44"/>
          <w:sz w:val="28"/>
          <w:szCs w:val="28"/>
        </w:rPr>
        <w:t xml:space="preserve">8 </w:t>
      </w:r>
      <w:r w:rsidRPr="000F46CB">
        <w:rPr>
          <w:rFonts w:hint="eastAsia"/>
          <w:b/>
          <w:bCs/>
          <w:color w:val="000000"/>
          <w:kern w:val="44"/>
          <w:sz w:val="28"/>
          <w:szCs w:val="28"/>
        </w:rPr>
        <w:t>其他</w:t>
      </w:r>
      <w:r w:rsidRPr="000F46CB">
        <w:rPr>
          <w:b/>
          <w:bCs/>
          <w:color w:val="000000"/>
          <w:kern w:val="44"/>
          <w:sz w:val="28"/>
          <w:szCs w:val="28"/>
        </w:rPr>
        <w:t>应予说明的事项</w:t>
      </w:r>
      <w:bookmarkEnd w:id="36"/>
    </w:p>
    <w:p w:rsidR="003D2C5E" w:rsidRPr="000F46CB" w:rsidRDefault="000F46CB" w:rsidP="000F46CB">
      <w:pPr>
        <w:pStyle w:val="GB-"/>
        <w:ind w:firstLine="480"/>
        <w:rPr>
          <w:rFonts w:ascii="Times New Roman" w:hAnsi="Times New Roman"/>
          <w:color w:val="000000"/>
          <w:sz w:val="24"/>
          <w:szCs w:val="21"/>
        </w:rPr>
      </w:pPr>
      <w:r w:rsidRPr="000F46CB">
        <w:rPr>
          <w:rFonts w:ascii="Times New Roman" w:hAnsi="Times New Roman" w:hint="eastAsia"/>
          <w:color w:val="000000"/>
          <w:sz w:val="24"/>
          <w:szCs w:val="21"/>
        </w:rPr>
        <w:t>无。</w:t>
      </w:r>
    </w:p>
    <w:sectPr w:rsidR="003D2C5E" w:rsidRPr="000F46CB" w:rsidSect="003C1B05">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504" w:rsidRDefault="00852504">
      <w:r>
        <w:separator/>
      </w:r>
    </w:p>
  </w:endnote>
  <w:endnote w:type="continuationSeparator" w:id="0">
    <w:p w:rsidR="00852504" w:rsidRDefault="008525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汉仪中黑简">
    <w:altName w:val="Arial Unicode MS"/>
    <w:charset w:val="86"/>
    <w:family w:val="modern"/>
    <w:pitch w:val="fixed"/>
    <w:sig w:usb0="00000000" w:usb1="080E0800" w:usb2="00000012" w:usb3="00000000" w:csb0="00040000" w:csb1="00000000"/>
  </w:font>
  <w:font w:name="FZSSK--GBK1-0">
    <w:altName w:val="Times New Roman"/>
    <w:panose1 w:val="00000000000000000000"/>
    <w:charset w:val="00"/>
    <w:family w:val="roman"/>
    <w:notTrueType/>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1550054"/>
      <w:docPartObj>
        <w:docPartGallery w:val="Page Numbers (Bottom of Page)"/>
        <w:docPartUnique/>
      </w:docPartObj>
    </w:sdtPr>
    <w:sdtContent>
      <w:p w:rsidR="00D92442" w:rsidRDefault="00D92442">
        <w:pPr>
          <w:pStyle w:val="af2"/>
          <w:jc w:val="center"/>
        </w:pPr>
        <w:r w:rsidRPr="00FD5FCF">
          <w:fldChar w:fldCharType="begin"/>
        </w:r>
        <w:r>
          <w:instrText xml:space="preserve"> PAGE   \* MERGEFORMAT </w:instrText>
        </w:r>
        <w:r w:rsidRPr="00FD5FCF">
          <w:fldChar w:fldCharType="separate"/>
        </w:r>
        <w:r w:rsidRPr="00D92442">
          <w:rPr>
            <w:noProof/>
            <w:lang w:val="zh-CN"/>
          </w:rPr>
          <w:t>2</w:t>
        </w:r>
        <w:r>
          <w:rPr>
            <w:noProof/>
            <w:lang w:val="zh-CN"/>
          </w:rPr>
          <w:fldChar w:fldCharType="end"/>
        </w:r>
      </w:p>
    </w:sdtContent>
  </w:sdt>
  <w:p w:rsidR="00D92442" w:rsidRDefault="00D92442">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10625"/>
      <w:docPartObj>
        <w:docPartGallery w:val="Page Numbers (Bottom of Page)"/>
        <w:docPartUnique/>
      </w:docPartObj>
    </w:sdtPr>
    <w:sdtContent>
      <w:p w:rsidR="00D92442" w:rsidRDefault="00D92442">
        <w:pPr>
          <w:pStyle w:val="af2"/>
          <w:jc w:val="center"/>
        </w:pPr>
        <w:r w:rsidRPr="00FD5FCF">
          <w:fldChar w:fldCharType="begin"/>
        </w:r>
        <w:r>
          <w:instrText xml:space="preserve"> PAGE   \* MERGEFORMAT </w:instrText>
        </w:r>
        <w:r w:rsidRPr="00FD5FCF">
          <w:fldChar w:fldCharType="separate"/>
        </w:r>
        <w:r w:rsidR="00602610" w:rsidRPr="00602610">
          <w:rPr>
            <w:noProof/>
            <w:lang w:val="zh-CN"/>
          </w:rPr>
          <w:t>17</w:t>
        </w:r>
        <w:r>
          <w:rPr>
            <w:noProof/>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504" w:rsidRDefault="00852504">
      <w:r>
        <w:separator/>
      </w:r>
    </w:p>
  </w:footnote>
  <w:footnote w:type="continuationSeparator" w:id="0">
    <w:p w:rsidR="00852504" w:rsidRDefault="008525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F6C97"/>
    <w:multiLevelType w:val="hybridMultilevel"/>
    <w:tmpl w:val="71B6CCC0"/>
    <w:lvl w:ilvl="0" w:tplc="34E22186">
      <w:start w:val="1"/>
      <w:numFmt w:val="decimal"/>
      <w:lvlText w:val="%1."/>
      <w:lvlJc w:val="left"/>
      <w:pPr>
        <w:ind w:left="1005" w:hanging="58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9DA15FF"/>
    <w:multiLevelType w:val="hybridMultilevel"/>
    <w:tmpl w:val="2AC65306"/>
    <w:lvl w:ilvl="0" w:tplc="04090019">
      <w:start w:val="1"/>
      <w:numFmt w:val="lowerLetter"/>
      <w:lvlText w:val="%1)"/>
      <w:lvlJc w:val="left"/>
      <w:pPr>
        <w:ind w:left="1400" w:hanging="420"/>
      </w:p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2">
    <w:nsid w:val="0C750749"/>
    <w:multiLevelType w:val="hybridMultilevel"/>
    <w:tmpl w:val="8DD47992"/>
    <w:lvl w:ilvl="0" w:tplc="C05C277E">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nsid w:val="0DBC2809"/>
    <w:multiLevelType w:val="hybridMultilevel"/>
    <w:tmpl w:val="23720EFC"/>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157A1A28"/>
    <w:multiLevelType w:val="hybridMultilevel"/>
    <w:tmpl w:val="5874C81E"/>
    <w:lvl w:ilvl="0" w:tplc="CE6A404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9921D0B"/>
    <w:multiLevelType w:val="hybridMultilevel"/>
    <w:tmpl w:val="3C40CB00"/>
    <w:lvl w:ilvl="0" w:tplc="E2F2F838">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1FC91163"/>
    <w:multiLevelType w:val="multilevel"/>
    <w:tmpl w:val="855EE140"/>
    <w:lvl w:ilvl="0">
      <w:start w:val="1"/>
      <w:numFmt w:val="decimal"/>
      <w:pStyle w:val="a"/>
      <w:suff w:val="nothing"/>
      <w:lvlText w:val="%1　"/>
      <w:lvlJc w:val="left"/>
      <w:pPr>
        <w:ind w:left="1418"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7">
    <w:nsid w:val="250311FE"/>
    <w:multiLevelType w:val="hybridMultilevel"/>
    <w:tmpl w:val="C172C51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2C5917C3"/>
    <w:multiLevelType w:val="multilevel"/>
    <w:tmpl w:val="C9A69A3E"/>
    <w:lvl w:ilvl="0">
      <w:start w:val="1"/>
      <w:numFmt w:val="none"/>
      <w:pStyle w:val="a5"/>
      <w:suff w:val="nothing"/>
      <w:lvlText w:val="%1——"/>
      <w:lvlJc w:val="left"/>
      <w:pPr>
        <w:ind w:left="833" w:hanging="408"/>
      </w:pPr>
      <w:rPr>
        <w:rFonts w:hint="eastAsia"/>
      </w:rPr>
    </w:lvl>
    <w:lvl w:ilvl="1">
      <w:start w:val="1"/>
      <w:numFmt w:val="bullet"/>
      <w:pStyle w:val="a6"/>
      <w:lvlText w:val=""/>
      <w:lvlJc w:val="left"/>
      <w:pPr>
        <w:tabs>
          <w:tab w:val="num" w:pos="760"/>
        </w:tabs>
        <w:ind w:left="1264" w:hanging="413"/>
      </w:pPr>
      <w:rPr>
        <w:rFonts w:ascii="Symbol" w:hAnsi="Symbol" w:hint="default"/>
        <w:color w:val="auto"/>
      </w:rPr>
    </w:lvl>
    <w:lvl w:ilvl="2">
      <w:start w:val="1"/>
      <w:numFmt w:val="bullet"/>
      <w:pStyle w:val="a7"/>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9">
    <w:nsid w:val="30393813"/>
    <w:multiLevelType w:val="hybridMultilevel"/>
    <w:tmpl w:val="8DD47992"/>
    <w:lvl w:ilvl="0" w:tplc="C05C277E">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30C94D5B"/>
    <w:multiLevelType w:val="hybridMultilevel"/>
    <w:tmpl w:val="8DD47992"/>
    <w:lvl w:ilvl="0" w:tplc="C05C277E">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3BF96EA6"/>
    <w:multiLevelType w:val="hybridMultilevel"/>
    <w:tmpl w:val="8DD47992"/>
    <w:lvl w:ilvl="0" w:tplc="C05C277E">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3D3D7D5C"/>
    <w:multiLevelType w:val="hybridMultilevel"/>
    <w:tmpl w:val="0C624D02"/>
    <w:lvl w:ilvl="0" w:tplc="C05C277E">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41A51460"/>
    <w:multiLevelType w:val="hybridMultilevel"/>
    <w:tmpl w:val="B7361EC4"/>
    <w:lvl w:ilvl="0" w:tplc="4490975C">
      <w:start w:val="1"/>
      <w:numFmt w:val="decimalEnclosedCircle"/>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45742AF1"/>
    <w:multiLevelType w:val="multilevel"/>
    <w:tmpl w:val="ED0C9B78"/>
    <w:lvl w:ilvl="0">
      <w:start w:val="1"/>
      <w:numFmt w:val="lowerLetter"/>
      <w:pStyle w:val="a8"/>
      <w:lvlText w:val="%1)"/>
      <w:lvlJc w:val="left"/>
      <w:pPr>
        <w:tabs>
          <w:tab w:val="num" w:pos="840"/>
        </w:tabs>
        <w:ind w:left="839" w:hanging="419"/>
      </w:pPr>
      <w:rPr>
        <w:rFonts w:ascii="宋体" w:eastAsia="宋体" w:hint="eastAsia"/>
        <w:b w:val="0"/>
        <w:i w:val="0"/>
        <w:sz w:val="21"/>
        <w:szCs w:val="21"/>
      </w:rPr>
    </w:lvl>
    <w:lvl w:ilvl="1">
      <w:start w:val="1"/>
      <w:numFmt w:val="decimal"/>
      <w:pStyle w:val="a9"/>
      <w:lvlText w:val="%2)"/>
      <w:lvlJc w:val="left"/>
      <w:pPr>
        <w:tabs>
          <w:tab w:val="num" w:pos="1260"/>
        </w:tabs>
        <w:ind w:left="1259" w:hanging="419"/>
      </w:pPr>
      <w:rPr>
        <w:rFonts w:hint="eastAsia"/>
      </w:rPr>
    </w:lvl>
    <w:lvl w:ilvl="2">
      <w:start w:val="1"/>
      <w:numFmt w:val="decimal"/>
      <w:pStyle w:val="aa"/>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nsid w:val="5C417C55"/>
    <w:multiLevelType w:val="hybridMultilevel"/>
    <w:tmpl w:val="213C6FA6"/>
    <w:lvl w:ilvl="0" w:tplc="04090015">
      <w:start w:val="1"/>
      <w:numFmt w:val="upperLetter"/>
      <w:lvlText w:val="%1."/>
      <w:lvlJc w:val="left"/>
      <w:pPr>
        <w:ind w:left="1400" w:hanging="420"/>
      </w:p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16">
    <w:nsid w:val="62897A8F"/>
    <w:multiLevelType w:val="hybridMultilevel"/>
    <w:tmpl w:val="180A8E86"/>
    <w:lvl w:ilvl="0" w:tplc="0E0C57BC">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6B711D8F"/>
    <w:multiLevelType w:val="hybridMultilevel"/>
    <w:tmpl w:val="2996C11E"/>
    <w:lvl w:ilvl="0" w:tplc="04090019">
      <w:start w:val="1"/>
      <w:numFmt w:val="lowerLetter"/>
      <w:lvlText w:val="%1)"/>
      <w:lvlJc w:val="left"/>
      <w:pPr>
        <w:ind w:left="1400" w:hanging="420"/>
      </w:p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18">
    <w:nsid w:val="7BD91284"/>
    <w:multiLevelType w:val="hybridMultilevel"/>
    <w:tmpl w:val="0C624D02"/>
    <w:lvl w:ilvl="0" w:tplc="C05C277E">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3"/>
  </w:num>
  <w:num w:numId="2">
    <w:abstractNumId w:val="10"/>
  </w:num>
  <w:num w:numId="3">
    <w:abstractNumId w:val="7"/>
  </w:num>
  <w:num w:numId="4">
    <w:abstractNumId w:val="3"/>
  </w:num>
  <w:num w:numId="5">
    <w:abstractNumId w:val="15"/>
  </w:num>
  <w:num w:numId="6">
    <w:abstractNumId w:val="1"/>
  </w:num>
  <w:num w:numId="7">
    <w:abstractNumId w:val="2"/>
  </w:num>
  <w:num w:numId="8">
    <w:abstractNumId w:val="17"/>
  </w:num>
  <w:num w:numId="9">
    <w:abstractNumId w:val="9"/>
  </w:num>
  <w:num w:numId="10">
    <w:abstractNumId w:val="12"/>
  </w:num>
  <w:num w:numId="11">
    <w:abstractNumId w:val="18"/>
  </w:num>
  <w:num w:numId="12">
    <w:abstractNumId w:val="11"/>
  </w:num>
  <w:num w:numId="13">
    <w:abstractNumId w:val="0"/>
  </w:num>
  <w:num w:numId="14">
    <w:abstractNumId w:val="6"/>
  </w:num>
  <w:num w:numId="15">
    <w:abstractNumId w:val="5"/>
  </w:num>
  <w:num w:numId="16">
    <w:abstractNumId w:val="14"/>
  </w:num>
  <w:num w:numId="17">
    <w:abstractNumId w:val="16"/>
  </w:num>
  <w:num w:numId="18">
    <w:abstractNumId w:val="4"/>
  </w:num>
  <w:num w:numId="19">
    <w:abstractNumId w:val="8"/>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29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5524"/>
    <w:rsid w:val="000018CB"/>
    <w:rsid w:val="00005B89"/>
    <w:rsid w:val="00026EBE"/>
    <w:rsid w:val="000365CE"/>
    <w:rsid w:val="0005478D"/>
    <w:rsid w:val="00066774"/>
    <w:rsid w:val="0007255A"/>
    <w:rsid w:val="000A2B53"/>
    <w:rsid w:val="000C2411"/>
    <w:rsid w:val="000D5524"/>
    <w:rsid w:val="000F46CB"/>
    <w:rsid w:val="00100622"/>
    <w:rsid w:val="001115EC"/>
    <w:rsid w:val="00114ADD"/>
    <w:rsid w:val="00147560"/>
    <w:rsid w:val="00177A4E"/>
    <w:rsid w:val="00181670"/>
    <w:rsid w:val="00194E5E"/>
    <w:rsid w:val="001A3060"/>
    <w:rsid w:val="001A3703"/>
    <w:rsid w:val="001A6374"/>
    <w:rsid w:val="001B15AB"/>
    <w:rsid w:val="001C09A2"/>
    <w:rsid w:val="001C4878"/>
    <w:rsid w:val="001E7ACA"/>
    <w:rsid w:val="001F13A1"/>
    <w:rsid w:val="002127D0"/>
    <w:rsid w:val="00214BB4"/>
    <w:rsid w:val="00220B1A"/>
    <w:rsid w:val="0023766F"/>
    <w:rsid w:val="00242183"/>
    <w:rsid w:val="00243676"/>
    <w:rsid w:val="002469CC"/>
    <w:rsid w:val="00252D1D"/>
    <w:rsid w:val="002566C5"/>
    <w:rsid w:val="00262F5D"/>
    <w:rsid w:val="002648D4"/>
    <w:rsid w:val="00275C0C"/>
    <w:rsid w:val="00281339"/>
    <w:rsid w:val="002945F4"/>
    <w:rsid w:val="00296E33"/>
    <w:rsid w:val="002A1104"/>
    <w:rsid w:val="002B21E7"/>
    <w:rsid w:val="002B7D70"/>
    <w:rsid w:val="002C6018"/>
    <w:rsid w:val="002F515E"/>
    <w:rsid w:val="00304189"/>
    <w:rsid w:val="003160F3"/>
    <w:rsid w:val="00316917"/>
    <w:rsid w:val="0035022D"/>
    <w:rsid w:val="0036343B"/>
    <w:rsid w:val="0036403B"/>
    <w:rsid w:val="00371013"/>
    <w:rsid w:val="0037124A"/>
    <w:rsid w:val="00372075"/>
    <w:rsid w:val="0039363E"/>
    <w:rsid w:val="003A3DA9"/>
    <w:rsid w:val="003A6A0C"/>
    <w:rsid w:val="003B05B6"/>
    <w:rsid w:val="003B0D15"/>
    <w:rsid w:val="003B2142"/>
    <w:rsid w:val="003B3E08"/>
    <w:rsid w:val="003B4946"/>
    <w:rsid w:val="003C13D3"/>
    <w:rsid w:val="003C1B05"/>
    <w:rsid w:val="003D2C5E"/>
    <w:rsid w:val="003D41B8"/>
    <w:rsid w:val="003E76E1"/>
    <w:rsid w:val="00414C75"/>
    <w:rsid w:val="00434145"/>
    <w:rsid w:val="00444FB4"/>
    <w:rsid w:val="00446BE8"/>
    <w:rsid w:val="00495E39"/>
    <w:rsid w:val="004A22B9"/>
    <w:rsid w:val="004B5E08"/>
    <w:rsid w:val="004C5DE5"/>
    <w:rsid w:val="004F2A0B"/>
    <w:rsid w:val="004F3380"/>
    <w:rsid w:val="004F57F8"/>
    <w:rsid w:val="00516012"/>
    <w:rsid w:val="005243B8"/>
    <w:rsid w:val="0054463B"/>
    <w:rsid w:val="00554443"/>
    <w:rsid w:val="0056105C"/>
    <w:rsid w:val="0056689A"/>
    <w:rsid w:val="0056788E"/>
    <w:rsid w:val="00567950"/>
    <w:rsid w:val="00571B08"/>
    <w:rsid w:val="00573060"/>
    <w:rsid w:val="00584B5F"/>
    <w:rsid w:val="005938BA"/>
    <w:rsid w:val="00596471"/>
    <w:rsid w:val="005C26F5"/>
    <w:rsid w:val="005D41DB"/>
    <w:rsid w:val="005E0A69"/>
    <w:rsid w:val="00602610"/>
    <w:rsid w:val="006111D6"/>
    <w:rsid w:val="0061721C"/>
    <w:rsid w:val="00631CBF"/>
    <w:rsid w:val="00634C94"/>
    <w:rsid w:val="00647F08"/>
    <w:rsid w:val="006575DC"/>
    <w:rsid w:val="00660E87"/>
    <w:rsid w:val="00676B13"/>
    <w:rsid w:val="006859F5"/>
    <w:rsid w:val="00692417"/>
    <w:rsid w:val="006A2077"/>
    <w:rsid w:val="006C5C4B"/>
    <w:rsid w:val="006D4CD3"/>
    <w:rsid w:val="006D5CC7"/>
    <w:rsid w:val="006E3523"/>
    <w:rsid w:val="006E360E"/>
    <w:rsid w:val="007173DE"/>
    <w:rsid w:val="00734F03"/>
    <w:rsid w:val="00747387"/>
    <w:rsid w:val="00756DEF"/>
    <w:rsid w:val="00771FA8"/>
    <w:rsid w:val="00787002"/>
    <w:rsid w:val="00787D1D"/>
    <w:rsid w:val="007A31C3"/>
    <w:rsid w:val="007A563F"/>
    <w:rsid w:val="007B02E8"/>
    <w:rsid w:val="007B27EF"/>
    <w:rsid w:val="007B3EB9"/>
    <w:rsid w:val="0081670B"/>
    <w:rsid w:val="00816760"/>
    <w:rsid w:val="00823B60"/>
    <w:rsid w:val="0083495F"/>
    <w:rsid w:val="00836979"/>
    <w:rsid w:val="00847A34"/>
    <w:rsid w:val="00852504"/>
    <w:rsid w:val="00856BD4"/>
    <w:rsid w:val="008619E5"/>
    <w:rsid w:val="008732D5"/>
    <w:rsid w:val="008911C4"/>
    <w:rsid w:val="008A035E"/>
    <w:rsid w:val="008A09E4"/>
    <w:rsid w:val="008B1395"/>
    <w:rsid w:val="008C6AFD"/>
    <w:rsid w:val="008C7CEE"/>
    <w:rsid w:val="008E465E"/>
    <w:rsid w:val="008E5681"/>
    <w:rsid w:val="008F6CAC"/>
    <w:rsid w:val="00900FAB"/>
    <w:rsid w:val="00917D44"/>
    <w:rsid w:val="009226FF"/>
    <w:rsid w:val="0092754C"/>
    <w:rsid w:val="009279E5"/>
    <w:rsid w:val="009412DA"/>
    <w:rsid w:val="00953169"/>
    <w:rsid w:val="00963FAD"/>
    <w:rsid w:val="00974A2B"/>
    <w:rsid w:val="0098460D"/>
    <w:rsid w:val="009878F9"/>
    <w:rsid w:val="00997F5E"/>
    <w:rsid w:val="009A50A3"/>
    <w:rsid w:val="009A60D3"/>
    <w:rsid w:val="009B3627"/>
    <w:rsid w:val="009C0653"/>
    <w:rsid w:val="009C0EBB"/>
    <w:rsid w:val="009C2385"/>
    <w:rsid w:val="009C5B15"/>
    <w:rsid w:val="009D33D4"/>
    <w:rsid w:val="00A03922"/>
    <w:rsid w:val="00A064DB"/>
    <w:rsid w:val="00A375D3"/>
    <w:rsid w:val="00A52011"/>
    <w:rsid w:val="00A53624"/>
    <w:rsid w:val="00A54FAD"/>
    <w:rsid w:val="00A83602"/>
    <w:rsid w:val="00A87BF3"/>
    <w:rsid w:val="00AA1B64"/>
    <w:rsid w:val="00AB343B"/>
    <w:rsid w:val="00AB437B"/>
    <w:rsid w:val="00AE0B6D"/>
    <w:rsid w:val="00AE5D45"/>
    <w:rsid w:val="00AE7EEF"/>
    <w:rsid w:val="00AF4381"/>
    <w:rsid w:val="00AF483A"/>
    <w:rsid w:val="00B1572E"/>
    <w:rsid w:val="00B36894"/>
    <w:rsid w:val="00B4621C"/>
    <w:rsid w:val="00B737D5"/>
    <w:rsid w:val="00B74BEF"/>
    <w:rsid w:val="00B7754E"/>
    <w:rsid w:val="00B93517"/>
    <w:rsid w:val="00BA0641"/>
    <w:rsid w:val="00BD7C03"/>
    <w:rsid w:val="00BF20C3"/>
    <w:rsid w:val="00C0437B"/>
    <w:rsid w:val="00C20C62"/>
    <w:rsid w:val="00C3578C"/>
    <w:rsid w:val="00C54992"/>
    <w:rsid w:val="00C6207D"/>
    <w:rsid w:val="00C6384B"/>
    <w:rsid w:val="00C65C20"/>
    <w:rsid w:val="00C67771"/>
    <w:rsid w:val="00C725B2"/>
    <w:rsid w:val="00C7580C"/>
    <w:rsid w:val="00C76082"/>
    <w:rsid w:val="00C77D43"/>
    <w:rsid w:val="00CA2389"/>
    <w:rsid w:val="00CA7A1B"/>
    <w:rsid w:val="00CC481A"/>
    <w:rsid w:val="00CF0D03"/>
    <w:rsid w:val="00CF3BEA"/>
    <w:rsid w:val="00D008C0"/>
    <w:rsid w:val="00D03780"/>
    <w:rsid w:val="00D17859"/>
    <w:rsid w:val="00D21F12"/>
    <w:rsid w:val="00D37E87"/>
    <w:rsid w:val="00D47416"/>
    <w:rsid w:val="00D71FF4"/>
    <w:rsid w:val="00D77F36"/>
    <w:rsid w:val="00D850BE"/>
    <w:rsid w:val="00D92442"/>
    <w:rsid w:val="00DC07A8"/>
    <w:rsid w:val="00DE3D21"/>
    <w:rsid w:val="00DF045D"/>
    <w:rsid w:val="00DF3478"/>
    <w:rsid w:val="00E10AB7"/>
    <w:rsid w:val="00E20B38"/>
    <w:rsid w:val="00E2160A"/>
    <w:rsid w:val="00E44121"/>
    <w:rsid w:val="00E456A6"/>
    <w:rsid w:val="00E66836"/>
    <w:rsid w:val="00E70110"/>
    <w:rsid w:val="00E74B6D"/>
    <w:rsid w:val="00E763F3"/>
    <w:rsid w:val="00E84CE0"/>
    <w:rsid w:val="00E9167A"/>
    <w:rsid w:val="00EB2F95"/>
    <w:rsid w:val="00EB6F48"/>
    <w:rsid w:val="00EC08AD"/>
    <w:rsid w:val="00EC47F8"/>
    <w:rsid w:val="00ED13D2"/>
    <w:rsid w:val="00EE0394"/>
    <w:rsid w:val="00EE1DC1"/>
    <w:rsid w:val="00F0701E"/>
    <w:rsid w:val="00F24B43"/>
    <w:rsid w:val="00F27B0E"/>
    <w:rsid w:val="00F50B9A"/>
    <w:rsid w:val="00F61CC1"/>
    <w:rsid w:val="00F71EAD"/>
    <w:rsid w:val="00F73DF4"/>
    <w:rsid w:val="00F815E9"/>
    <w:rsid w:val="00F829CE"/>
    <w:rsid w:val="00F835FF"/>
    <w:rsid w:val="00F918C1"/>
    <w:rsid w:val="00FA21AB"/>
    <w:rsid w:val="00FA3FA1"/>
    <w:rsid w:val="00FB04C9"/>
    <w:rsid w:val="00FB6C0B"/>
    <w:rsid w:val="00FB75EE"/>
    <w:rsid w:val="00FC14F8"/>
    <w:rsid w:val="00FD29FD"/>
    <w:rsid w:val="00FD5FCF"/>
    <w:rsid w:val="00FD619C"/>
    <w:rsid w:val="00FD666F"/>
    <w:rsid w:val="00FD7212"/>
    <w:rsid w:val="00FF6F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A54FAD"/>
    <w:pPr>
      <w:widowControl w:val="0"/>
      <w:jc w:val="both"/>
    </w:pPr>
    <w:rPr>
      <w:rFonts w:ascii="Times New Roman" w:eastAsia="宋体" w:hAnsi="Times New Roman" w:cs="Times New Roman"/>
      <w:szCs w:val="24"/>
    </w:rPr>
  </w:style>
  <w:style w:type="paragraph" w:styleId="1">
    <w:name w:val="heading 1"/>
    <w:basedOn w:val="ab"/>
    <w:next w:val="ab"/>
    <w:link w:val="1Char"/>
    <w:qFormat/>
    <w:rsid w:val="00A54FAD"/>
    <w:pPr>
      <w:keepNext/>
      <w:keepLines/>
      <w:spacing w:before="340" w:after="330" w:line="578" w:lineRule="auto"/>
      <w:outlineLvl w:val="0"/>
    </w:pPr>
    <w:rPr>
      <w:b/>
      <w:bCs/>
      <w:kern w:val="44"/>
      <w:sz w:val="44"/>
      <w:szCs w:val="44"/>
    </w:rPr>
  </w:style>
  <w:style w:type="paragraph" w:styleId="2">
    <w:name w:val="heading 2"/>
    <w:aliases w:val="1.1标题 2,节标题 1.1,_Heading 2,1.1标题2,Major,b2,标题 2 Char Char Char,1.1"/>
    <w:basedOn w:val="ab"/>
    <w:next w:val="ab"/>
    <w:link w:val="2Char"/>
    <w:qFormat/>
    <w:rsid w:val="00A54FAD"/>
    <w:pPr>
      <w:keepNext/>
      <w:keepLines/>
      <w:outlineLvl w:val="1"/>
    </w:pPr>
    <w:rPr>
      <w:rFonts w:ascii="Arial" w:eastAsia="黑体" w:hAnsi="Arial"/>
      <w:b/>
      <w:bCs/>
      <w:sz w:val="28"/>
      <w:szCs w:val="32"/>
    </w:rPr>
  </w:style>
  <w:style w:type="paragraph" w:styleId="3">
    <w:name w:val="heading 3"/>
    <w:basedOn w:val="ab"/>
    <w:next w:val="ab"/>
    <w:link w:val="3Char"/>
    <w:qFormat/>
    <w:rsid w:val="00A54FAD"/>
    <w:pPr>
      <w:keepNext/>
      <w:keepLines/>
      <w:spacing w:before="260" w:after="260" w:line="416" w:lineRule="auto"/>
      <w:outlineLvl w:val="2"/>
    </w:pPr>
    <w:rPr>
      <w:b/>
      <w:bCs/>
      <w:sz w:val="32"/>
      <w:szCs w:val="32"/>
    </w:rPr>
  </w:style>
  <w:style w:type="character" w:default="1" w:styleId="ac">
    <w:name w:val="Default Paragraph Font"/>
    <w:uiPriority w:val="1"/>
    <w:semiHidden/>
    <w:unhideWhenUsed/>
  </w:style>
  <w:style w:type="table" w:default="1" w:styleId="ad">
    <w:name w:val="Normal Table"/>
    <w:uiPriority w:val="99"/>
    <w:semiHidden/>
    <w:unhideWhenUsed/>
    <w:qFormat/>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Char">
    <w:name w:val="标题 1 Char"/>
    <w:basedOn w:val="ac"/>
    <w:link w:val="1"/>
    <w:rsid w:val="00A54FAD"/>
    <w:rPr>
      <w:rFonts w:ascii="Times New Roman" w:eastAsia="宋体" w:hAnsi="Times New Roman" w:cs="Times New Roman"/>
      <w:b/>
      <w:bCs/>
      <w:kern w:val="44"/>
      <w:sz w:val="44"/>
      <w:szCs w:val="44"/>
    </w:rPr>
  </w:style>
  <w:style w:type="character" w:customStyle="1" w:styleId="2Char">
    <w:name w:val="标题 2 Char"/>
    <w:aliases w:val="1.1标题 2 Char,节标题 1.1 Char,_Heading 2 Char,1.1标题2 Char,Major Char,b2 Char,标题 2 Char Char Char Char,1.1 Char"/>
    <w:basedOn w:val="ac"/>
    <w:link w:val="2"/>
    <w:rsid w:val="00A54FAD"/>
    <w:rPr>
      <w:rFonts w:ascii="Arial" w:eastAsia="黑体" w:hAnsi="Arial" w:cs="Times New Roman"/>
      <w:b/>
      <w:bCs/>
      <w:sz w:val="28"/>
      <w:szCs w:val="32"/>
    </w:rPr>
  </w:style>
  <w:style w:type="character" w:customStyle="1" w:styleId="3Char">
    <w:name w:val="标题 3 Char"/>
    <w:basedOn w:val="ac"/>
    <w:link w:val="3"/>
    <w:rsid w:val="00A54FAD"/>
    <w:rPr>
      <w:rFonts w:ascii="Times New Roman" w:eastAsia="宋体" w:hAnsi="Times New Roman" w:cs="Times New Roman"/>
      <w:b/>
      <w:bCs/>
      <w:sz w:val="32"/>
      <w:szCs w:val="32"/>
    </w:rPr>
  </w:style>
  <w:style w:type="paragraph" w:customStyle="1" w:styleId="af">
    <w:name w:val="大标题"/>
    <w:basedOn w:val="ab"/>
    <w:rsid w:val="00A54FAD"/>
    <w:pPr>
      <w:tabs>
        <w:tab w:val="left" w:pos="5220"/>
      </w:tabs>
      <w:adjustRightInd w:val="0"/>
      <w:snapToGrid w:val="0"/>
      <w:spacing w:beforeLines="200" w:afterLines="200"/>
      <w:jc w:val="center"/>
      <w:textAlignment w:val="center"/>
    </w:pPr>
    <w:rPr>
      <w:rFonts w:ascii="Arial" w:eastAsia="黑体" w:hAnsi="Arial"/>
      <w:sz w:val="32"/>
      <w:szCs w:val="20"/>
    </w:rPr>
  </w:style>
  <w:style w:type="paragraph" w:customStyle="1" w:styleId="GB-">
    <w:name w:val="GB-条文"/>
    <w:rsid w:val="00A54FAD"/>
    <w:pPr>
      <w:widowControl w:val="0"/>
      <w:adjustRightInd w:val="0"/>
      <w:snapToGrid w:val="0"/>
      <w:spacing w:line="360" w:lineRule="auto"/>
      <w:ind w:firstLineChars="200" w:firstLine="420"/>
      <w:jc w:val="both"/>
    </w:pPr>
    <w:rPr>
      <w:rFonts w:ascii="宋体" w:eastAsia="宋体" w:hAnsi="宋体" w:cs="Times New Roman"/>
      <w:kern w:val="0"/>
      <w:szCs w:val="20"/>
    </w:rPr>
  </w:style>
  <w:style w:type="paragraph" w:styleId="af0">
    <w:name w:val="List Paragraph"/>
    <w:basedOn w:val="ab"/>
    <w:uiPriority w:val="34"/>
    <w:qFormat/>
    <w:rsid w:val="00A54FAD"/>
    <w:pPr>
      <w:ind w:firstLineChars="200" w:firstLine="420"/>
    </w:pPr>
  </w:style>
  <w:style w:type="paragraph" w:styleId="af1">
    <w:name w:val="header"/>
    <w:basedOn w:val="ab"/>
    <w:link w:val="Char"/>
    <w:rsid w:val="00A54F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c"/>
    <w:link w:val="af1"/>
    <w:rsid w:val="00A54FAD"/>
    <w:rPr>
      <w:rFonts w:ascii="Times New Roman" w:eastAsia="宋体" w:hAnsi="Times New Roman" w:cs="Times New Roman"/>
      <w:sz w:val="18"/>
      <w:szCs w:val="18"/>
    </w:rPr>
  </w:style>
  <w:style w:type="paragraph" w:styleId="af2">
    <w:name w:val="footer"/>
    <w:basedOn w:val="ab"/>
    <w:link w:val="Char0"/>
    <w:uiPriority w:val="99"/>
    <w:rsid w:val="00A54FAD"/>
    <w:pPr>
      <w:tabs>
        <w:tab w:val="center" w:pos="4153"/>
        <w:tab w:val="right" w:pos="8306"/>
      </w:tabs>
      <w:snapToGrid w:val="0"/>
      <w:jc w:val="left"/>
    </w:pPr>
    <w:rPr>
      <w:sz w:val="18"/>
      <w:szCs w:val="18"/>
    </w:rPr>
  </w:style>
  <w:style w:type="character" w:customStyle="1" w:styleId="Char0">
    <w:name w:val="页脚 Char"/>
    <w:basedOn w:val="ac"/>
    <w:link w:val="af2"/>
    <w:uiPriority w:val="99"/>
    <w:rsid w:val="00A54FAD"/>
    <w:rPr>
      <w:rFonts w:ascii="Times New Roman" w:eastAsia="宋体" w:hAnsi="Times New Roman" w:cs="Times New Roman"/>
      <w:sz w:val="18"/>
      <w:szCs w:val="18"/>
    </w:rPr>
  </w:style>
  <w:style w:type="table" w:styleId="af3">
    <w:name w:val="Table Theme"/>
    <w:basedOn w:val="ad"/>
    <w:rsid w:val="00A54FA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4">
    <w:name w:val="Table Grid"/>
    <w:basedOn w:val="ad"/>
    <w:uiPriority w:val="59"/>
    <w:rsid w:val="00A54FAD"/>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b"/>
    <w:link w:val="Char1"/>
    <w:rsid w:val="00A54FAD"/>
    <w:rPr>
      <w:sz w:val="18"/>
      <w:szCs w:val="18"/>
    </w:rPr>
  </w:style>
  <w:style w:type="character" w:customStyle="1" w:styleId="Char1">
    <w:name w:val="批注框文本 Char"/>
    <w:basedOn w:val="ac"/>
    <w:link w:val="af5"/>
    <w:rsid w:val="00A54FAD"/>
    <w:rPr>
      <w:rFonts w:ascii="Times New Roman" w:eastAsia="宋体" w:hAnsi="Times New Roman" w:cs="Times New Roman"/>
      <w:sz w:val="18"/>
      <w:szCs w:val="18"/>
    </w:rPr>
  </w:style>
  <w:style w:type="paragraph" w:styleId="af6">
    <w:name w:val="Title"/>
    <w:basedOn w:val="ab"/>
    <w:next w:val="ab"/>
    <w:link w:val="Char2"/>
    <w:qFormat/>
    <w:rsid w:val="00A54FAD"/>
    <w:pPr>
      <w:spacing w:before="240" w:after="60"/>
      <w:jc w:val="center"/>
      <w:outlineLvl w:val="0"/>
    </w:pPr>
    <w:rPr>
      <w:rFonts w:asciiTheme="majorHAnsi" w:hAnsiTheme="majorHAnsi" w:cstheme="majorBidi"/>
      <w:b/>
      <w:bCs/>
      <w:sz w:val="32"/>
      <w:szCs w:val="32"/>
    </w:rPr>
  </w:style>
  <w:style w:type="character" w:customStyle="1" w:styleId="Char2">
    <w:name w:val="标题 Char"/>
    <w:basedOn w:val="ac"/>
    <w:link w:val="af6"/>
    <w:rsid w:val="00A54FAD"/>
    <w:rPr>
      <w:rFonts w:asciiTheme="majorHAnsi" w:eastAsia="宋体" w:hAnsiTheme="majorHAnsi" w:cstheme="majorBidi"/>
      <w:b/>
      <w:bCs/>
      <w:sz w:val="32"/>
      <w:szCs w:val="32"/>
    </w:rPr>
  </w:style>
  <w:style w:type="paragraph" w:styleId="af7">
    <w:name w:val="Subtitle"/>
    <w:basedOn w:val="ab"/>
    <w:next w:val="ab"/>
    <w:link w:val="Char3"/>
    <w:qFormat/>
    <w:rsid w:val="00A54FAD"/>
    <w:pPr>
      <w:spacing w:before="240" w:after="60" w:line="312" w:lineRule="auto"/>
      <w:jc w:val="center"/>
      <w:outlineLvl w:val="1"/>
    </w:pPr>
    <w:rPr>
      <w:rFonts w:asciiTheme="majorHAnsi" w:hAnsiTheme="majorHAnsi" w:cstheme="majorBidi"/>
      <w:b/>
      <w:bCs/>
      <w:kern w:val="28"/>
      <w:sz w:val="32"/>
      <w:szCs w:val="32"/>
    </w:rPr>
  </w:style>
  <w:style w:type="character" w:customStyle="1" w:styleId="Char3">
    <w:name w:val="副标题 Char"/>
    <w:basedOn w:val="ac"/>
    <w:link w:val="af7"/>
    <w:rsid w:val="00A54FAD"/>
    <w:rPr>
      <w:rFonts w:asciiTheme="majorHAnsi" w:eastAsia="宋体" w:hAnsiTheme="majorHAnsi" w:cstheme="majorBidi"/>
      <w:b/>
      <w:bCs/>
      <w:kern w:val="28"/>
      <w:sz w:val="32"/>
      <w:szCs w:val="32"/>
    </w:rPr>
  </w:style>
  <w:style w:type="character" w:styleId="af8">
    <w:name w:val="Emphasis"/>
    <w:basedOn w:val="ac"/>
    <w:qFormat/>
    <w:rsid w:val="00A54FAD"/>
    <w:rPr>
      <w:i/>
      <w:iCs/>
    </w:rPr>
  </w:style>
  <w:style w:type="character" w:styleId="af9">
    <w:name w:val="Strong"/>
    <w:basedOn w:val="ac"/>
    <w:uiPriority w:val="22"/>
    <w:qFormat/>
    <w:rsid w:val="00A54FAD"/>
    <w:rPr>
      <w:b/>
      <w:bCs/>
    </w:rPr>
  </w:style>
  <w:style w:type="table" w:customStyle="1" w:styleId="10">
    <w:name w:val="网格型1"/>
    <w:basedOn w:val="ad"/>
    <w:next w:val="af4"/>
    <w:rsid w:val="00A54FA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段"/>
    <w:link w:val="Char4"/>
    <w:qFormat/>
    <w:rsid w:val="00A54FAD"/>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4">
    <w:name w:val="段 Char"/>
    <w:link w:val="afa"/>
    <w:rsid w:val="00A54FAD"/>
    <w:rPr>
      <w:rFonts w:ascii="宋体" w:eastAsia="宋体" w:hAnsi="Times New Roman" w:cs="Times New Roman"/>
      <w:noProof/>
      <w:kern w:val="0"/>
      <w:szCs w:val="20"/>
    </w:rPr>
  </w:style>
  <w:style w:type="paragraph" w:styleId="11">
    <w:name w:val="toc 1"/>
    <w:basedOn w:val="ab"/>
    <w:next w:val="ab"/>
    <w:autoRedefine/>
    <w:uiPriority w:val="39"/>
    <w:rsid w:val="00A54FAD"/>
    <w:pPr>
      <w:tabs>
        <w:tab w:val="right" w:leader="dot" w:pos="8296"/>
      </w:tabs>
    </w:pPr>
  </w:style>
  <w:style w:type="paragraph" w:styleId="20">
    <w:name w:val="toc 2"/>
    <w:basedOn w:val="ab"/>
    <w:next w:val="ab"/>
    <w:autoRedefine/>
    <w:uiPriority w:val="39"/>
    <w:rsid w:val="00A54FAD"/>
    <w:pPr>
      <w:ind w:leftChars="200" w:left="420"/>
    </w:pPr>
  </w:style>
  <w:style w:type="character" w:styleId="afb">
    <w:name w:val="Hyperlink"/>
    <w:basedOn w:val="ac"/>
    <w:uiPriority w:val="99"/>
    <w:unhideWhenUsed/>
    <w:rsid w:val="00A54FAD"/>
    <w:rPr>
      <w:color w:val="0563C1" w:themeColor="hyperlink"/>
      <w:u w:val="single"/>
    </w:rPr>
  </w:style>
  <w:style w:type="paragraph" w:customStyle="1" w:styleId="a0">
    <w:name w:val="一级条标题"/>
    <w:next w:val="afa"/>
    <w:rsid w:val="00A54FAD"/>
    <w:pPr>
      <w:numPr>
        <w:ilvl w:val="1"/>
        <w:numId w:val="14"/>
      </w:numPr>
      <w:spacing w:beforeLines="50" w:afterLines="50"/>
      <w:outlineLvl w:val="2"/>
    </w:pPr>
    <w:rPr>
      <w:rFonts w:ascii="黑体" w:eastAsia="黑体" w:hAnsi="Times New Roman" w:cs="Times New Roman"/>
      <w:kern w:val="0"/>
      <w:szCs w:val="21"/>
    </w:rPr>
  </w:style>
  <w:style w:type="paragraph" w:customStyle="1" w:styleId="a">
    <w:name w:val="章标题"/>
    <w:next w:val="afa"/>
    <w:rsid w:val="00A54FAD"/>
    <w:pPr>
      <w:numPr>
        <w:numId w:val="14"/>
      </w:numPr>
      <w:spacing w:beforeLines="100" w:afterLines="100"/>
      <w:jc w:val="both"/>
      <w:outlineLvl w:val="1"/>
    </w:pPr>
    <w:rPr>
      <w:rFonts w:ascii="黑体" w:eastAsia="黑体" w:hAnsi="Times New Roman" w:cs="Times New Roman"/>
      <w:kern w:val="0"/>
      <w:szCs w:val="20"/>
    </w:rPr>
  </w:style>
  <w:style w:type="paragraph" w:customStyle="1" w:styleId="a1">
    <w:name w:val="二级条标题"/>
    <w:basedOn w:val="a0"/>
    <w:next w:val="afa"/>
    <w:rsid w:val="00A54FAD"/>
    <w:pPr>
      <w:numPr>
        <w:ilvl w:val="2"/>
      </w:numPr>
      <w:spacing w:before="50" w:after="50"/>
      <w:outlineLvl w:val="3"/>
    </w:pPr>
  </w:style>
  <w:style w:type="paragraph" w:customStyle="1" w:styleId="a2">
    <w:name w:val="三级条标题"/>
    <w:basedOn w:val="a1"/>
    <w:next w:val="afa"/>
    <w:rsid w:val="00A54FAD"/>
    <w:pPr>
      <w:numPr>
        <w:ilvl w:val="3"/>
      </w:numPr>
      <w:outlineLvl w:val="4"/>
    </w:pPr>
  </w:style>
  <w:style w:type="paragraph" w:customStyle="1" w:styleId="a3">
    <w:name w:val="四级条标题"/>
    <w:basedOn w:val="a2"/>
    <w:next w:val="afa"/>
    <w:rsid w:val="00A54FAD"/>
    <w:pPr>
      <w:numPr>
        <w:ilvl w:val="4"/>
      </w:numPr>
      <w:outlineLvl w:val="5"/>
    </w:pPr>
  </w:style>
  <w:style w:type="paragraph" w:customStyle="1" w:styleId="a4">
    <w:name w:val="五级条标题"/>
    <w:basedOn w:val="a3"/>
    <w:next w:val="afa"/>
    <w:rsid w:val="00A54FAD"/>
    <w:pPr>
      <w:numPr>
        <w:ilvl w:val="5"/>
      </w:numPr>
      <w:outlineLvl w:val="6"/>
    </w:pPr>
  </w:style>
  <w:style w:type="paragraph" w:customStyle="1" w:styleId="a9">
    <w:name w:val="数字编号列项（二级）"/>
    <w:rsid w:val="00A54FAD"/>
    <w:pPr>
      <w:numPr>
        <w:ilvl w:val="1"/>
        <w:numId w:val="16"/>
      </w:numPr>
      <w:jc w:val="both"/>
    </w:pPr>
    <w:rPr>
      <w:rFonts w:ascii="宋体" w:eastAsia="宋体" w:hAnsi="Times New Roman" w:cs="Times New Roman"/>
      <w:kern w:val="0"/>
      <w:szCs w:val="20"/>
    </w:rPr>
  </w:style>
  <w:style w:type="paragraph" w:customStyle="1" w:styleId="a8">
    <w:name w:val="字母编号列项（一级）"/>
    <w:rsid w:val="00A54FAD"/>
    <w:pPr>
      <w:numPr>
        <w:numId w:val="16"/>
      </w:numPr>
      <w:jc w:val="both"/>
    </w:pPr>
    <w:rPr>
      <w:rFonts w:ascii="宋体" w:eastAsia="宋体" w:hAnsi="Times New Roman" w:cs="Times New Roman"/>
      <w:kern w:val="0"/>
      <w:szCs w:val="20"/>
    </w:rPr>
  </w:style>
  <w:style w:type="paragraph" w:customStyle="1" w:styleId="aa">
    <w:name w:val="编号列项（三级）"/>
    <w:rsid w:val="00A54FAD"/>
    <w:pPr>
      <w:numPr>
        <w:ilvl w:val="2"/>
        <w:numId w:val="16"/>
      </w:numPr>
    </w:pPr>
    <w:rPr>
      <w:rFonts w:ascii="宋体" w:eastAsia="宋体" w:hAnsi="Times New Roman" w:cs="Times New Roman"/>
      <w:kern w:val="0"/>
      <w:szCs w:val="20"/>
    </w:rPr>
  </w:style>
  <w:style w:type="paragraph" w:styleId="afc">
    <w:name w:val="Normal (Web)"/>
    <w:basedOn w:val="ab"/>
    <w:uiPriority w:val="99"/>
    <w:unhideWhenUsed/>
    <w:rsid w:val="00A54FAD"/>
    <w:pPr>
      <w:widowControl/>
      <w:spacing w:before="100" w:beforeAutospacing="1" w:after="100" w:afterAutospacing="1"/>
      <w:jc w:val="left"/>
    </w:pPr>
    <w:rPr>
      <w:rFonts w:ascii="宋体" w:hAnsi="宋体" w:cs="宋体"/>
      <w:kern w:val="0"/>
      <w:sz w:val="24"/>
    </w:rPr>
  </w:style>
  <w:style w:type="table" w:customStyle="1" w:styleId="TableNormal">
    <w:name w:val="Table Normal"/>
    <w:uiPriority w:val="2"/>
    <w:semiHidden/>
    <w:unhideWhenUsed/>
    <w:qFormat/>
    <w:rsid w:val="00A54FAD"/>
    <w:pPr>
      <w:widowControl w:val="0"/>
    </w:pPr>
    <w:rPr>
      <w:kern w:val="0"/>
      <w:sz w:val="22"/>
      <w:lang w:eastAsia="en-US"/>
    </w:rPr>
    <w:tblPr>
      <w:tblInd w:w="0" w:type="dxa"/>
      <w:tblCellMar>
        <w:top w:w="0" w:type="dxa"/>
        <w:left w:w="0" w:type="dxa"/>
        <w:bottom w:w="0" w:type="dxa"/>
        <w:right w:w="0" w:type="dxa"/>
      </w:tblCellMar>
    </w:tblPr>
  </w:style>
  <w:style w:type="paragraph" w:styleId="afd">
    <w:name w:val="Body Text"/>
    <w:basedOn w:val="ab"/>
    <w:link w:val="Char5"/>
    <w:uiPriority w:val="1"/>
    <w:qFormat/>
    <w:rsid w:val="00A54FAD"/>
    <w:pPr>
      <w:spacing w:before="39"/>
      <w:ind w:left="2022"/>
      <w:jc w:val="left"/>
    </w:pPr>
    <w:rPr>
      <w:rFonts w:ascii="汉仪中黑简" w:eastAsia="汉仪中黑简" w:hAnsi="汉仪中黑简" w:cstheme="minorBidi"/>
      <w:kern w:val="0"/>
      <w:sz w:val="19"/>
      <w:szCs w:val="19"/>
      <w:lang w:eastAsia="en-US"/>
    </w:rPr>
  </w:style>
  <w:style w:type="character" w:customStyle="1" w:styleId="Char5">
    <w:name w:val="正文文本 Char"/>
    <w:basedOn w:val="ac"/>
    <w:link w:val="afd"/>
    <w:uiPriority w:val="1"/>
    <w:rsid w:val="00A54FAD"/>
    <w:rPr>
      <w:rFonts w:ascii="汉仪中黑简" w:eastAsia="汉仪中黑简" w:hAnsi="汉仪中黑简"/>
      <w:kern w:val="0"/>
      <w:sz w:val="19"/>
      <w:szCs w:val="19"/>
      <w:lang w:eastAsia="en-US"/>
    </w:rPr>
  </w:style>
  <w:style w:type="paragraph" w:customStyle="1" w:styleId="TableParagraph">
    <w:name w:val="Table Paragraph"/>
    <w:basedOn w:val="ab"/>
    <w:uiPriority w:val="1"/>
    <w:qFormat/>
    <w:rsid w:val="00A54FAD"/>
    <w:pPr>
      <w:jc w:val="left"/>
    </w:pPr>
    <w:rPr>
      <w:rFonts w:asciiTheme="minorHAnsi" w:eastAsiaTheme="minorEastAsia" w:hAnsiTheme="minorHAnsi" w:cstheme="minorBidi"/>
      <w:kern w:val="0"/>
      <w:sz w:val="22"/>
      <w:szCs w:val="22"/>
      <w:lang w:eastAsia="en-US"/>
    </w:rPr>
  </w:style>
  <w:style w:type="paragraph" w:customStyle="1" w:styleId="a5">
    <w:name w:val="列项——（一级）"/>
    <w:rsid w:val="00A54FAD"/>
    <w:pPr>
      <w:widowControl w:val="0"/>
      <w:numPr>
        <w:numId w:val="19"/>
      </w:numPr>
      <w:jc w:val="both"/>
    </w:pPr>
    <w:rPr>
      <w:rFonts w:ascii="宋体" w:eastAsia="宋体" w:hAnsi="Times New Roman" w:cs="Times New Roman"/>
      <w:kern w:val="0"/>
      <w:szCs w:val="20"/>
    </w:rPr>
  </w:style>
  <w:style w:type="paragraph" w:customStyle="1" w:styleId="a6">
    <w:name w:val="列项●（二级）"/>
    <w:rsid w:val="00A54FAD"/>
    <w:pPr>
      <w:numPr>
        <w:ilvl w:val="1"/>
        <w:numId w:val="19"/>
      </w:numPr>
      <w:tabs>
        <w:tab w:val="left" w:pos="840"/>
      </w:tabs>
      <w:jc w:val="both"/>
    </w:pPr>
    <w:rPr>
      <w:rFonts w:ascii="宋体" w:eastAsia="宋体" w:hAnsi="Times New Roman" w:cs="Times New Roman"/>
      <w:kern w:val="0"/>
      <w:szCs w:val="20"/>
    </w:rPr>
  </w:style>
  <w:style w:type="paragraph" w:customStyle="1" w:styleId="a7">
    <w:name w:val="列项◆（三级）"/>
    <w:basedOn w:val="ab"/>
    <w:rsid w:val="00A54FAD"/>
    <w:pPr>
      <w:numPr>
        <w:ilvl w:val="2"/>
        <w:numId w:val="19"/>
      </w:numPr>
    </w:pPr>
    <w:rPr>
      <w:rFonts w:ascii="宋体"/>
      <w:szCs w:val="21"/>
    </w:rPr>
  </w:style>
  <w:style w:type="paragraph" w:customStyle="1" w:styleId="12">
    <w:name w:val="正文1"/>
    <w:qFormat/>
    <w:rsid w:val="001A3060"/>
    <w:pPr>
      <w:spacing w:before="120" w:after="120" w:line="400" w:lineRule="exact"/>
      <w:ind w:firstLineChars="200" w:firstLine="200"/>
      <w:jc w:val="both"/>
    </w:pPr>
    <w:rPr>
      <w:rFonts w:ascii="Times New Roman" w:eastAsia="宋体" w:hAnsi="Times New Roman" w:cs="Times New Roman"/>
      <w:sz w:val="24"/>
    </w:rPr>
  </w:style>
  <w:style w:type="character" w:styleId="afe">
    <w:name w:val="annotation reference"/>
    <w:rsid w:val="00EE0394"/>
    <w:rPr>
      <w:sz w:val="21"/>
      <w:szCs w:val="21"/>
    </w:rPr>
  </w:style>
  <w:style w:type="paragraph" w:styleId="aff">
    <w:name w:val="annotation text"/>
    <w:basedOn w:val="ab"/>
    <w:link w:val="Char6"/>
    <w:rsid w:val="00EE0394"/>
    <w:pPr>
      <w:jc w:val="left"/>
    </w:pPr>
  </w:style>
  <w:style w:type="character" w:customStyle="1" w:styleId="Char6">
    <w:name w:val="批注文字 Char"/>
    <w:basedOn w:val="ac"/>
    <w:link w:val="aff"/>
    <w:rsid w:val="00EE0394"/>
    <w:rPr>
      <w:rFonts w:ascii="Times New Roman" w:eastAsia="宋体" w:hAnsi="Times New Roman" w:cs="Times New Roman"/>
      <w:szCs w:val="24"/>
    </w:rPr>
  </w:style>
  <w:style w:type="character" w:customStyle="1" w:styleId="fontstyle01">
    <w:name w:val="fontstyle01"/>
    <w:basedOn w:val="ac"/>
    <w:rsid w:val="008911C4"/>
    <w:rPr>
      <w:rFonts w:ascii="FZSSK--GBK1-0" w:hAnsi="FZSSK--GBK1-0" w:hint="default"/>
      <w:b w:val="0"/>
      <w:bCs w:val="0"/>
      <w:i w:val="0"/>
      <w:iCs w:val="0"/>
      <w:color w:val="231F20"/>
      <w:sz w:val="20"/>
      <w:szCs w:val="20"/>
    </w:rPr>
  </w:style>
  <w:style w:type="character" w:customStyle="1" w:styleId="fontstyle11">
    <w:name w:val="fontstyle11"/>
    <w:basedOn w:val="ac"/>
    <w:rsid w:val="008911C4"/>
    <w:rPr>
      <w:rFonts w:ascii="宋体" w:eastAsia="宋体" w:hAnsi="宋体" w:hint="eastAsia"/>
      <w:b w:val="0"/>
      <w:bCs w:val="0"/>
      <w:i w:val="0"/>
      <w:iCs w:val="0"/>
      <w:color w:val="231F20"/>
      <w:sz w:val="20"/>
      <w:szCs w:val="20"/>
    </w:rPr>
  </w:style>
  <w:style w:type="character" w:customStyle="1" w:styleId="fontstyle31">
    <w:name w:val="fontstyle31"/>
    <w:basedOn w:val="ac"/>
    <w:rsid w:val="008911C4"/>
    <w:rPr>
      <w:rFonts w:ascii="Times-Roman" w:hAnsi="Times-Roman" w:hint="default"/>
      <w:b w:val="0"/>
      <w:bCs w:val="0"/>
      <w:i w:val="0"/>
      <w:iCs w:val="0"/>
      <w:color w:val="231F20"/>
      <w:sz w:val="20"/>
      <w:szCs w:val="20"/>
    </w:rPr>
  </w:style>
  <w:style w:type="character" w:customStyle="1" w:styleId="fontstyle21">
    <w:name w:val="fontstyle21"/>
    <w:basedOn w:val="ac"/>
    <w:rsid w:val="003A3DA9"/>
    <w:rPr>
      <w:rFonts w:ascii="宋体" w:eastAsia="宋体" w:hAnsi="宋体" w:hint="eastAsia"/>
      <w:b w:val="0"/>
      <w:bCs w:val="0"/>
      <w:i w:val="0"/>
      <w:iCs w:val="0"/>
      <w:color w:val="231F20"/>
      <w:sz w:val="20"/>
      <w:szCs w:val="20"/>
    </w:rPr>
  </w:style>
  <w:style w:type="paragraph" w:customStyle="1" w:styleId="ql-align-justify">
    <w:name w:val="ql-align-justify"/>
    <w:basedOn w:val="ab"/>
    <w:rsid w:val="00963FAD"/>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66092900">
      <w:bodyDiv w:val="1"/>
      <w:marLeft w:val="0"/>
      <w:marRight w:val="0"/>
      <w:marTop w:val="0"/>
      <w:marBottom w:val="0"/>
      <w:divBdr>
        <w:top w:val="none" w:sz="0" w:space="0" w:color="auto"/>
        <w:left w:val="none" w:sz="0" w:space="0" w:color="auto"/>
        <w:bottom w:val="none" w:sz="0" w:space="0" w:color="auto"/>
        <w:right w:val="none" w:sz="0" w:space="0" w:color="auto"/>
      </w:divBdr>
    </w:div>
    <w:div w:id="308754640">
      <w:bodyDiv w:val="1"/>
      <w:marLeft w:val="0"/>
      <w:marRight w:val="0"/>
      <w:marTop w:val="0"/>
      <w:marBottom w:val="0"/>
      <w:divBdr>
        <w:top w:val="none" w:sz="0" w:space="0" w:color="auto"/>
        <w:left w:val="none" w:sz="0" w:space="0" w:color="auto"/>
        <w:bottom w:val="none" w:sz="0" w:space="0" w:color="auto"/>
        <w:right w:val="none" w:sz="0" w:space="0" w:color="auto"/>
      </w:divBdr>
    </w:div>
    <w:div w:id="309529753">
      <w:bodyDiv w:val="1"/>
      <w:marLeft w:val="0"/>
      <w:marRight w:val="0"/>
      <w:marTop w:val="0"/>
      <w:marBottom w:val="0"/>
      <w:divBdr>
        <w:top w:val="none" w:sz="0" w:space="0" w:color="auto"/>
        <w:left w:val="none" w:sz="0" w:space="0" w:color="auto"/>
        <w:bottom w:val="none" w:sz="0" w:space="0" w:color="auto"/>
        <w:right w:val="none" w:sz="0" w:space="0" w:color="auto"/>
      </w:divBdr>
    </w:div>
    <w:div w:id="437146137">
      <w:bodyDiv w:val="1"/>
      <w:marLeft w:val="0"/>
      <w:marRight w:val="0"/>
      <w:marTop w:val="0"/>
      <w:marBottom w:val="0"/>
      <w:divBdr>
        <w:top w:val="none" w:sz="0" w:space="0" w:color="auto"/>
        <w:left w:val="none" w:sz="0" w:space="0" w:color="auto"/>
        <w:bottom w:val="none" w:sz="0" w:space="0" w:color="auto"/>
        <w:right w:val="none" w:sz="0" w:space="0" w:color="auto"/>
      </w:divBdr>
    </w:div>
    <w:div w:id="442459321">
      <w:bodyDiv w:val="1"/>
      <w:marLeft w:val="0"/>
      <w:marRight w:val="0"/>
      <w:marTop w:val="0"/>
      <w:marBottom w:val="0"/>
      <w:divBdr>
        <w:top w:val="none" w:sz="0" w:space="0" w:color="auto"/>
        <w:left w:val="none" w:sz="0" w:space="0" w:color="auto"/>
        <w:bottom w:val="none" w:sz="0" w:space="0" w:color="auto"/>
        <w:right w:val="none" w:sz="0" w:space="0" w:color="auto"/>
      </w:divBdr>
    </w:div>
    <w:div w:id="750345962">
      <w:bodyDiv w:val="1"/>
      <w:marLeft w:val="0"/>
      <w:marRight w:val="0"/>
      <w:marTop w:val="0"/>
      <w:marBottom w:val="0"/>
      <w:divBdr>
        <w:top w:val="none" w:sz="0" w:space="0" w:color="auto"/>
        <w:left w:val="none" w:sz="0" w:space="0" w:color="auto"/>
        <w:bottom w:val="none" w:sz="0" w:space="0" w:color="auto"/>
        <w:right w:val="none" w:sz="0" w:space="0" w:color="auto"/>
      </w:divBdr>
    </w:div>
    <w:div w:id="961035292">
      <w:bodyDiv w:val="1"/>
      <w:marLeft w:val="0"/>
      <w:marRight w:val="0"/>
      <w:marTop w:val="0"/>
      <w:marBottom w:val="0"/>
      <w:divBdr>
        <w:top w:val="none" w:sz="0" w:space="0" w:color="auto"/>
        <w:left w:val="none" w:sz="0" w:space="0" w:color="auto"/>
        <w:bottom w:val="none" w:sz="0" w:space="0" w:color="auto"/>
        <w:right w:val="none" w:sz="0" w:space="0" w:color="auto"/>
      </w:divBdr>
    </w:div>
    <w:div w:id="1072003721">
      <w:bodyDiv w:val="1"/>
      <w:marLeft w:val="0"/>
      <w:marRight w:val="0"/>
      <w:marTop w:val="0"/>
      <w:marBottom w:val="0"/>
      <w:divBdr>
        <w:top w:val="none" w:sz="0" w:space="0" w:color="auto"/>
        <w:left w:val="none" w:sz="0" w:space="0" w:color="auto"/>
        <w:bottom w:val="none" w:sz="0" w:space="0" w:color="auto"/>
        <w:right w:val="none" w:sz="0" w:space="0" w:color="auto"/>
      </w:divBdr>
    </w:div>
    <w:div w:id="1137991000">
      <w:bodyDiv w:val="1"/>
      <w:marLeft w:val="0"/>
      <w:marRight w:val="0"/>
      <w:marTop w:val="0"/>
      <w:marBottom w:val="0"/>
      <w:divBdr>
        <w:top w:val="none" w:sz="0" w:space="0" w:color="auto"/>
        <w:left w:val="none" w:sz="0" w:space="0" w:color="auto"/>
        <w:bottom w:val="none" w:sz="0" w:space="0" w:color="auto"/>
        <w:right w:val="none" w:sz="0" w:space="0" w:color="auto"/>
      </w:divBdr>
    </w:div>
    <w:div w:id="1289167499">
      <w:bodyDiv w:val="1"/>
      <w:marLeft w:val="0"/>
      <w:marRight w:val="0"/>
      <w:marTop w:val="0"/>
      <w:marBottom w:val="0"/>
      <w:divBdr>
        <w:top w:val="none" w:sz="0" w:space="0" w:color="auto"/>
        <w:left w:val="none" w:sz="0" w:space="0" w:color="auto"/>
        <w:bottom w:val="none" w:sz="0" w:space="0" w:color="auto"/>
        <w:right w:val="none" w:sz="0" w:space="0" w:color="auto"/>
      </w:divBdr>
    </w:div>
    <w:div w:id="130234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8034;&#26009;&#30456;&#20851;&#22253;&#21306;&#32479;&#35745;&#349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style val="22"/>
  <c:chart>
    <c:autoTitleDeleted val="1"/>
    <c:view3D>
      <c:rAngAx val="1"/>
    </c:view3D>
    <c:plotArea>
      <c:layout/>
      <c:bar3DChart>
        <c:barDir val="col"/>
        <c:grouping val="clustered"/>
        <c:ser>
          <c:idx val="0"/>
          <c:order val="0"/>
          <c:tx>
            <c:strRef>
              <c:f>Sheet1!$B$1</c:f>
              <c:strCache>
                <c:ptCount val="1"/>
                <c:pt idx="0">
                  <c:v>数量</c:v>
                </c:pt>
              </c:strCache>
            </c:strRef>
          </c:tx>
          <c:dPt>
            <c:idx val="0"/>
            <c:spPr>
              <a:solidFill>
                <a:srgbClr val="00B0F0"/>
              </a:solidFill>
            </c:spPr>
          </c:dPt>
          <c:dPt>
            <c:idx val="2"/>
            <c:spPr>
              <a:solidFill>
                <a:srgbClr val="00B050"/>
              </a:solidFill>
            </c:spPr>
          </c:dPt>
          <c:dPt>
            <c:idx val="3"/>
            <c:spPr>
              <a:solidFill>
                <a:srgbClr val="FF0000"/>
              </a:solidFill>
            </c:spPr>
          </c:dPt>
          <c:cat>
            <c:strRef>
              <c:f>Sheet1!$A$2:$A$5</c:f>
              <c:strCache>
                <c:ptCount val="4"/>
                <c:pt idx="0">
                  <c:v>第一批</c:v>
                </c:pt>
                <c:pt idx="1">
                  <c:v>第二批</c:v>
                </c:pt>
                <c:pt idx="2">
                  <c:v>第三批</c:v>
                </c:pt>
                <c:pt idx="3">
                  <c:v>第四批</c:v>
                </c:pt>
              </c:strCache>
            </c:strRef>
          </c:cat>
          <c:val>
            <c:numRef>
              <c:f>Sheet1!$B$2:$B$5</c:f>
              <c:numCache>
                <c:formatCode>General</c:formatCode>
                <c:ptCount val="4"/>
                <c:pt idx="0">
                  <c:v>24</c:v>
                </c:pt>
                <c:pt idx="1">
                  <c:v>22</c:v>
                </c:pt>
                <c:pt idx="2">
                  <c:v>34</c:v>
                </c:pt>
                <c:pt idx="3">
                  <c:v>39</c:v>
                </c:pt>
              </c:numCache>
            </c:numRef>
          </c:val>
        </c:ser>
        <c:shape val="box"/>
        <c:axId val="127564032"/>
        <c:axId val="127582208"/>
        <c:axId val="0"/>
      </c:bar3DChart>
      <c:catAx>
        <c:axId val="127564032"/>
        <c:scaling>
          <c:orientation val="minMax"/>
        </c:scaling>
        <c:axPos val="b"/>
        <c:tickLblPos val="nextTo"/>
        <c:txPr>
          <a:bodyPr/>
          <a:lstStyle/>
          <a:p>
            <a:pPr>
              <a:defRPr sz="1100">
                <a:latin typeface="黑体" pitchFamily="49" charset="-122"/>
                <a:ea typeface="黑体" pitchFamily="49" charset="-122"/>
              </a:defRPr>
            </a:pPr>
            <a:endParaRPr lang="zh-CN"/>
          </a:p>
        </c:txPr>
        <c:crossAx val="127582208"/>
        <c:crosses val="autoZero"/>
        <c:auto val="1"/>
        <c:lblAlgn val="ctr"/>
        <c:lblOffset val="100"/>
      </c:catAx>
      <c:valAx>
        <c:axId val="127582208"/>
        <c:scaling>
          <c:orientation val="minMax"/>
        </c:scaling>
        <c:axPos val="l"/>
        <c:majorGridlines/>
        <c:numFmt formatCode="General" sourceLinked="1"/>
        <c:tickLblPos val="nextTo"/>
        <c:crossAx val="127564032"/>
        <c:crosses val="autoZero"/>
        <c:crossBetween val="between"/>
      </c:valAx>
    </c:plotArea>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style val="26"/>
  <c:chart>
    <c:title>
      <c:tx>
        <c:rich>
          <a:bodyPr/>
          <a:lstStyle/>
          <a:p>
            <a:pPr>
              <a:defRPr/>
            </a:pPr>
            <a:r>
              <a:rPr lang="zh-CN"/>
              <a:t>涂料园区数量</a:t>
            </a:r>
          </a:p>
        </c:rich>
      </c:tx>
    </c:title>
    <c:view3D>
      <c:rAngAx val="1"/>
    </c:view3D>
    <c:plotArea>
      <c:layout/>
      <c:bar3DChart>
        <c:barDir val="col"/>
        <c:grouping val="clustered"/>
        <c:ser>
          <c:idx val="0"/>
          <c:order val="0"/>
          <c:tx>
            <c:strRef>
              <c:f>涂料园区!$D$41</c:f>
              <c:strCache>
                <c:ptCount val="1"/>
                <c:pt idx="0">
                  <c:v>数量</c:v>
                </c:pt>
              </c:strCache>
            </c:strRef>
          </c:tx>
          <c:cat>
            <c:strRef>
              <c:f>涂料园区!$C$42:$C$44</c:f>
              <c:strCache>
                <c:ptCount val="3"/>
                <c:pt idx="0">
                  <c:v>全部</c:v>
                </c:pt>
                <c:pt idx="1">
                  <c:v>国家级园区</c:v>
                </c:pt>
                <c:pt idx="2">
                  <c:v>省级园区</c:v>
                </c:pt>
              </c:strCache>
            </c:strRef>
          </c:cat>
          <c:val>
            <c:numRef>
              <c:f>涂料园区!$D$42:$D$44</c:f>
              <c:numCache>
                <c:formatCode>General</c:formatCode>
                <c:ptCount val="3"/>
                <c:pt idx="0">
                  <c:v>30</c:v>
                </c:pt>
                <c:pt idx="1">
                  <c:v>11</c:v>
                </c:pt>
                <c:pt idx="2">
                  <c:v>19</c:v>
                </c:pt>
              </c:numCache>
            </c:numRef>
          </c:val>
        </c:ser>
        <c:shape val="box"/>
        <c:axId val="191641472"/>
        <c:axId val="191643008"/>
        <c:axId val="0"/>
      </c:bar3DChart>
      <c:catAx>
        <c:axId val="191641472"/>
        <c:scaling>
          <c:orientation val="minMax"/>
        </c:scaling>
        <c:axPos val="b"/>
        <c:tickLblPos val="nextTo"/>
        <c:crossAx val="191643008"/>
        <c:crosses val="autoZero"/>
        <c:auto val="1"/>
        <c:lblAlgn val="ctr"/>
        <c:lblOffset val="100"/>
      </c:catAx>
      <c:valAx>
        <c:axId val="191643008"/>
        <c:scaling>
          <c:orientation val="minMax"/>
        </c:scaling>
        <c:axPos val="l"/>
        <c:majorGridlines/>
        <c:numFmt formatCode="General" sourceLinked="1"/>
        <c:tickLblPos val="nextTo"/>
        <c:crossAx val="191641472"/>
        <c:crosses val="autoZero"/>
        <c:crossBetween val="between"/>
      </c:valAx>
    </c:plotArea>
    <c:plotVisOnly val="1"/>
  </c:chart>
  <c:spPr>
    <a:noFill/>
    <a:ln>
      <a:noFill/>
    </a:ln>
  </c:sp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1</Pages>
  <Words>1750</Words>
  <Characters>9978</Characters>
  <Application>Microsoft Office Word</Application>
  <DocSecurity>0</DocSecurity>
  <Lines>83</Lines>
  <Paragraphs>23</Paragraphs>
  <ScaleCrop>false</ScaleCrop>
  <Company>Microsoft</Company>
  <LinksUpToDate>false</LinksUpToDate>
  <CharactersWithSpaces>11705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CYSQ</dc:creator>
  <cp:lastModifiedBy>微软用户</cp:lastModifiedBy>
  <cp:revision>9</cp:revision>
  <cp:lastPrinted>2018-04-16T07:23:00Z</cp:lastPrinted>
  <dcterms:created xsi:type="dcterms:W3CDTF">2019-10-24T08:50:00Z</dcterms:created>
  <dcterms:modified xsi:type="dcterms:W3CDTF">2019-10-25T09:33:00Z</dcterms:modified>
</cp:coreProperties>
</file>