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embeddings/oleObject1.bin" ContentType="application/vnd.openxmlformats-officedocument.oleObject"/>
  <Override PartName="/word/embeddings/oleObject2.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embeddings/oleObject9.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embeddings/oleObject7.bin" ContentType="application/vnd.openxmlformats-officedocument.oleObject"/>
  <Override PartName="/word/embeddings/oleObject8.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theme/theme1.xml" ContentType="application/vnd.openxmlformats-officedocument.theme+xml"/>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word/embeddings/oleObject3.bin" ContentType="application/vnd.openxmlformats-officedocument.oleObject"/>
  <Override PartName="/word/embeddings/oleObject4.bin" ContentType="application/vnd.openxmlformats-officedocument.oleObjec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06A" w:rsidRPr="00232634" w:rsidRDefault="007D406A">
      <w:pPr>
        <w:pStyle w:val="aff6"/>
        <w:ind w:firstLineChars="0" w:firstLine="0"/>
        <w:rPr>
          <w:rFonts w:ascii="Times New Roman"/>
        </w:rPr>
      </w:pPr>
      <w:bookmarkStart w:id="0" w:name="_GoBack"/>
      <w:bookmarkEnd w:id="0"/>
    </w:p>
    <w:p w:rsidR="007D406A" w:rsidRPr="00232634" w:rsidRDefault="007D406A" w:rsidP="007D406A">
      <w:pPr>
        <w:pStyle w:val="affff"/>
        <w:framePr w:wrap="around"/>
        <w:rPr>
          <w:rFonts w:ascii="Times New Roman"/>
        </w:rPr>
      </w:pPr>
      <w:r w:rsidRPr="00232634">
        <w:rPr>
          <w:rFonts w:ascii="Times New Roman"/>
        </w:rPr>
        <w:t>ICS</w:t>
      </w:r>
      <w:r w:rsidR="00654ECE" w:rsidRPr="00232634">
        <w:rPr>
          <w:rFonts w:ascii="Times New Roman"/>
        </w:rPr>
        <w:t xml:space="preserve"> 13.020.20</w:t>
      </w:r>
      <w:r w:rsidRPr="00232634">
        <w:rPr>
          <w:rFonts w:ascii="Times New Roman" w:eastAsia="MS Mincho"/>
        </w:rPr>
        <w:t> </w:t>
      </w:r>
      <w:r w:rsidRPr="00232634">
        <w:rPr>
          <w:rFonts w:ascii="Times New Roman"/>
        </w:rPr>
        <w:t xml:space="preserve"> </w:t>
      </w:r>
    </w:p>
    <w:p w:rsidR="007D406A" w:rsidRPr="00232634" w:rsidRDefault="00654ECE" w:rsidP="007D406A">
      <w:pPr>
        <w:pStyle w:val="affff"/>
        <w:framePr w:wrap="around"/>
        <w:rPr>
          <w:rFonts w:ascii="Times New Roman"/>
        </w:rPr>
      </w:pPr>
      <w:r w:rsidRPr="00232634">
        <w:rPr>
          <w:rFonts w:ascii="Times New Roman"/>
        </w:rPr>
        <w:t>Z04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854"/>
      </w:tblGrid>
      <w:tr w:rsidR="007D406A" w:rsidRPr="00232634" w:rsidTr="003D12C0">
        <w:tc>
          <w:tcPr>
            <w:tcW w:w="9854" w:type="dxa"/>
            <w:tcBorders>
              <w:top w:val="nil"/>
              <w:left w:val="nil"/>
              <w:bottom w:val="nil"/>
              <w:right w:val="nil"/>
            </w:tcBorders>
          </w:tcPr>
          <w:p w:rsidR="007D406A" w:rsidRPr="00232634" w:rsidRDefault="008626C7" w:rsidP="003D12C0">
            <w:pPr>
              <w:pStyle w:val="affff"/>
              <w:framePr w:wrap="around"/>
              <w:rPr>
                <w:rFonts w:ascii="Times New Roman"/>
              </w:rPr>
            </w:pPr>
            <w:r w:rsidRPr="00232634">
              <w:rPr>
                <w:rFonts w:ascii="Times New Roman"/>
              </w:rPr>
              <w:fldChar w:fldCharType="begin">
                <w:ffData>
                  <w:name w:val="BAH"/>
                  <w:enabled/>
                  <w:calcOnExit w:val="0"/>
                  <w:textInput/>
                </w:ffData>
              </w:fldChar>
            </w:r>
            <w:bookmarkStart w:id="1" w:name="BAH"/>
            <w:r w:rsidR="007D406A" w:rsidRPr="00232634">
              <w:rPr>
                <w:rFonts w:ascii="Times New Roman"/>
              </w:rPr>
              <w:instrText xml:space="preserve"> FORMTEXT </w:instrText>
            </w:r>
            <w:r w:rsidRPr="00232634">
              <w:rPr>
                <w:rFonts w:ascii="Times New Roman"/>
              </w:rPr>
            </w:r>
            <w:r w:rsidRPr="00232634">
              <w:rPr>
                <w:rFonts w:ascii="Times New Roman"/>
              </w:rPr>
              <w:fldChar w:fldCharType="separate"/>
            </w:r>
            <w:r w:rsidR="007D406A" w:rsidRPr="00232634">
              <w:rPr>
                <w:rFonts w:ascii="Times New Roman"/>
              </w:rPr>
              <w:t>     </w:t>
            </w:r>
            <w:r w:rsidRPr="00232634">
              <w:rPr>
                <w:rFonts w:ascii="Times New Roman"/>
              </w:rPr>
              <w:fldChar w:fldCharType="end"/>
            </w:r>
            <w:bookmarkEnd w:id="1"/>
          </w:p>
        </w:tc>
      </w:tr>
    </w:tbl>
    <w:p w:rsidR="007D406A" w:rsidRPr="00232634" w:rsidRDefault="007D406A" w:rsidP="007D406A">
      <w:pPr>
        <w:pStyle w:val="afffff6"/>
        <w:framePr w:w="3798" w:wrap="around" w:hAnchor="page" w:x="7125"/>
        <w:rPr>
          <w:sz w:val="72"/>
          <w:szCs w:val="72"/>
        </w:rPr>
      </w:pPr>
      <w:r w:rsidRPr="00232634">
        <w:rPr>
          <w:sz w:val="72"/>
          <w:szCs w:val="72"/>
        </w:rPr>
        <w:t>CPCIF</w:t>
      </w:r>
    </w:p>
    <w:p w:rsidR="007D406A" w:rsidRPr="00232634" w:rsidRDefault="007D406A" w:rsidP="007D406A">
      <w:pPr>
        <w:pStyle w:val="affffffd"/>
        <w:framePr w:wrap="around"/>
        <w:rPr>
          <w:rFonts w:ascii="Times New Roman" w:hAnsi="Times New Roman"/>
        </w:rPr>
      </w:pPr>
      <w:bookmarkStart w:id="2" w:name="c2"/>
      <w:r w:rsidRPr="00232634">
        <w:rPr>
          <w:rFonts w:ascii="Times New Roman" w:hAnsi="Times New Roman"/>
        </w:rPr>
        <w:t>中国石油和化学</w:t>
      </w:r>
      <w:bookmarkEnd w:id="2"/>
      <w:r w:rsidRPr="00232634">
        <w:rPr>
          <w:rFonts w:ascii="Times New Roman" w:hAnsi="Times New Roman"/>
        </w:rPr>
        <w:t>工业联合会</w:t>
      </w:r>
      <w:r w:rsidR="0013120D" w:rsidRPr="00232634">
        <w:rPr>
          <w:rFonts w:ascii="Times New Roman" w:hAnsi="Times New Roman"/>
        </w:rPr>
        <w:t>团体</w:t>
      </w:r>
      <w:r w:rsidRPr="00232634">
        <w:rPr>
          <w:rFonts w:ascii="Times New Roman" w:hAnsi="Times New Roman"/>
        </w:rPr>
        <w:t>标准</w:t>
      </w:r>
    </w:p>
    <w:p w:rsidR="007D406A" w:rsidRPr="00232634" w:rsidRDefault="007D406A" w:rsidP="007D406A">
      <w:pPr>
        <w:pStyle w:val="23"/>
        <w:framePr w:wrap="around"/>
        <w:rPr>
          <w:rFonts w:ascii="Times New Roman"/>
        </w:rPr>
      </w:pPr>
      <w:bookmarkStart w:id="3" w:name="StdNo0"/>
      <w:r w:rsidRPr="00232634">
        <w:rPr>
          <w:rFonts w:ascii="Times New Roman"/>
        </w:rPr>
        <w:t>T</w:t>
      </w:r>
      <w:bookmarkEnd w:id="3"/>
      <w:r w:rsidRPr="00232634">
        <w:rPr>
          <w:rFonts w:ascii="Times New Roman"/>
        </w:rPr>
        <w:t>/CPCIF XXXX—20</w:t>
      </w:r>
      <w:r w:rsidR="00710BF1" w:rsidRPr="00232634">
        <w:rPr>
          <w:rFonts w:ascii="Times New Roman"/>
        </w:rPr>
        <w:t>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56"/>
      </w:tblGrid>
      <w:tr w:rsidR="007D406A" w:rsidRPr="00232634" w:rsidTr="003D12C0">
        <w:tc>
          <w:tcPr>
            <w:tcW w:w="9356" w:type="dxa"/>
            <w:tcBorders>
              <w:top w:val="nil"/>
              <w:left w:val="nil"/>
              <w:bottom w:val="nil"/>
              <w:right w:val="nil"/>
            </w:tcBorders>
          </w:tcPr>
          <w:p w:rsidR="007D406A" w:rsidRPr="00232634" w:rsidRDefault="00710BF1" w:rsidP="00DD03D1">
            <w:pPr>
              <w:pStyle w:val="23"/>
              <w:framePr w:wrap="around"/>
              <w:spacing w:before="0"/>
              <w:rPr>
                <w:rFonts w:ascii="Times New Roman"/>
              </w:rPr>
            </w:pPr>
            <w:r w:rsidRPr="00232634">
              <w:rPr>
                <w:rFonts w:ascii="Times New Roman"/>
              </w:rPr>
              <w:t>T/CNCIA 02</w:t>
            </w:r>
            <w:r w:rsidR="00DD03D1">
              <w:rPr>
                <w:rFonts w:ascii="Times New Roman" w:hint="eastAsia"/>
              </w:rPr>
              <w:t>XXX</w:t>
            </w:r>
            <w:r w:rsidRPr="00232634">
              <w:rPr>
                <w:rFonts w:ascii="Times New Roman"/>
              </w:rPr>
              <w:t>—20XX</w:t>
            </w:r>
          </w:p>
        </w:tc>
      </w:tr>
    </w:tbl>
    <w:p w:rsidR="007D406A" w:rsidRPr="00232634" w:rsidRDefault="007D406A" w:rsidP="007D406A">
      <w:pPr>
        <w:pStyle w:val="23"/>
        <w:framePr w:wrap="around"/>
        <w:rPr>
          <w:rFonts w:ascii="Times New Roman"/>
        </w:rPr>
      </w:pPr>
    </w:p>
    <w:p w:rsidR="007D406A" w:rsidRPr="00232634" w:rsidRDefault="007D406A" w:rsidP="007D406A">
      <w:pPr>
        <w:pStyle w:val="23"/>
        <w:framePr w:wrap="around"/>
        <w:rPr>
          <w:rFonts w:ascii="Times New Roman"/>
        </w:rPr>
      </w:pPr>
    </w:p>
    <w:p w:rsidR="007D406A" w:rsidRDefault="00DD03D1" w:rsidP="007D406A">
      <w:pPr>
        <w:pStyle w:val="afffd"/>
        <w:framePr w:wrap="around" w:x="1621" w:y="5461"/>
        <w:rPr>
          <w:rFonts w:ascii="Times New Roman"/>
        </w:rPr>
      </w:pPr>
      <w:r>
        <w:rPr>
          <w:rFonts w:ascii="Times New Roman" w:hint="eastAsia"/>
        </w:rPr>
        <w:t>绿色设计产品评价技术规范</w:t>
      </w:r>
    </w:p>
    <w:p w:rsidR="00DD03D1" w:rsidRPr="00DD03D1" w:rsidRDefault="00DD03D1" w:rsidP="007D406A">
      <w:pPr>
        <w:pStyle w:val="afffd"/>
        <w:framePr w:wrap="around" w:x="1621" w:y="5461"/>
        <w:rPr>
          <w:rFonts w:ascii="Times New Roman"/>
        </w:rPr>
      </w:pPr>
      <w:r>
        <w:rPr>
          <w:rFonts w:ascii="Times New Roman" w:hint="eastAsia"/>
        </w:rPr>
        <w:t>钛白粉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855"/>
      </w:tblGrid>
      <w:tr w:rsidR="007D406A" w:rsidRPr="00232634" w:rsidTr="003D12C0">
        <w:tc>
          <w:tcPr>
            <w:tcW w:w="9855" w:type="dxa"/>
            <w:tcBorders>
              <w:top w:val="nil"/>
              <w:left w:val="nil"/>
              <w:bottom w:val="nil"/>
              <w:right w:val="nil"/>
            </w:tcBorders>
          </w:tcPr>
          <w:p w:rsidR="007D406A" w:rsidRPr="00232634" w:rsidRDefault="007D406A" w:rsidP="003D12C0">
            <w:pPr>
              <w:pStyle w:val="afff7"/>
              <w:framePr w:wrap="around" w:x="1621" w:y="5461"/>
            </w:pPr>
            <w:r w:rsidRPr="00232634">
              <w:t>Technical specification for green-design product assessment</w:t>
            </w:r>
            <w:r w:rsidR="00654ECE" w:rsidRPr="00232634">
              <w:t>—</w:t>
            </w:r>
          </w:p>
          <w:p w:rsidR="007D406A" w:rsidRPr="00232634" w:rsidRDefault="00704FAC" w:rsidP="003D12C0">
            <w:pPr>
              <w:pStyle w:val="afff7"/>
              <w:framePr w:wrap="around" w:x="1621" w:y="5461"/>
            </w:pPr>
            <w:r w:rsidRPr="00704FAC">
              <w:t>Titanium dioxide</w:t>
            </w:r>
            <w:r w:rsidRPr="00704FAC">
              <w:rPr>
                <w:rFonts w:hint="eastAsia"/>
              </w:rPr>
              <w:t xml:space="preserve"> pigment</w:t>
            </w:r>
            <w:r>
              <w:rPr>
                <w:rFonts w:hint="eastAsia"/>
              </w:rPr>
              <w:t>s</w:t>
            </w:r>
            <w:r w:rsidRPr="00232634">
              <w:t xml:space="preserve"> </w:t>
            </w:r>
            <w:r w:rsidR="007D406A" w:rsidRPr="00232634">
              <w:t xml:space="preserve"> </w:t>
            </w:r>
          </w:p>
          <w:p w:rsidR="007D406A" w:rsidRPr="00232634" w:rsidRDefault="007D406A" w:rsidP="00DD03D1">
            <w:pPr>
              <w:pStyle w:val="affff5"/>
              <w:framePr w:wrap="around" w:x="1621" w:y="5461"/>
              <w:rPr>
                <w:rFonts w:ascii="Times New Roman" w:eastAsia="黑体"/>
                <w:sz w:val="28"/>
              </w:rPr>
            </w:pPr>
            <w:r w:rsidRPr="00232634">
              <w:rPr>
                <w:rFonts w:ascii="Times New Roman" w:eastAsia="黑体"/>
                <w:sz w:val="28"/>
              </w:rPr>
              <w:t>(</w:t>
            </w:r>
            <w:r w:rsidR="00DD03D1">
              <w:rPr>
                <w:rFonts w:ascii="Times New Roman" w:eastAsia="黑体" w:hint="eastAsia"/>
                <w:sz w:val="28"/>
              </w:rPr>
              <w:t>征求意见</w:t>
            </w:r>
            <w:r w:rsidRPr="00232634">
              <w:rPr>
                <w:rFonts w:ascii="Times New Roman" w:eastAsia="黑体"/>
                <w:sz w:val="28"/>
              </w:rPr>
              <w:t>稿</w:t>
            </w:r>
            <w:r w:rsidRPr="00232634">
              <w:rPr>
                <w:rFonts w:ascii="Times New Roman" w:eastAsia="黑体"/>
                <w:sz w:val="28"/>
              </w:rPr>
              <w:t>)</w:t>
            </w:r>
          </w:p>
        </w:tc>
      </w:tr>
      <w:tr w:rsidR="007D406A" w:rsidRPr="00232634" w:rsidTr="003D12C0">
        <w:tc>
          <w:tcPr>
            <w:tcW w:w="9855" w:type="dxa"/>
            <w:tcBorders>
              <w:top w:val="nil"/>
              <w:left w:val="nil"/>
              <w:bottom w:val="nil"/>
              <w:right w:val="nil"/>
            </w:tcBorders>
          </w:tcPr>
          <w:p w:rsidR="007D406A" w:rsidRPr="00232634" w:rsidRDefault="007D406A" w:rsidP="003D12C0">
            <w:pPr>
              <w:pStyle w:val="affff4"/>
              <w:framePr w:wrap="around" w:x="1621" w:y="5461"/>
              <w:rPr>
                <w:rFonts w:ascii="Times New Roman"/>
              </w:rPr>
            </w:pPr>
          </w:p>
        </w:tc>
      </w:tr>
    </w:tbl>
    <w:bookmarkStart w:id="4" w:name="FY"/>
    <w:p w:rsidR="007D406A" w:rsidRPr="00232634" w:rsidRDefault="008626C7" w:rsidP="007D406A">
      <w:pPr>
        <w:pStyle w:val="affffff"/>
        <w:framePr w:wrap="around" w:hAnchor="page" w:x="1471" w:y="14026"/>
      </w:pPr>
      <w:r w:rsidRPr="00232634">
        <w:fldChar w:fldCharType="begin">
          <w:ffData>
            <w:name w:val="FY"/>
            <w:enabled/>
            <w:calcOnExit w:val="0"/>
            <w:entryMacro w:val="ShowHelp8"/>
            <w:textInput>
              <w:default w:val="XXXX"/>
              <w:maxLength w:val="4"/>
            </w:textInput>
          </w:ffData>
        </w:fldChar>
      </w:r>
      <w:r w:rsidR="007D406A" w:rsidRPr="00232634">
        <w:instrText xml:space="preserve"> FORMTEXT </w:instrText>
      </w:r>
      <w:r w:rsidRPr="00232634">
        <w:fldChar w:fldCharType="separate"/>
      </w:r>
      <w:r w:rsidR="007D406A" w:rsidRPr="00232634">
        <w:t>XXXX</w:t>
      </w:r>
      <w:r w:rsidRPr="00232634">
        <w:fldChar w:fldCharType="end"/>
      </w:r>
      <w:bookmarkEnd w:id="4"/>
      <w:r w:rsidR="007D406A" w:rsidRPr="00232634">
        <w:t xml:space="preserve"> - </w:t>
      </w:r>
      <w:r w:rsidRPr="00232634">
        <w:fldChar w:fldCharType="begin">
          <w:ffData>
            <w:name w:val="FM"/>
            <w:enabled/>
            <w:calcOnExit w:val="0"/>
            <w:entryMacro w:val="ShowHelp8"/>
            <w:textInput>
              <w:default w:val="XX"/>
              <w:maxLength w:val="2"/>
            </w:textInput>
          </w:ffData>
        </w:fldChar>
      </w:r>
      <w:r w:rsidR="007D406A" w:rsidRPr="00232634">
        <w:instrText xml:space="preserve"> FORMTEXT </w:instrText>
      </w:r>
      <w:r w:rsidRPr="00232634">
        <w:fldChar w:fldCharType="separate"/>
      </w:r>
      <w:r w:rsidR="007D406A" w:rsidRPr="00232634">
        <w:t>XX</w:t>
      </w:r>
      <w:r w:rsidRPr="00232634">
        <w:fldChar w:fldCharType="end"/>
      </w:r>
      <w:r w:rsidR="007D406A" w:rsidRPr="00232634">
        <w:t xml:space="preserve"> - </w:t>
      </w:r>
      <w:bookmarkStart w:id="5" w:name="FD"/>
      <w:r w:rsidRPr="00232634">
        <w:fldChar w:fldCharType="begin">
          <w:ffData>
            <w:name w:val="FD"/>
            <w:enabled/>
            <w:calcOnExit w:val="0"/>
            <w:entryMacro w:val="ShowHelp8"/>
            <w:textInput>
              <w:default w:val="XX"/>
              <w:maxLength w:val="2"/>
            </w:textInput>
          </w:ffData>
        </w:fldChar>
      </w:r>
      <w:r w:rsidR="007D406A" w:rsidRPr="00232634">
        <w:instrText xml:space="preserve"> FORMTEXT </w:instrText>
      </w:r>
      <w:r w:rsidRPr="00232634">
        <w:fldChar w:fldCharType="separate"/>
      </w:r>
      <w:r w:rsidR="007D406A" w:rsidRPr="00232634">
        <w:t>XX</w:t>
      </w:r>
      <w:r w:rsidRPr="00232634">
        <w:fldChar w:fldCharType="end"/>
      </w:r>
      <w:bookmarkEnd w:id="5"/>
      <w:r w:rsidR="007D406A" w:rsidRPr="00232634">
        <w:t>发布</w:t>
      </w:r>
    </w:p>
    <w:bookmarkStart w:id="6" w:name="SY"/>
    <w:p w:rsidR="007D406A" w:rsidRPr="00232634" w:rsidRDefault="008626C7" w:rsidP="007D406A">
      <w:pPr>
        <w:pStyle w:val="afffff3"/>
        <w:framePr w:wrap="around" w:hAnchor="page" w:x="7141" w:y="14086"/>
      </w:pPr>
      <w:r w:rsidRPr="00232634">
        <w:fldChar w:fldCharType="begin">
          <w:ffData>
            <w:name w:val="SY"/>
            <w:enabled/>
            <w:calcOnExit w:val="0"/>
            <w:entryMacro w:val="ShowHelp9"/>
            <w:textInput>
              <w:default w:val="XXXX"/>
              <w:maxLength w:val="4"/>
            </w:textInput>
          </w:ffData>
        </w:fldChar>
      </w:r>
      <w:r w:rsidR="007D406A" w:rsidRPr="00232634">
        <w:instrText xml:space="preserve"> FORMTEXT </w:instrText>
      </w:r>
      <w:r w:rsidRPr="00232634">
        <w:fldChar w:fldCharType="separate"/>
      </w:r>
      <w:r w:rsidR="007D406A" w:rsidRPr="00232634">
        <w:t>XXXX</w:t>
      </w:r>
      <w:r w:rsidRPr="00232634">
        <w:fldChar w:fldCharType="end"/>
      </w:r>
      <w:bookmarkEnd w:id="6"/>
      <w:r w:rsidR="007D406A" w:rsidRPr="00232634">
        <w:t xml:space="preserve"> - </w:t>
      </w:r>
      <w:bookmarkStart w:id="7" w:name="SM"/>
      <w:r w:rsidRPr="00232634">
        <w:fldChar w:fldCharType="begin">
          <w:ffData>
            <w:name w:val="SM"/>
            <w:enabled/>
            <w:calcOnExit w:val="0"/>
            <w:entryMacro w:val="ShowHelp9"/>
            <w:textInput>
              <w:default w:val="XX"/>
              <w:maxLength w:val="2"/>
            </w:textInput>
          </w:ffData>
        </w:fldChar>
      </w:r>
      <w:r w:rsidR="007D406A" w:rsidRPr="00232634">
        <w:instrText xml:space="preserve"> FORMTEXT </w:instrText>
      </w:r>
      <w:r w:rsidRPr="00232634">
        <w:fldChar w:fldCharType="separate"/>
      </w:r>
      <w:r w:rsidR="007D406A" w:rsidRPr="00232634">
        <w:t>XX</w:t>
      </w:r>
      <w:r w:rsidRPr="00232634">
        <w:fldChar w:fldCharType="end"/>
      </w:r>
      <w:bookmarkEnd w:id="7"/>
      <w:r w:rsidR="007D406A" w:rsidRPr="00232634">
        <w:t xml:space="preserve"> - </w:t>
      </w:r>
      <w:bookmarkStart w:id="8" w:name="SD"/>
      <w:r w:rsidRPr="00232634">
        <w:fldChar w:fldCharType="begin">
          <w:ffData>
            <w:name w:val="SD"/>
            <w:enabled/>
            <w:calcOnExit w:val="0"/>
            <w:entryMacro w:val="ShowHelp9"/>
            <w:textInput>
              <w:default w:val="XX"/>
              <w:maxLength w:val="2"/>
            </w:textInput>
          </w:ffData>
        </w:fldChar>
      </w:r>
      <w:r w:rsidR="007D406A" w:rsidRPr="00232634">
        <w:instrText xml:space="preserve"> FORMTEXT </w:instrText>
      </w:r>
      <w:r w:rsidRPr="00232634">
        <w:fldChar w:fldCharType="separate"/>
      </w:r>
      <w:r w:rsidR="007D406A" w:rsidRPr="00232634">
        <w:t>XX</w:t>
      </w:r>
      <w:r w:rsidRPr="00232634">
        <w:fldChar w:fldCharType="end"/>
      </w:r>
      <w:bookmarkEnd w:id="8"/>
      <w:r w:rsidR="007D406A" w:rsidRPr="00232634">
        <w:t>实施</w:t>
      </w:r>
    </w:p>
    <w:p w:rsidR="007D406A" w:rsidRPr="00232634" w:rsidRDefault="007D406A" w:rsidP="00735B78">
      <w:pPr>
        <w:pStyle w:val="afffff4"/>
        <w:framePr w:w="9851" w:wrap="around" w:x="1271" w:y="15301"/>
        <w:rPr>
          <w:rFonts w:ascii="Times New Roman"/>
        </w:rPr>
      </w:pPr>
      <w:r w:rsidRPr="00232634">
        <w:rPr>
          <w:rFonts w:ascii="Times New Roman"/>
        </w:rPr>
        <w:t>中国石油和化学工业联合会</w:t>
      </w:r>
      <w:r w:rsidR="00735B78" w:rsidRPr="00232634">
        <w:rPr>
          <w:rFonts w:ascii="Times New Roman"/>
        </w:rPr>
        <w:t xml:space="preserve"> </w:t>
      </w:r>
      <w:r w:rsidR="00735B78" w:rsidRPr="00232634">
        <w:rPr>
          <w:rFonts w:ascii="Times New Roman"/>
        </w:rPr>
        <w:t>中国涂料工业协会</w:t>
      </w:r>
      <w:r w:rsidRPr="00232634">
        <w:rPr>
          <w:rFonts w:ascii="Times New Roman"/>
        </w:rPr>
        <w:t> </w:t>
      </w:r>
      <w:r w:rsidRPr="00232634">
        <w:rPr>
          <w:rStyle w:val="aff3"/>
          <w:rFonts w:ascii="Times New Roman"/>
        </w:rPr>
        <w:t>发布</w:t>
      </w:r>
    </w:p>
    <w:p w:rsidR="007D406A" w:rsidRPr="00232634" w:rsidRDefault="008626C7" w:rsidP="00E87AFC">
      <w:pPr>
        <w:pStyle w:val="aff6"/>
        <w:ind w:firstLineChars="0" w:firstLine="0"/>
        <w:rPr>
          <w:rFonts w:ascii="Times New Roman"/>
        </w:rPr>
        <w:sectPr w:rsidR="007D406A" w:rsidRPr="00232634">
          <w:pgSz w:w="11906" w:h="16838"/>
          <w:pgMar w:top="567" w:right="850" w:bottom="1134" w:left="1418" w:header="0" w:footer="0" w:gutter="0"/>
          <w:pgNumType w:start="1"/>
          <w:cols w:space="720"/>
          <w:docGrid w:type="lines" w:linePitch="312"/>
        </w:sectPr>
      </w:pPr>
      <w:r>
        <w:rPr>
          <w:rFonts w:ascii="Times New Roman"/>
          <w:noProof/>
        </w:rPr>
        <w:pict>
          <v:line id="直线 11" o:spid="_x0000_s1091" style="position:absolute;left:0;text-align:left;z-index:251665920" from="14.95pt,115.5pt" to="496.85pt,115.5pt"/>
        </w:pict>
      </w:r>
      <w:r>
        <w:rPr>
          <w:rFonts w:ascii="Times New Roman"/>
          <w:noProof/>
        </w:rPr>
        <w:pict>
          <v:line id="直线 10" o:spid="_x0000_s1092" style="position:absolute;left:0;text-align:left;z-index:251666944;mso-position-vertical-relative:page" from="-.05pt,728.5pt" to="481.85pt,728.5pt">
            <w10:wrap anchory="page"/>
            <w10:anchorlock/>
          </v:line>
        </w:pict>
      </w:r>
    </w:p>
    <w:p w:rsidR="009A4667" w:rsidRPr="00232634" w:rsidRDefault="006A2FD8">
      <w:pPr>
        <w:pStyle w:val="afffffff"/>
        <w:rPr>
          <w:rFonts w:ascii="Times New Roman"/>
        </w:rPr>
      </w:pPr>
      <w:bookmarkStart w:id="9" w:name="_Toc444196435"/>
      <w:bookmarkStart w:id="10" w:name="_Toc485564202"/>
      <w:bookmarkStart w:id="11" w:name="_Toc498782094"/>
      <w:bookmarkStart w:id="12" w:name="_Toc498889280"/>
      <w:bookmarkStart w:id="13" w:name="_Toc485971137"/>
      <w:bookmarkStart w:id="14" w:name="_Toc483061043"/>
      <w:bookmarkStart w:id="15" w:name="_Toc444248387"/>
      <w:bookmarkStart w:id="16" w:name="_Toc502221997"/>
      <w:bookmarkStart w:id="17" w:name="_Toc444248328"/>
      <w:bookmarkStart w:id="18" w:name="_Toc483061639"/>
      <w:bookmarkStart w:id="19" w:name="_Toc483316416"/>
      <w:bookmarkStart w:id="20" w:name="_Toc444355593"/>
      <w:bookmarkStart w:id="21" w:name="_Toc444355655"/>
      <w:bookmarkStart w:id="22" w:name="_Toc482817781"/>
      <w:bookmarkStart w:id="23" w:name="_Toc492043340"/>
      <w:bookmarkStart w:id="24" w:name="_Toc444439613"/>
      <w:r w:rsidRPr="00232634">
        <w:rPr>
          <w:rFonts w:ascii="Times New Roman"/>
        </w:rPr>
        <w:lastRenderedPageBreak/>
        <w:t>前</w:t>
      </w:r>
      <w:bookmarkStart w:id="25" w:name="BKQY"/>
      <w:r w:rsidRPr="00232634">
        <w:rPr>
          <w:rFonts w:ascii="Times New Roman" w:eastAsia="MS Mincho"/>
        </w:rPr>
        <w:t>  </w:t>
      </w:r>
      <w:r w:rsidRPr="00232634">
        <w:rPr>
          <w:rFonts w:ascii="Times New Roman"/>
        </w:rPr>
        <w:t>言</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9A4667" w:rsidRPr="00232634" w:rsidRDefault="006A2FD8">
      <w:pPr>
        <w:pStyle w:val="aff6"/>
        <w:adjustRightInd w:val="0"/>
        <w:snapToGrid w:val="0"/>
        <w:spacing w:line="288" w:lineRule="auto"/>
        <w:rPr>
          <w:rFonts w:ascii="Times New Roman"/>
        </w:rPr>
      </w:pPr>
      <w:r w:rsidRPr="00232634">
        <w:rPr>
          <w:rFonts w:ascii="Times New Roman"/>
        </w:rPr>
        <w:t>本标准</w:t>
      </w:r>
      <w:r w:rsidR="007111FD" w:rsidRPr="00232634">
        <w:rPr>
          <w:rFonts w:ascii="Times New Roman"/>
        </w:rPr>
        <w:t>按照</w:t>
      </w:r>
      <w:r w:rsidRPr="00232634">
        <w:rPr>
          <w:rFonts w:ascii="Times New Roman"/>
        </w:rPr>
        <w:t>GB/T 1.1-2009</w:t>
      </w:r>
      <w:r w:rsidRPr="00232634">
        <w:rPr>
          <w:rFonts w:ascii="Times New Roman"/>
        </w:rPr>
        <w:t>给出的规则起草。</w:t>
      </w:r>
    </w:p>
    <w:p w:rsidR="009A4667" w:rsidRPr="00232634" w:rsidRDefault="006A2FD8">
      <w:pPr>
        <w:pStyle w:val="aff6"/>
        <w:adjustRightInd w:val="0"/>
        <w:snapToGrid w:val="0"/>
        <w:spacing w:line="288" w:lineRule="auto"/>
        <w:rPr>
          <w:rFonts w:ascii="Times New Roman"/>
        </w:rPr>
      </w:pPr>
      <w:r w:rsidRPr="00232634">
        <w:rPr>
          <w:rFonts w:ascii="Times New Roman"/>
        </w:rPr>
        <w:t>本标准由中国</w:t>
      </w:r>
      <w:r w:rsidR="007111FD" w:rsidRPr="00232634">
        <w:rPr>
          <w:rFonts w:ascii="Times New Roman"/>
        </w:rPr>
        <w:t>石油和化学工业联合会</w:t>
      </w:r>
      <w:r w:rsidRPr="00232634">
        <w:rPr>
          <w:rFonts w:ascii="Times New Roman"/>
        </w:rPr>
        <w:t>提出</w:t>
      </w:r>
      <w:r w:rsidR="00735B78" w:rsidRPr="00232634">
        <w:rPr>
          <w:rFonts w:ascii="Times New Roman"/>
        </w:rPr>
        <w:t>并归口</w:t>
      </w:r>
      <w:r w:rsidRPr="00232634">
        <w:rPr>
          <w:rFonts w:ascii="Times New Roman"/>
        </w:rPr>
        <w:t>。</w:t>
      </w:r>
    </w:p>
    <w:p w:rsidR="009A4667" w:rsidRPr="00232634" w:rsidRDefault="006A2FD8" w:rsidP="008D66BF">
      <w:pPr>
        <w:pStyle w:val="aff6"/>
        <w:adjustRightInd w:val="0"/>
        <w:snapToGrid w:val="0"/>
        <w:spacing w:line="288" w:lineRule="auto"/>
        <w:rPr>
          <w:rFonts w:ascii="Times New Roman"/>
        </w:rPr>
      </w:pPr>
      <w:r w:rsidRPr="00232634">
        <w:rPr>
          <w:rFonts w:ascii="Times New Roman"/>
        </w:rPr>
        <w:t>本标准起草单位：</w:t>
      </w:r>
    </w:p>
    <w:p w:rsidR="009A4667" w:rsidRPr="00232634" w:rsidRDefault="006A2FD8">
      <w:pPr>
        <w:pStyle w:val="aff6"/>
        <w:adjustRightInd w:val="0"/>
        <w:snapToGrid w:val="0"/>
        <w:spacing w:line="288" w:lineRule="auto"/>
        <w:rPr>
          <w:rFonts w:ascii="Times New Roman"/>
        </w:rPr>
        <w:sectPr w:rsidR="009A4667" w:rsidRPr="00232634">
          <w:headerReference w:type="default" r:id="rId8"/>
          <w:footerReference w:type="default" r:id="rId9"/>
          <w:pgSz w:w="11906" w:h="16838"/>
          <w:pgMar w:top="567" w:right="1134" w:bottom="1134" w:left="1418" w:header="1418" w:footer="1134" w:gutter="0"/>
          <w:pgNumType w:fmt="upperRoman" w:start="1"/>
          <w:cols w:space="720"/>
          <w:formProt w:val="0"/>
          <w:docGrid w:type="lines" w:linePitch="312"/>
        </w:sectPr>
      </w:pPr>
      <w:r w:rsidRPr="00232634">
        <w:rPr>
          <w:rFonts w:ascii="Times New Roman"/>
        </w:rPr>
        <w:t>本标准主要起草人：</w:t>
      </w:r>
      <w:r w:rsidR="00704FAC" w:rsidRPr="00232634">
        <w:rPr>
          <w:rFonts w:ascii="Times New Roman"/>
        </w:rPr>
        <w:t xml:space="preserve"> </w:t>
      </w:r>
    </w:p>
    <w:p w:rsidR="009A4667" w:rsidRPr="00232634" w:rsidRDefault="007111FD" w:rsidP="008626C7">
      <w:pPr>
        <w:adjustRightInd w:val="0"/>
        <w:spacing w:beforeLines="200"/>
        <w:rPr>
          <w:rFonts w:eastAsia="黑体"/>
          <w:bCs/>
          <w:color w:val="000000"/>
          <w:sz w:val="32"/>
          <w:szCs w:val="32"/>
        </w:rPr>
      </w:pPr>
      <w:r w:rsidRPr="00232634">
        <w:rPr>
          <w:rFonts w:eastAsia="黑体"/>
          <w:bCs/>
          <w:color w:val="000000"/>
          <w:sz w:val="32"/>
          <w:szCs w:val="32"/>
        </w:rPr>
        <w:lastRenderedPageBreak/>
        <w:t xml:space="preserve">             </w:t>
      </w:r>
      <w:r w:rsidR="006A2FD8" w:rsidRPr="00232634">
        <w:rPr>
          <w:rFonts w:eastAsia="黑体"/>
          <w:bCs/>
          <w:color w:val="000000"/>
          <w:sz w:val="32"/>
          <w:szCs w:val="32"/>
        </w:rPr>
        <w:t>绿色设计产品评价技术规范</w:t>
      </w:r>
      <w:r w:rsidRPr="00232634">
        <w:rPr>
          <w:rFonts w:eastAsia="黑体"/>
          <w:bCs/>
          <w:color w:val="000000"/>
          <w:sz w:val="32"/>
          <w:szCs w:val="32"/>
        </w:rPr>
        <w:t xml:space="preserve"> </w:t>
      </w:r>
      <w:r w:rsidR="00704FAC">
        <w:rPr>
          <w:rFonts w:eastAsia="黑体" w:hint="eastAsia"/>
          <w:bCs/>
          <w:color w:val="000000"/>
          <w:sz w:val="32"/>
          <w:szCs w:val="32"/>
        </w:rPr>
        <w:t>钛白粉</w:t>
      </w:r>
    </w:p>
    <w:p w:rsidR="009A4667" w:rsidRPr="00232634" w:rsidRDefault="006A2FD8">
      <w:pPr>
        <w:pStyle w:val="a5"/>
        <w:spacing w:before="312" w:after="312"/>
        <w:ind w:left="0"/>
        <w:rPr>
          <w:rFonts w:ascii="Times New Roman"/>
        </w:rPr>
      </w:pPr>
      <w:bookmarkStart w:id="26" w:name="_Toc444439615"/>
      <w:bookmarkStart w:id="27" w:name="_Toc444248330"/>
      <w:bookmarkStart w:id="28" w:name="_Toc485564203"/>
      <w:bookmarkStart w:id="29" w:name="_Toc444355595"/>
      <w:bookmarkStart w:id="30" w:name="_Toc498782095"/>
      <w:bookmarkStart w:id="31" w:name="_Toc483061044"/>
      <w:bookmarkStart w:id="32" w:name="_Toc485971138"/>
      <w:bookmarkStart w:id="33" w:name="_Toc482817782"/>
      <w:bookmarkStart w:id="34" w:name="_Toc444196437"/>
      <w:bookmarkStart w:id="35" w:name="_Toc444248389"/>
      <w:bookmarkStart w:id="36" w:name="_Toc502221998"/>
      <w:bookmarkStart w:id="37" w:name="_Toc444355657"/>
      <w:bookmarkStart w:id="38" w:name="_Toc498889281"/>
      <w:bookmarkStart w:id="39" w:name="_Toc492043341"/>
      <w:bookmarkStart w:id="40" w:name="_Toc483316417"/>
      <w:bookmarkStart w:id="41" w:name="_Toc483061640"/>
      <w:r w:rsidRPr="00232634">
        <w:rPr>
          <w:rFonts w:ascii="Times New Roman"/>
        </w:rPr>
        <w:t>范围</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9A4667" w:rsidRPr="00232634" w:rsidRDefault="006A2FD8">
      <w:pPr>
        <w:pStyle w:val="aff6"/>
        <w:rPr>
          <w:rFonts w:ascii="Times New Roman"/>
        </w:rPr>
      </w:pPr>
      <w:r w:rsidRPr="00232634">
        <w:rPr>
          <w:rFonts w:ascii="Times New Roman"/>
        </w:rPr>
        <w:t>本标准规定了</w:t>
      </w:r>
      <w:r w:rsidR="00704FAC">
        <w:rPr>
          <w:rFonts w:ascii="Times New Roman" w:eastAsiaTheme="minorEastAsia"/>
          <w:szCs w:val="21"/>
        </w:rPr>
        <w:t>钛白粉绿色设计产品的术语和定义、</w:t>
      </w:r>
      <w:r w:rsidR="00C35D41">
        <w:rPr>
          <w:rFonts w:ascii="Times New Roman" w:eastAsiaTheme="minorEastAsia" w:hint="eastAsia"/>
          <w:szCs w:val="21"/>
        </w:rPr>
        <w:t>分类、</w:t>
      </w:r>
      <w:r w:rsidR="00704FAC">
        <w:rPr>
          <w:rFonts w:ascii="Times New Roman" w:eastAsiaTheme="minorEastAsia"/>
          <w:szCs w:val="21"/>
        </w:rPr>
        <w:t>要求、产品生命周期评价方法及评价报告编制方。</w:t>
      </w:r>
    </w:p>
    <w:p w:rsidR="00E85B71" w:rsidRPr="00232634" w:rsidRDefault="00704FAC">
      <w:pPr>
        <w:pStyle w:val="aff6"/>
        <w:rPr>
          <w:rFonts w:ascii="Times New Roman"/>
        </w:rPr>
      </w:pPr>
      <w:r>
        <w:rPr>
          <w:rFonts w:ascii="Times New Roman" w:eastAsiaTheme="minorEastAsia"/>
          <w:szCs w:val="21"/>
        </w:rPr>
        <w:t>本标准适用于钛白粉绿色设计产品的评价，包括硫酸法钛白粉和氯化法钛白粉</w:t>
      </w:r>
      <w:r w:rsidR="00E85B71" w:rsidRPr="00232634">
        <w:rPr>
          <w:rFonts w:ascii="Times New Roman"/>
        </w:rPr>
        <w:t>。</w:t>
      </w:r>
    </w:p>
    <w:p w:rsidR="009A4667" w:rsidRPr="00232634" w:rsidRDefault="006A2FD8">
      <w:pPr>
        <w:pStyle w:val="a5"/>
        <w:spacing w:before="312" w:after="312"/>
        <w:ind w:left="0"/>
        <w:rPr>
          <w:rFonts w:ascii="Times New Roman"/>
        </w:rPr>
      </w:pPr>
      <w:bookmarkStart w:id="42" w:name="_Toc470861606"/>
      <w:bookmarkStart w:id="43" w:name="_Toc464500335"/>
      <w:r w:rsidRPr="00232634">
        <w:rPr>
          <w:rFonts w:ascii="Times New Roman"/>
        </w:rPr>
        <w:t>规范性引用文件</w:t>
      </w:r>
      <w:bookmarkEnd w:id="42"/>
      <w:bookmarkEnd w:id="43"/>
    </w:p>
    <w:p w:rsidR="009A4667" w:rsidRPr="00232634" w:rsidRDefault="006A2FD8">
      <w:pPr>
        <w:pStyle w:val="a5"/>
        <w:numPr>
          <w:ilvl w:val="0"/>
          <w:numId w:val="0"/>
        </w:numPr>
        <w:adjustRightInd w:val="0"/>
        <w:snapToGrid w:val="0"/>
        <w:spacing w:beforeLines="0" w:afterLines="0"/>
        <w:ind w:firstLineChars="200" w:firstLine="420"/>
        <w:rPr>
          <w:rFonts w:ascii="Times New Roman"/>
        </w:rPr>
      </w:pPr>
      <w:r w:rsidRPr="00232634">
        <w:rPr>
          <w:rFonts w:ascii="Times New Roman" w:eastAsia="宋体"/>
        </w:rPr>
        <w:t>下列文件对于本文件的应用是必不可少的。凡是注日期的引用文件，仅注日期的版本适用于本文件。凡是不注日期的引用文件，其最新版本（包括所有的修改单）适用于本文件。</w:t>
      </w:r>
    </w:p>
    <w:p w:rsidR="003C7B9F" w:rsidRDefault="003C7B9F" w:rsidP="00704FAC">
      <w:pPr>
        <w:ind w:firstLine="560"/>
        <w:jc w:val="left"/>
        <w:rPr>
          <w:rFonts w:eastAsiaTheme="minorEastAsia"/>
          <w:szCs w:val="21"/>
        </w:rPr>
      </w:pPr>
      <w:r>
        <w:rPr>
          <w:rFonts w:eastAsiaTheme="minorEastAsia"/>
          <w:szCs w:val="21"/>
        </w:rPr>
        <w:t>GB/T 1706</w:t>
      </w:r>
      <w:r>
        <w:rPr>
          <w:rFonts w:eastAsiaTheme="minorEastAsia" w:hint="eastAsia"/>
          <w:szCs w:val="21"/>
        </w:rPr>
        <w:t xml:space="preserve">  </w:t>
      </w:r>
      <w:r>
        <w:rPr>
          <w:rFonts w:eastAsiaTheme="minorEastAsia"/>
          <w:szCs w:val="21"/>
        </w:rPr>
        <w:t>二氧化钛颜料</w:t>
      </w:r>
    </w:p>
    <w:p w:rsidR="00704FAC" w:rsidRDefault="00704FAC" w:rsidP="00704FAC">
      <w:pPr>
        <w:ind w:firstLine="560"/>
        <w:jc w:val="left"/>
        <w:rPr>
          <w:szCs w:val="21"/>
        </w:rPr>
      </w:pPr>
      <w:r>
        <w:rPr>
          <w:rFonts w:eastAsiaTheme="minorEastAsia"/>
          <w:szCs w:val="21"/>
        </w:rPr>
        <w:t>GB</w:t>
      </w:r>
      <w:r w:rsidR="001268D0">
        <w:rPr>
          <w:rFonts w:eastAsiaTheme="minorEastAsia"/>
          <w:szCs w:val="21"/>
        </w:rPr>
        <w:t>/T</w:t>
      </w:r>
      <w:r>
        <w:rPr>
          <w:rFonts w:eastAsiaTheme="minorEastAsia"/>
          <w:szCs w:val="21"/>
        </w:rPr>
        <w:t xml:space="preserve"> 2589</w:t>
      </w:r>
      <w:r>
        <w:rPr>
          <w:rFonts w:eastAsiaTheme="minorEastAsia" w:hint="eastAsia"/>
          <w:szCs w:val="21"/>
        </w:rPr>
        <w:t xml:space="preserve">  </w:t>
      </w:r>
      <w:r>
        <w:rPr>
          <w:rFonts w:eastAsiaTheme="minorEastAsia"/>
          <w:szCs w:val="21"/>
        </w:rPr>
        <w:t>综合能耗计算通则</w:t>
      </w:r>
    </w:p>
    <w:p w:rsidR="00704FAC" w:rsidRDefault="00704FAC" w:rsidP="00704FAC">
      <w:pPr>
        <w:ind w:firstLine="560"/>
        <w:jc w:val="left"/>
        <w:rPr>
          <w:szCs w:val="21"/>
        </w:rPr>
      </w:pPr>
      <w:r>
        <w:rPr>
          <w:rFonts w:eastAsiaTheme="minorEastAsia"/>
          <w:szCs w:val="21"/>
        </w:rPr>
        <w:t xml:space="preserve">GB/T 11893 </w:t>
      </w:r>
      <w:r>
        <w:rPr>
          <w:rFonts w:hint="eastAsia"/>
          <w:szCs w:val="21"/>
        </w:rPr>
        <w:t xml:space="preserve"> </w:t>
      </w:r>
      <w:r>
        <w:rPr>
          <w:rFonts w:eastAsiaTheme="minorEastAsia"/>
          <w:szCs w:val="21"/>
        </w:rPr>
        <w:t>水质</w:t>
      </w:r>
      <w:r>
        <w:rPr>
          <w:rFonts w:eastAsiaTheme="minorEastAsia"/>
          <w:szCs w:val="21"/>
        </w:rPr>
        <w:t xml:space="preserve"> </w:t>
      </w:r>
      <w:r>
        <w:rPr>
          <w:rFonts w:eastAsiaTheme="minorEastAsia"/>
          <w:szCs w:val="21"/>
        </w:rPr>
        <w:t>总磷的测定</w:t>
      </w:r>
      <w:r>
        <w:rPr>
          <w:rFonts w:eastAsiaTheme="minorEastAsia"/>
          <w:szCs w:val="21"/>
        </w:rPr>
        <w:t xml:space="preserve"> </w:t>
      </w:r>
      <w:r>
        <w:rPr>
          <w:rFonts w:eastAsiaTheme="minorEastAsia"/>
          <w:szCs w:val="21"/>
        </w:rPr>
        <w:t>钼酸铵分光光度法</w:t>
      </w:r>
    </w:p>
    <w:p w:rsidR="00704FAC" w:rsidRDefault="00704FAC" w:rsidP="00704FAC">
      <w:pPr>
        <w:ind w:firstLine="560"/>
        <w:jc w:val="left"/>
        <w:rPr>
          <w:szCs w:val="21"/>
        </w:rPr>
      </w:pPr>
      <w:r>
        <w:rPr>
          <w:rFonts w:eastAsiaTheme="minorEastAsia"/>
          <w:szCs w:val="21"/>
        </w:rPr>
        <w:t>GB 12348</w:t>
      </w:r>
      <w:r>
        <w:rPr>
          <w:rFonts w:eastAsiaTheme="minorEastAsia" w:hint="eastAsia"/>
          <w:szCs w:val="21"/>
        </w:rPr>
        <w:t xml:space="preserve">  </w:t>
      </w:r>
      <w:r>
        <w:rPr>
          <w:rFonts w:eastAsiaTheme="minorEastAsia"/>
          <w:szCs w:val="21"/>
        </w:rPr>
        <w:t>工业企业厂界环境噪声排放标准</w:t>
      </w:r>
    </w:p>
    <w:p w:rsidR="00704FAC" w:rsidRDefault="00704FAC" w:rsidP="00704FAC">
      <w:pPr>
        <w:ind w:firstLine="560"/>
        <w:jc w:val="left"/>
        <w:rPr>
          <w:szCs w:val="21"/>
        </w:rPr>
      </w:pPr>
      <w:r>
        <w:rPr>
          <w:rFonts w:eastAsiaTheme="minorEastAsia"/>
          <w:szCs w:val="21"/>
        </w:rPr>
        <w:t xml:space="preserve">GB/T 16157 </w:t>
      </w:r>
      <w:r>
        <w:rPr>
          <w:rFonts w:eastAsiaTheme="minorEastAsia" w:hint="eastAsia"/>
          <w:szCs w:val="21"/>
        </w:rPr>
        <w:t xml:space="preserve"> </w:t>
      </w:r>
      <w:r>
        <w:rPr>
          <w:rFonts w:eastAsiaTheme="minorEastAsia"/>
          <w:szCs w:val="21"/>
        </w:rPr>
        <w:t>固定污染源排气中颗粒物测定与气态污染物采样方法</w:t>
      </w:r>
    </w:p>
    <w:p w:rsidR="00704FAC" w:rsidRDefault="00704FAC" w:rsidP="00704FAC">
      <w:pPr>
        <w:ind w:firstLine="560"/>
        <w:jc w:val="left"/>
        <w:rPr>
          <w:szCs w:val="21"/>
        </w:rPr>
      </w:pPr>
      <w:r>
        <w:rPr>
          <w:rFonts w:eastAsiaTheme="minorEastAsia"/>
          <w:szCs w:val="21"/>
        </w:rPr>
        <w:t>GB 16297</w:t>
      </w:r>
      <w:r>
        <w:rPr>
          <w:rFonts w:eastAsiaTheme="minorEastAsia" w:hint="eastAsia"/>
          <w:szCs w:val="21"/>
        </w:rPr>
        <w:t xml:space="preserve">  </w:t>
      </w:r>
      <w:r>
        <w:rPr>
          <w:rFonts w:eastAsiaTheme="minorEastAsia"/>
          <w:szCs w:val="21"/>
        </w:rPr>
        <w:t>大气污染</w:t>
      </w:r>
      <w:proofErr w:type="gramStart"/>
      <w:r>
        <w:rPr>
          <w:rFonts w:eastAsiaTheme="minorEastAsia"/>
          <w:szCs w:val="21"/>
        </w:rPr>
        <w:t>物综合</w:t>
      </w:r>
      <w:proofErr w:type="gramEnd"/>
      <w:r>
        <w:rPr>
          <w:rFonts w:eastAsiaTheme="minorEastAsia"/>
          <w:szCs w:val="21"/>
        </w:rPr>
        <w:t>排放标准</w:t>
      </w:r>
    </w:p>
    <w:p w:rsidR="00704FAC" w:rsidRDefault="00704FAC" w:rsidP="00704FAC">
      <w:pPr>
        <w:ind w:firstLine="560"/>
        <w:jc w:val="left"/>
        <w:rPr>
          <w:szCs w:val="21"/>
        </w:rPr>
      </w:pPr>
      <w:r>
        <w:rPr>
          <w:rFonts w:eastAsiaTheme="minorEastAsia"/>
          <w:szCs w:val="21"/>
        </w:rPr>
        <w:t>GB/T 16483</w:t>
      </w:r>
      <w:r>
        <w:rPr>
          <w:rFonts w:eastAsiaTheme="minorEastAsia" w:hint="eastAsia"/>
          <w:szCs w:val="21"/>
        </w:rPr>
        <w:t xml:space="preserve">  </w:t>
      </w:r>
      <w:r>
        <w:rPr>
          <w:rFonts w:eastAsiaTheme="minorEastAsia"/>
          <w:szCs w:val="21"/>
        </w:rPr>
        <w:t>化学品安全技术说明书</w:t>
      </w:r>
      <w:r>
        <w:rPr>
          <w:rFonts w:eastAsiaTheme="minorEastAsia"/>
          <w:szCs w:val="21"/>
        </w:rPr>
        <w:t xml:space="preserve"> </w:t>
      </w:r>
      <w:r>
        <w:rPr>
          <w:rFonts w:eastAsiaTheme="minorEastAsia"/>
          <w:szCs w:val="21"/>
        </w:rPr>
        <w:t>内容和项目顺序</w:t>
      </w:r>
    </w:p>
    <w:p w:rsidR="00704FAC" w:rsidRDefault="00704FAC" w:rsidP="00704FAC">
      <w:pPr>
        <w:ind w:firstLine="560"/>
        <w:jc w:val="left"/>
        <w:rPr>
          <w:szCs w:val="21"/>
        </w:rPr>
      </w:pPr>
      <w:r>
        <w:rPr>
          <w:rFonts w:eastAsiaTheme="minorEastAsia"/>
          <w:szCs w:val="21"/>
        </w:rPr>
        <w:t>GB 17167</w:t>
      </w:r>
      <w:r>
        <w:rPr>
          <w:rFonts w:eastAsiaTheme="minorEastAsia" w:hint="eastAsia"/>
          <w:szCs w:val="21"/>
        </w:rPr>
        <w:t xml:space="preserve">  </w:t>
      </w:r>
      <w:r>
        <w:rPr>
          <w:rFonts w:eastAsiaTheme="minorEastAsia"/>
          <w:szCs w:val="21"/>
        </w:rPr>
        <w:t>用能单位能源计量器具配备和管理通则</w:t>
      </w:r>
    </w:p>
    <w:p w:rsidR="00704FAC" w:rsidRDefault="00704FAC" w:rsidP="00704FAC">
      <w:pPr>
        <w:ind w:firstLine="560"/>
        <w:jc w:val="left"/>
        <w:rPr>
          <w:szCs w:val="21"/>
        </w:rPr>
      </w:pPr>
      <w:r>
        <w:rPr>
          <w:rFonts w:eastAsiaTheme="minorEastAsia"/>
          <w:szCs w:val="21"/>
        </w:rPr>
        <w:t xml:space="preserve">GB/T 19001 </w:t>
      </w:r>
      <w:r>
        <w:rPr>
          <w:rFonts w:hint="eastAsia"/>
          <w:szCs w:val="21"/>
        </w:rPr>
        <w:t xml:space="preserve"> </w:t>
      </w:r>
      <w:r>
        <w:rPr>
          <w:rFonts w:eastAsiaTheme="minorEastAsia"/>
          <w:szCs w:val="21"/>
        </w:rPr>
        <w:t>质量管理体系</w:t>
      </w:r>
      <w:r>
        <w:rPr>
          <w:rFonts w:eastAsiaTheme="minorEastAsia"/>
          <w:szCs w:val="21"/>
        </w:rPr>
        <w:t xml:space="preserve"> </w:t>
      </w:r>
      <w:r>
        <w:rPr>
          <w:rFonts w:eastAsiaTheme="minorEastAsia"/>
          <w:szCs w:val="21"/>
        </w:rPr>
        <w:t>要求</w:t>
      </w:r>
    </w:p>
    <w:p w:rsidR="00704FAC" w:rsidRDefault="00704FAC" w:rsidP="00704FAC">
      <w:pPr>
        <w:ind w:firstLine="560"/>
        <w:jc w:val="left"/>
        <w:rPr>
          <w:szCs w:val="21"/>
        </w:rPr>
      </w:pPr>
      <w:r>
        <w:rPr>
          <w:rFonts w:eastAsiaTheme="minorEastAsia"/>
          <w:szCs w:val="21"/>
        </w:rPr>
        <w:t xml:space="preserve">GB/T 23331 </w:t>
      </w:r>
      <w:r>
        <w:rPr>
          <w:rFonts w:hint="eastAsia"/>
          <w:szCs w:val="21"/>
        </w:rPr>
        <w:t xml:space="preserve"> </w:t>
      </w:r>
      <w:r>
        <w:rPr>
          <w:rFonts w:eastAsiaTheme="minorEastAsia"/>
          <w:szCs w:val="21"/>
        </w:rPr>
        <w:t>能源管理体系</w:t>
      </w:r>
      <w:r>
        <w:rPr>
          <w:rFonts w:eastAsiaTheme="minorEastAsia"/>
          <w:szCs w:val="21"/>
        </w:rPr>
        <w:t xml:space="preserve"> </w:t>
      </w:r>
      <w:r>
        <w:rPr>
          <w:rFonts w:eastAsiaTheme="minorEastAsia"/>
          <w:szCs w:val="21"/>
        </w:rPr>
        <w:t>要求</w:t>
      </w:r>
    </w:p>
    <w:p w:rsidR="00704FAC" w:rsidRDefault="00704FAC" w:rsidP="00704FAC">
      <w:pPr>
        <w:ind w:firstLine="560"/>
        <w:jc w:val="left"/>
        <w:rPr>
          <w:szCs w:val="21"/>
        </w:rPr>
      </w:pPr>
      <w:r>
        <w:rPr>
          <w:rFonts w:eastAsiaTheme="minorEastAsia"/>
          <w:szCs w:val="21"/>
        </w:rPr>
        <w:t xml:space="preserve">GB/T 24001 </w:t>
      </w:r>
      <w:r>
        <w:rPr>
          <w:rFonts w:hint="eastAsia"/>
          <w:szCs w:val="21"/>
        </w:rPr>
        <w:t xml:space="preserve"> </w:t>
      </w:r>
      <w:r>
        <w:rPr>
          <w:rFonts w:eastAsiaTheme="minorEastAsia"/>
          <w:szCs w:val="21"/>
        </w:rPr>
        <w:t>环境管理体系</w:t>
      </w:r>
      <w:r>
        <w:rPr>
          <w:rFonts w:eastAsiaTheme="minorEastAsia"/>
          <w:szCs w:val="21"/>
        </w:rPr>
        <w:t xml:space="preserve"> </w:t>
      </w:r>
      <w:r>
        <w:rPr>
          <w:rFonts w:eastAsiaTheme="minorEastAsia"/>
          <w:szCs w:val="21"/>
        </w:rPr>
        <w:t>要求及使用指南</w:t>
      </w:r>
    </w:p>
    <w:p w:rsidR="00704FAC" w:rsidRDefault="00704FAC" w:rsidP="00704FAC">
      <w:pPr>
        <w:ind w:firstLine="560"/>
        <w:jc w:val="left"/>
        <w:rPr>
          <w:szCs w:val="21"/>
        </w:rPr>
      </w:pPr>
      <w:r>
        <w:rPr>
          <w:rFonts w:eastAsiaTheme="minorEastAsia"/>
          <w:szCs w:val="21"/>
        </w:rPr>
        <w:t xml:space="preserve">GB/T 24040 </w:t>
      </w:r>
      <w:r>
        <w:rPr>
          <w:rFonts w:hint="eastAsia"/>
          <w:szCs w:val="21"/>
        </w:rPr>
        <w:t xml:space="preserve"> </w:t>
      </w:r>
      <w:r>
        <w:rPr>
          <w:rFonts w:eastAsiaTheme="minorEastAsia"/>
          <w:szCs w:val="21"/>
        </w:rPr>
        <w:t>环境管理</w:t>
      </w:r>
      <w:r>
        <w:rPr>
          <w:rFonts w:eastAsiaTheme="minorEastAsia"/>
          <w:szCs w:val="21"/>
        </w:rPr>
        <w:t xml:space="preserve"> </w:t>
      </w:r>
      <w:r>
        <w:rPr>
          <w:rFonts w:eastAsiaTheme="minorEastAsia"/>
          <w:szCs w:val="21"/>
        </w:rPr>
        <w:t>生命周期评价</w:t>
      </w:r>
      <w:r>
        <w:rPr>
          <w:rFonts w:eastAsiaTheme="minorEastAsia"/>
          <w:szCs w:val="21"/>
        </w:rPr>
        <w:t xml:space="preserve"> </w:t>
      </w:r>
      <w:r>
        <w:rPr>
          <w:rFonts w:eastAsiaTheme="minorEastAsia"/>
          <w:szCs w:val="21"/>
        </w:rPr>
        <w:t>原则与框架</w:t>
      </w:r>
    </w:p>
    <w:p w:rsidR="00704FAC" w:rsidRDefault="00704FAC" w:rsidP="00704FAC">
      <w:pPr>
        <w:ind w:firstLine="560"/>
        <w:jc w:val="left"/>
        <w:rPr>
          <w:rFonts w:eastAsiaTheme="minorEastAsia"/>
          <w:szCs w:val="21"/>
        </w:rPr>
      </w:pPr>
      <w:r>
        <w:rPr>
          <w:rFonts w:eastAsiaTheme="minorEastAsia"/>
          <w:szCs w:val="21"/>
        </w:rPr>
        <w:t xml:space="preserve">GB/T 24044 </w:t>
      </w:r>
      <w:r>
        <w:rPr>
          <w:rFonts w:hint="eastAsia"/>
          <w:szCs w:val="21"/>
        </w:rPr>
        <w:t xml:space="preserve"> </w:t>
      </w:r>
      <w:r>
        <w:rPr>
          <w:rFonts w:eastAsiaTheme="minorEastAsia"/>
          <w:szCs w:val="21"/>
        </w:rPr>
        <w:t>环境管理</w:t>
      </w:r>
      <w:r>
        <w:rPr>
          <w:rFonts w:eastAsiaTheme="minorEastAsia"/>
          <w:szCs w:val="21"/>
        </w:rPr>
        <w:t xml:space="preserve"> </w:t>
      </w:r>
      <w:r>
        <w:rPr>
          <w:rFonts w:eastAsiaTheme="minorEastAsia"/>
          <w:szCs w:val="21"/>
        </w:rPr>
        <w:t>生命周期评价</w:t>
      </w:r>
      <w:r>
        <w:rPr>
          <w:rFonts w:eastAsiaTheme="minorEastAsia"/>
          <w:szCs w:val="21"/>
        </w:rPr>
        <w:t xml:space="preserve"> </w:t>
      </w:r>
      <w:r>
        <w:rPr>
          <w:rFonts w:eastAsiaTheme="minorEastAsia"/>
          <w:szCs w:val="21"/>
        </w:rPr>
        <w:t>要求与指南</w:t>
      </w:r>
    </w:p>
    <w:p w:rsidR="00D27822" w:rsidRDefault="00D27822" w:rsidP="00704FAC">
      <w:pPr>
        <w:ind w:firstLine="560"/>
        <w:jc w:val="left"/>
        <w:rPr>
          <w:szCs w:val="21"/>
        </w:rPr>
      </w:pPr>
      <w:r w:rsidRPr="00D27822">
        <w:rPr>
          <w:rFonts w:eastAsia="新宋体"/>
          <w:szCs w:val="21"/>
        </w:rPr>
        <w:t>GB/T 2</w:t>
      </w:r>
      <w:r w:rsidRPr="00D27822">
        <w:rPr>
          <w:rFonts w:eastAsiaTheme="minorEastAsia"/>
          <w:szCs w:val="21"/>
        </w:rPr>
        <w:t>6125</w:t>
      </w:r>
      <w:r w:rsidRPr="00D27822">
        <w:rPr>
          <w:rFonts w:eastAsiaTheme="minorEastAsia" w:hint="eastAsia"/>
          <w:szCs w:val="21"/>
        </w:rPr>
        <w:t xml:space="preserve">  </w:t>
      </w:r>
      <w:r w:rsidRPr="00D27822">
        <w:rPr>
          <w:rFonts w:eastAsiaTheme="minorEastAsia" w:hint="eastAsia"/>
          <w:szCs w:val="21"/>
        </w:rPr>
        <w:t>电子电气产品</w:t>
      </w:r>
      <w:r w:rsidRPr="00D27822">
        <w:rPr>
          <w:rFonts w:eastAsiaTheme="minorEastAsia" w:hint="eastAsia"/>
          <w:szCs w:val="21"/>
        </w:rPr>
        <w:t xml:space="preserve"> </w:t>
      </w:r>
      <w:r w:rsidRPr="00D27822">
        <w:rPr>
          <w:rFonts w:eastAsiaTheme="minorEastAsia" w:hint="eastAsia"/>
          <w:szCs w:val="21"/>
        </w:rPr>
        <w:t>六种限用物质（铅、汞、镉、六价铬、多溴联苯和多溴二苯醚）的测定</w:t>
      </w:r>
    </w:p>
    <w:p w:rsidR="00704FAC" w:rsidRDefault="00704FAC" w:rsidP="00704FAC">
      <w:pPr>
        <w:ind w:firstLine="560"/>
        <w:jc w:val="left"/>
        <w:rPr>
          <w:rFonts w:eastAsiaTheme="minorEastAsia"/>
          <w:szCs w:val="21"/>
        </w:rPr>
      </w:pPr>
      <w:r>
        <w:rPr>
          <w:rFonts w:eastAsiaTheme="minorEastAsia"/>
          <w:szCs w:val="21"/>
        </w:rPr>
        <w:t xml:space="preserve">GB/T 28001 </w:t>
      </w:r>
      <w:r>
        <w:rPr>
          <w:rFonts w:hint="eastAsia"/>
          <w:szCs w:val="21"/>
        </w:rPr>
        <w:t xml:space="preserve"> </w:t>
      </w:r>
      <w:r>
        <w:rPr>
          <w:rFonts w:eastAsiaTheme="minorEastAsia"/>
          <w:szCs w:val="21"/>
        </w:rPr>
        <w:t>职业健康安全管理体系</w:t>
      </w:r>
      <w:r>
        <w:rPr>
          <w:rFonts w:eastAsiaTheme="minorEastAsia"/>
          <w:szCs w:val="21"/>
        </w:rPr>
        <w:t xml:space="preserve"> </w:t>
      </w:r>
      <w:r>
        <w:rPr>
          <w:rFonts w:eastAsiaTheme="minorEastAsia"/>
          <w:szCs w:val="21"/>
        </w:rPr>
        <w:t>规范</w:t>
      </w:r>
    </w:p>
    <w:p w:rsidR="007958A5" w:rsidRDefault="007958A5" w:rsidP="00704FAC">
      <w:pPr>
        <w:ind w:firstLine="560"/>
        <w:jc w:val="left"/>
        <w:rPr>
          <w:szCs w:val="21"/>
        </w:rPr>
      </w:pPr>
      <w:r w:rsidRPr="00D27822">
        <w:rPr>
          <w:rFonts w:eastAsia="新宋体"/>
          <w:szCs w:val="21"/>
        </w:rPr>
        <w:t>GB/T</w:t>
      </w:r>
      <w:r>
        <w:rPr>
          <w:rFonts w:eastAsia="新宋体" w:hint="eastAsia"/>
          <w:szCs w:val="21"/>
        </w:rPr>
        <w:t xml:space="preserve"> 30647  </w:t>
      </w:r>
      <w:r w:rsidRPr="007958A5">
        <w:rPr>
          <w:rFonts w:eastAsiaTheme="minorEastAsia" w:hint="eastAsia"/>
          <w:szCs w:val="21"/>
        </w:rPr>
        <w:t>涂料中有害元素总含量的测定</w:t>
      </w:r>
    </w:p>
    <w:p w:rsidR="003C7B9F" w:rsidRDefault="003C7B9F" w:rsidP="003C7B9F">
      <w:pPr>
        <w:ind w:firstLine="560"/>
        <w:jc w:val="left"/>
        <w:rPr>
          <w:rFonts w:eastAsiaTheme="minorEastAsia"/>
          <w:szCs w:val="21"/>
        </w:rPr>
      </w:pPr>
      <w:r>
        <w:rPr>
          <w:rFonts w:eastAsiaTheme="minorEastAsia"/>
          <w:szCs w:val="21"/>
        </w:rPr>
        <w:t>GB 32051</w:t>
      </w:r>
      <w:r w:rsidR="00D2410E">
        <w:rPr>
          <w:rFonts w:eastAsiaTheme="minorEastAsia" w:hint="eastAsia"/>
          <w:szCs w:val="21"/>
        </w:rPr>
        <w:t>—</w:t>
      </w:r>
      <w:r>
        <w:rPr>
          <w:rFonts w:eastAsiaTheme="minorEastAsia"/>
          <w:szCs w:val="21"/>
        </w:rPr>
        <w:t xml:space="preserve">2015 </w:t>
      </w:r>
      <w:r>
        <w:rPr>
          <w:rFonts w:hint="eastAsia"/>
          <w:szCs w:val="21"/>
        </w:rPr>
        <w:t xml:space="preserve"> </w:t>
      </w:r>
      <w:r>
        <w:rPr>
          <w:rFonts w:eastAsiaTheme="minorEastAsia"/>
          <w:szCs w:val="21"/>
        </w:rPr>
        <w:t>钛白</w:t>
      </w:r>
      <w:proofErr w:type="gramStart"/>
      <w:r>
        <w:rPr>
          <w:rFonts w:eastAsiaTheme="minorEastAsia"/>
          <w:szCs w:val="21"/>
        </w:rPr>
        <w:t>粉单位</w:t>
      </w:r>
      <w:proofErr w:type="gramEnd"/>
      <w:r>
        <w:rPr>
          <w:rFonts w:eastAsiaTheme="minorEastAsia"/>
          <w:szCs w:val="21"/>
        </w:rPr>
        <w:t>产品能源消耗限额</w:t>
      </w:r>
    </w:p>
    <w:p w:rsidR="003C7B9F" w:rsidRDefault="003C7B9F" w:rsidP="003C7B9F">
      <w:pPr>
        <w:ind w:firstLine="560"/>
        <w:jc w:val="left"/>
        <w:rPr>
          <w:rFonts w:eastAsiaTheme="minorEastAsia"/>
          <w:szCs w:val="21"/>
        </w:rPr>
      </w:pPr>
      <w:r>
        <w:rPr>
          <w:rFonts w:eastAsiaTheme="minorEastAsia"/>
          <w:szCs w:val="21"/>
        </w:rPr>
        <w:t xml:space="preserve">GB/T 32161 </w:t>
      </w:r>
      <w:r>
        <w:rPr>
          <w:rFonts w:eastAsiaTheme="minorEastAsia" w:hint="eastAsia"/>
          <w:szCs w:val="21"/>
        </w:rPr>
        <w:t xml:space="preserve"> </w:t>
      </w:r>
      <w:r>
        <w:rPr>
          <w:rFonts w:eastAsiaTheme="minorEastAsia"/>
          <w:szCs w:val="21"/>
        </w:rPr>
        <w:t>生态设计产品评价通则</w:t>
      </w:r>
    </w:p>
    <w:p w:rsidR="00236962" w:rsidRPr="003C7B9F" w:rsidRDefault="00236962" w:rsidP="003C7B9F">
      <w:pPr>
        <w:ind w:firstLine="560"/>
        <w:jc w:val="left"/>
        <w:rPr>
          <w:rFonts w:eastAsiaTheme="minorEastAsia"/>
          <w:szCs w:val="21"/>
        </w:rPr>
      </w:pPr>
      <w:r w:rsidRPr="00236962">
        <w:rPr>
          <w:rFonts w:eastAsiaTheme="minorEastAsia" w:hint="eastAsia"/>
          <w:szCs w:val="21"/>
        </w:rPr>
        <w:t xml:space="preserve">GB/T 32603  </w:t>
      </w:r>
      <w:r w:rsidRPr="00236962">
        <w:rPr>
          <w:rFonts w:eastAsiaTheme="minorEastAsia" w:hint="eastAsia"/>
          <w:szCs w:val="21"/>
        </w:rPr>
        <w:t>玩具材料中可迁移元素砷、锑、硒、汞的测定</w:t>
      </w:r>
      <w:r w:rsidRPr="00236962">
        <w:rPr>
          <w:rFonts w:eastAsiaTheme="minorEastAsia" w:hint="eastAsia"/>
          <w:szCs w:val="21"/>
        </w:rPr>
        <w:t xml:space="preserve"> </w:t>
      </w:r>
      <w:r w:rsidRPr="00236962">
        <w:rPr>
          <w:rFonts w:eastAsiaTheme="minorEastAsia" w:hint="eastAsia"/>
          <w:szCs w:val="21"/>
        </w:rPr>
        <w:t>原子荧光光谱法</w:t>
      </w:r>
    </w:p>
    <w:p w:rsidR="00704FAC" w:rsidRDefault="00704FAC" w:rsidP="00704FAC">
      <w:pPr>
        <w:ind w:firstLine="560"/>
        <w:jc w:val="left"/>
        <w:rPr>
          <w:rFonts w:eastAsiaTheme="minorEastAsia"/>
          <w:szCs w:val="21"/>
        </w:rPr>
      </w:pPr>
      <w:r>
        <w:rPr>
          <w:rFonts w:eastAsiaTheme="minorEastAsia"/>
          <w:szCs w:val="21"/>
        </w:rPr>
        <w:t xml:space="preserve">AQ/T 9006 </w:t>
      </w:r>
      <w:r>
        <w:rPr>
          <w:rFonts w:eastAsiaTheme="minorEastAsia" w:hint="eastAsia"/>
          <w:szCs w:val="21"/>
        </w:rPr>
        <w:t xml:space="preserve"> </w:t>
      </w:r>
      <w:r>
        <w:rPr>
          <w:rFonts w:eastAsiaTheme="minorEastAsia"/>
          <w:szCs w:val="21"/>
        </w:rPr>
        <w:t>企业安全生产标准化基本规范</w:t>
      </w:r>
    </w:p>
    <w:p w:rsidR="00704FAC" w:rsidRPr="00704FAC" w:rsidRDefault="00704FAC" w:rsidP="00704FAC">
      <w:pPr>
        <w:ind w:firstLine="560"/>
        <w:jc w:val="left"/>
        <w:rPr>
          <w:szCs w:val="21"/>
        </w:rPr>
      </w:pPr>
      <w:r>
        <w:rPr>
          <w:rFonts w:eastAsiaTheme="minorEastAsia"/>
          <w:szCs w:val="21"/>
        </w:rPr>
        <w:t>HJ 535</w:t>
      </w:r>
      <w:r>
        <w:rPr>
          <w:rFonts w:eastAsiaTheme="minorEastAsia" w:hint="eastAsia"/>
          <w:szCs w:val="21"/>
        </w:rPr>
        <w:t xml:space="preserve">  </w:t>
      </w:r>
      <w:r>
        <w:rPr>
          <w:rFonts w:eastAsiaTheme="minorEastAsia"/>
          <w:szCs w:val="21"/>
        </w:rPr>
        <w:t>水质</w:t>
      </w:r>
      <w:r>
        <w:rPr>
          <w:rFonts w:eastAsiaTheme="minorEastAsia"/>
          <w:szCs w:val="21"/>
        </w:rPr>
        <w:t xml:space="preserve"> </w:t>
      </w:r>
      <w:r>
        <w:rPr>
          <w:rFonts w:eastAsiaTheme="minorEastAsia"/>
          <w:szCs w:val="21"/>
        </w:rPr>
        <w:t>氨氮的测定</w:t>
      </w:r>
      <w:r>
        <w:rPr>
          <w:rFonts w:eastAsiaTheme="minorEastAsia"/>
          <w:szCs w:val="21"/>
        </w:rPr>
        <w:t xml:space="preserve"> </w:t>
      </w:r>
      <w:r>
        <w:rPr>
          <w:rFonts w:eastAsiaTheme="minorEastAsia"/>
          <w:szCs w:val="21"/>
        </w:rPr>
        <w:t>纳氏试剂分光光度法</w:t>
      </w:r>
    </w:p>
    <w:p w:rsidR="00704FAC" w:rsidRDefault="00704FAC" w:rsidP="00704FAC">
      <w:pPr>
        <w:ind w:firstLine="560"/>
        <w:jc w:val="left"/>
      </w:pPr>
      <w:r>
        <w:t xml:space="preserve">HJ 828 </w:t>
      </w:r>
      <w:r>
        <w:rPr>
          <w:rFonts w:hint="eastAsia"/>
        </w:rPr>
        <w:t xml:space="preserve"> </w:t>
      </w:r>
      <w:r>
        <w:t>水质</w:t>
      </w:r>
      <w:r>
        <w:t xml:space="preserve"> </w:t>
      </w:r>
      <w:r>
        <w:t>化学需氧量的测定</w:t>
      </w:r>
      <w:r>
        <w:t xml:space="preserve"> </w:t>
      </w:r>
      <w:r>
        <w:t>重铬酸盐法</w:t>
      </w:r>
    </w:p>
    <w:p w:rsidR="00704FAC" w:rsidRDefault="00704FAC" w:rsidP="00704FAC">
      <w:pPr>
        <w:ind w:firstLine="560"/>
        <w:jc w:val="left"/>
        <w:rPr>
          <w:szCs w:val="21"/>
        </w:rPr>
      </w:pPr>
      <w:r>
        <w:rPr>
          <w:rFonts w:eastAsiaTheme="minorEastAsia"/>
          <w:szCs w:val="21"/>
        </w:rPr>
        <w:t>危险化学品安全管理条例（国务院</w:t>
      </w:r>
      <w:r>
        <w:rPr>
          <w:rFonts w:eastAsiaTheme="minorEastAsia"/>
          <w:szCs w:val="21"/>
        </w:rPr>
        <w:t>2011</w:t>
      </w:r>
      <w:r>
        <w:rPr>
          <w:rFonts w:eastAsiaTheme="minorEastAsia"/>
          <w:szCs w:val="21"/>
        </w:rPr>
        <w:t>年第</w:t>
      </w:r>
      <w:r>
        <w:rPr>
          <w:rFonts w:eastAsiaTheme="minorEastAsia"/>
          <w:szCs w:val="21"/>
        </w:rPr>
        <w:t>591</w:t>
      </w:r>
      <w:r>
        <w:rPr>
          <w:rFonts w:eastAsiaTheme="minorEastAsia"/>
          <w:szCs w:val="21"/>
        </w:rPr>
        <w:t>号令）</w:t>
      </w:r>
    </w:p>
    <w:p w:rsidR="00704FAC" w:rsidRDefault="00704FAC" w:rsidP="00704FAC">
      <w:pPr>
        <w:ind w:firstLine="560"/>
        <w:jc w:val="left"/>
        <w:rPr>
          <w:szCs w:val="21"/>
        </w:rPr>
      </w:pPr>
      <w:r>
        <w:rPr>
          <w:rFonts w:eastAsiaTheme="minorEastAsia"/>
          <w:szCs w:val="21"/>
        </w:rPr>
        <w:t>国家危险废物名录（环保部</w:t>
      </w:r>
      <w:r>
        <w:rPr>
          <w:rFonts w:eastAsiaTheme="minorEastAsia"/>
          <w:szCs w:val="21"/>
        </w:rPr>
        <w:t>2016</w:t>
      </w:r>
      <w:r>
        <w:rPr>
          <w:rFonts w:eastAsiaTheme="minorEastAsia"/>
          <w:szCs w:val="21"/>
        </w:rPr>
        <w:t>年第</w:t>
      </w:r>
      <w:r>
        <w:rPr>
          <w:rFonts w:eastAsiaTheme="minorEastAsia"/>
          <w:szCs w:val="21"/>
        </w:rPr>
        <w:t>39</w:t>
      </w:r>
      <w:r>
        <w:rPr>
          <w:rFonts w:eastAsiaTheme="minorEastAsia"/>
          <w:szCs w:val="21"/>
        </w:rPr>
        <w:t>号令）</w:t>
      </w:r>
    </w:p>
    <w:p w:rsidR="00704FAC" w:rsidRPr="00704FAC" w:rsidRDefault="00704FAC" w:rsidP="003C7B9F">
      <w:pPr>
        <w:ind w:firstLine="560"/>
        <w:jc w:val="left"/>
        <w:rPr>
          <w:szCs w:val="21"/>
        </w:rPr>
      </w:pPr>
      <w:r>
        <w:rPr>
          <w:rFonts w:eastAsiaTheme="minorEastAsia"/>
          <w:szCs w:val="21"/>
        </w:rPr>
        <w:t>环境信息公开办法（试行）（环保部</w:t>
      </w:r>
      <w:r>
        <w:rPr>
          <w:rFonts w:eastAsiaTheme="minorEastAsia"/>
          <w:szCs w:val="21"/>
        </w:rPr>
        <w:t>2007</w:t>
      </w:r>
      <w:r>
        <w:rPr>
          <w:rFonts w:eastAsiaTheme="minorEastAsia"/>
          <w:szCs w:val="21"/>
        </w:rPr>
        <w:t>年第</w:t>
      </w:r>
      <w:r>
        <w:rPr>
          <w:rFonts w:eastAsiaTheme="minorEastAsia"/>
          <w:szCs w:val="21"/>
        </w:rPr>
        <w:t>35</w:t>
      </w:r>
      <w:r>
        <w:rPr>
          <w:rFonts w:eastAsiaTheme="minorEastAsia"/>
          <w:szCs w:val="21"/>
        </w:rPr>
        <w:t>号令）</w:t>
      </w:r>
    </w:p>
    <w:p w:rsidR="009A4667" w:rsidRPr="00232634" w:rsidRDefault="006A2FD8">
      <w:pPr>
        <w:pStyle w:val="a5"/>
        <w:spacing w:before="312" w:after="312"/>
        <w:ind w:left="0"/>
        <w:rPr>
          <w:rFonts w:ascii="Times New Roman"/>
        </w:rPr>
      </w:pPr>
      <w:bookmarkStart w:id="44" w:name="_Toc470861607"/>
      <w:bookmarkStart w:id="45" w:name="_Toc464500336"/>
      <w:r w:rsidRPr="00232634">
        <w:rPr>
          <w:rFonts w:ascii="Times New Roman"/>
        </w:rPr>
        <w:t>术语和定义</w:t>
      </w:r>
      <w:bookmarkEnd w:id="44"/>
      <w:bookmarkEnd w:id="45"/>
    </w:p>
    <w:p w:rsidR="009A4667" w:rsidRPr="00232634" w:rsidRDefault="006A2FD8">
      <w:pPr>
        <w:pStyle w:val="aff6"/>
        <w:rPr>
          <w:rFonts w:ascii="Times New Roman"/>
        </w:rPr>
      </w:pPr>
      <w:r w:rsidRPr="00232634">
        <w:rPr>
          <w:rFonts w:ascii="Times New Roman"/>
        </w:rPr>
        <w:lastRenderedPageBreak/>
        <w:t>下列术语和定义适用于本</w:t>
      </w:r>
      <w:r w:rsidR="00517A25" w:rsidRPr="00232634">
        <w:rPr>
          <w:rFonts w:ascii="Times New Roman"/>
        </w:rPr>
        <w:t>文件</w:t>
      </w:r>
      <w:r w:rsidRPr="00232634">
        <w:rPr>
          <w:rFonts w:ascii="Times New Roman"/>
        </w:rPr>
        <w:t>。</w:t>
      </w:r>
    </w:p>
    <w:p w:rsidR="009A4667" w:rsidRPr="00232634" w:rsidRDefault="009A4667">
      <w:pPr>
        <w:pStyle w:val="a6"/>
        <w:spacing w:before="156" w:after="156"/>
        <w:rPr>
          <w:rFonts w:ascii="Times New Roman" w:eastAsia="宋体"/>
        </w:rPr>
      </w:pPr>
    </w:p>
    <w:p w:rsidR="005E27AB" w:rsidRPr="00232634" w:rsidRDefault="006A2FD8" w:rsidP="008626C7">
      <w:pPr>
        <w:pStyle w:val="aff6"/>
        <w:spacing w:beforeLines="50" w:afterLines="50"/>
        <w:rPr>
          <w:rFonts w:ascii="Times New Roman" w:eastAsia="黑体"/>
          <w:szCs w:val="21"/>
        </w:rPr>
      </w:pPr>
      <w:r w:rsidRPr="00232634">
        <w:rPr>
          <w:rFonts w:ascii="Times New Roman" w:eastAsia="黑体"/>
          <w:szCs w:val="21"/>
        </w:rPr>
        <w:t>绿色</w:t>
      </w:r>
      <w:r w:rsidR="005E27AB" w:rsidRPr="00232634">
        <w:rPr>
          <w:rFonts w:ascii="Times New Roman" w:eastAsia="黑体"/>
          <w:szCs w:val="21"/>
        </w:rPr>
        <w:t>设计</w:t>
      </w:r>
      <w:r w:rsidRPr="00232634">
        <w:rPr>
          <w:rFonts w:ascii="Times New Roman" w:eastAsia="黑体"/>
          <w:szCs w:val="21"/>
        </w:rPr>
        <w:t>产品</w:t>
      </w:r>
      <w:r w:rsidRPr="00232634">
        <w:rPr>
          <w:rFonts w:ascii="Times New Roman" w:eastAsia="黑体"/>
          <w:szCs w:val="21"/>
        </w:rPr>
        <w:t xml:space="preserve">  green</w:t>
      </w:r>
      <w:r w:rsidR="005E27AB" w:rsidRPr="00232634">
        <w:rPr>
          <w:rFonts w:ascii="Times New Roman" w:eastAsia="黑体"/>
          <w:szCs w:val="21"/>
        </w:rPr>
        <w:t>-design</w:t>
      </w:r>
      <w:r w:rsidRPr="00232634">
        <w:rPr>
          <w:rFonts w:ascii="Times New Roman" w:eastAsia="黑体"/>
          <w:szCs w:val="21"/>
        </w:rPr>
        <w:t xml:space="preserve"> product</w:t>
      </w:r>
    </w:p>
    <w:p w:rsidR="009A4667" w:rsidRPr="00232634" w:rsidRDefault="005E27AB" w:rsidP="00993D92">
      <w:pPr>
        <w:pStyle w:val="aff6"/>
        <w:rPr>
          <w:rFonts w:ascii="Times New Roman"/>
        </w:rPr>
      </w:pPr>
      <w:r w:rsidRPr="00232634">
        <w:rPr>
          <w:rFonts w:ascii="Times New Roman"/>
        </w:rPr>
        <w:t>在原材料获取、产品生存、使用、废弃处置等全生命周期过程中，在技术可行和经济合理的前提下，具有能源消耗少、污染排放低、环境影响小、对人体健康无害、便于回收再利用的符合产品性能和安全要求的产品。</w:t>
      </w:r>
    </w:p>
    <w:p w:rsidR="009A4667" w:rsidRPr="00232634" w:rsidRDefault="009A4667">
      <w:pPr>
        <w:pStyle w:val="a6"/>
        <w:spacing w:before="156" w:after="156"/>
        <w:rPr>
          <w:rFonts w:ascii="Times New Roman"/>
        </w:rPr>
      </w:pPr>
    </w:p>
    <w:p w:rsidR="005E27AB" w:rsidRPr="00232634" w:rsidRDefault="005E27AB" w:rsidP="008626C7">
      <w:pPr>
        <w:pStyle w:val="aff6"/>
        <w:spacing w:beforeLines="50" w:afterLines="50"/>
        <w:ind w:firstLineChars="0" w:firstLine="0"/>
        <w:rPr>
          <w:rFonts w:ascii="Times New Roman" w:eastAsia="黑体"/>
          <w:szCs w:val="21"/>
        </w:rPr>
      </w:pPr>
      <w:r w:rsidRPr="00232634">
        <w:rPr>
          <w:rFonts w:ascii="Times New Roman" w:eastAsia="黑体"/>
          <w:szCs w:val="21"/>
        </w:rPr>
        <w:t xml:space="preserve">   </w:t>
      </w:r>
      <w:r w:rsidR="00993D92" w:rsidRPr="00232634">
        <w:rPr>
          <w:rFonts w:ascii="Times New Roman" w:eastAsia="黑体"/>
          <w:szCs w:val="21"/>
        </w:rPr>
        <w:t xml:space="preserve"> </w:t>
      </w:r>
      <w:r w:rsidRPr="00232634">
        <w:rPr>
          <w:rFonts w:ascii="Times New Roman" w:eastAsia="黑体"/>
          <w:szCs w:val="21"/>
        </w:rPr>
        <w:t>生命周期</w:t>
      </w:r>
      <w:r w:rsidRPr="00232634">
        <w:rPr>
          <w:rFonts w:ascii="Times New Roman" w:eastAsia="黑体"/>
          <w:szCs w:val="21"/>
        </w:rPr>
        <w:t xml:space="preserve">  life cycle</w:t>
      </w:r>
    </w:p>
    <w:p w:rsidR="009A4667" w:rsidRPr="00232634" w:rsidRDefault="005E27AB" w:rsidP="00993D92">
      <w:pPr>
        <w:pStyle w:val="aff6"/>
        <w:rPr>
          <w:rFonts w:ascii="Times New Roman"/>
        </w:rPr>
      </w:pPr>
      <w:r w:rsidRPr="00232634">
        <w:rPr>
          <w:rFonts w:ascii="Times New Roman"/>
        </w:rPr>
        <w:t>产品系统中前后衔接的一系列阶段，从自然界或从自然资源中获取原材料，直至最终处置。</w:t>
      </w:r>
    </w:p>
    <w:p w:rsidR="009A4667" w:rsidRPr="00232634" w:rsidRDefault="009A4667">
      <w:pPr>
        <w:pStyle w:val="a6"/>
        <w:spacing w:before="156" w:after="156"/>
        <w:rPr>
          <w:rFonts w:ascii="Times New Roman"/>
          <w:bCs/>
          <w:color w:val="000000"/>
        </w:rPr>
      </w:pPr>
    </w:p>
    <w:p w:rsidR="00993D92" w:rsidRPr="00232634" w:rsidRDefault="00993D92" w:rsidP="00763A8A">
      <w:pPr>
        <w:pStyle w:val="Char6"/>
        <w:spacing w:before="156" w:after="156"/>
        <w:ind w:left="142"/>
        <w:rPr>
          <w:rFonts w:ascii="Times New Roman"/>
        </w:rPr>
      </w:pPr>
      <w:r w:rsidRPr="00232634">
        <w:rPr>
          <w:rFonts w:ascii="Times New Roman"/>
        </w:rPr>
        <w:t xml:space="preserve">  </w:t>
      </w:r>
      <w:r w:rsidRPr="00232634">
        <w:rPr>
          <w:rFonts w:ascii="Times New Roman"/>
        </w:rPr>
        <w:t>生命周期评价</w:t>
      </w:r>
      <w:r w:rsidRPr="00232634">
        <w:rPr>
          <w:rFonts w:ascii="Times New Roman"/>
        </w:rPr>
        <w:t xml:space="preserve">  life cycle assessment</w:t>
      </w:r>
    </w:p>
    <w:p w:rsidR="00993D92" w:rsidRPr="00232634" w:rsidRDefault="00993D92" w:rsidP="007E4BC2">
      <w:pPr>
        <w:pStyle w:val="aff6"/>
        <w:rPr>
          <w:rFonts w:ascii="Times New Roman"/>
        </w:rPr>
      </w:pPr>
      <w:r w:rsidRPr="00232634">
        <w:rPr>
          <w:rFonts w:ascii="Times New Roman"/>
        </w:rPr>
        <w:t>理解和评价产品系统在产品整个生命周期中的潜在环境影响大小和重要性的阶段。</w:t>
      </w:r>
    </w:p>
    <w:p w:rsidR="009A4667" w:rsidRPr="00232634" w:rsidRDefault="009A4667">
      <w:pPr>
        <w:pStyle w:val="a6"/>
        <w:spacing w:before="156" w:after="156"/>
        <w:rPr>
          <w:rFonts w:ascii="Times New Roman"/>
          <w:color w:val="C00000"/>
        </w:rPr>
      </w:pPr>
    </w:p>
    <w:p w:rsidR="00E61340" w:rsidRPr="00232634" w:rsidRDefault="00704FAC" w:rsidP="00A63C35">
      <w:pPr>
        <w:pStyle w:val="Char6"/>
        <w:spacing w:before="156" w:after="156"/>
        <w:ind w:left="142" w:firstLineChars="100" w:firstLine="210"/>
        <w:rPr>
          <w:rFonts w:ascii="Times New Roman"/>
        </w:rPr>
      </w:pPr>
      <w:r>
        <w:rPr>
          <w:rFonts w:ascii="Times New Roman" w:hint="eastAsia"/>
        </w:rPr>
        <w:t>硫酸法</w:t>
      </w:r>
      <w:r w:rsidR="006A2FD8" w:rsidRPr="00232634">
        <w:rPr>
          <w:rFonts w:ascii="Times New Roman"/>
        </w:rPr>
        <w:t xml:space="preserve">  </w:t>
      </w:r>
      <w:proofErr w:type="spellStart"/>
      <w:r w:rsidRPr="00704FAC">
        <w:rPr>
          <w:rFonts w:ascii="Times New Roman" w:hint="eastAsia"/>
        </w:rPr>
        <w:t>sulphate</w:t>
      </w:r>
      <w:proofErr w:type="spellEnd"/>
      <w:r w:rsidRPr="00704FAC">
        <w:rPr>
          <w:rFonts w:ascii="Times New Roman"/>
        </w:rPr>
        <w:t xml:space="preserve"> process</w:t>
      </w:r>
      <w:r>
        <w:rPr>
          <w:rFonts w:ascii="Times New Roman" w:hint="eastAsia"/>
        </w:rPr>
        <w:t>（</w:t>
      </w:r>
      <w:r>
        <w:rPr>
          <w:rFonts w:ascii="Times New Roman" w:hint="eastAsia"/>
        </w:rPr>
        <w:t>SP</w:t>
      </w:r>
      <w:r>
        <w:rPr>
          <w:rFonts w:ascii="Times New Roman" w:hint="eastAsia"/>
        </w:rPr>
        <w:t>）</w:t>
      </w:r>
    </w:p>
    <w:p w:rsidR="000C09B5" w:rsidRPr="00232634" w:rsidRDefault="00704FAC" w:rsidP="007E4BC2">
      <w:pPr>
        <w:pStyle w:val="aff6"/>
        <w:rPr>
          <w:rFonts w:ascii="Times New Roman"/>
        </w:rPr>
      </w:pPr>
      <w:r>
        <w:rPr>
          <w:rFonts w:hAnsi="宋体" w:hint="eastAsia"/>
        </w:rPr>
        <w:t>以含钛原料与硫酸反应生成钛液、再经水解、煅烧、后处理制得钛白粉的全流程生产工艺。</w:t>
      </w:r>
    </w:p>
    <w:p w:rsidR="009A4667" w:rsidRPr="00232634" w:rsidRDefault="009A4667" w:rsidP="00517A25">
      <w:pPr>
        <w:pStyle w:val="a6"/>
        <w:spacing w:before="156" w:after="156"/>
        <w:rPr>
          <w:rFonts w:ascii="Times New Roman"/>
        </w:rPr>
      </w:pPr>
    </w:p>
    <w:p w:rsidR="00C930DA" w:rsidRPr="00232634" w:rsidRDefault="00704FAC" w:rsidP="00A63C35">
      <w:pPr>
        <w:pStyle w:val="Char6"/>
        <w:spacing w:before="156" w:after="156"/>
        <w:ind w:left="142" w:firstLineChars="100" w:firstLine="210"/>
        <w:rPr>
          <w:rFonts w:ascii="Times New Roman"/>
        </w:rPr>
      </w:pPr>
      <w:bookmarkStart w:id="46" w:name="_Toc470861608"/>
      <w:bookmarkStart w:id="47" w:name="_Toc464500337"/>
      <w:r>
        <w:rPr>
          <w:rFonts w:ascii="Times New Roman" w:hint="eastAsia"/>
        </w:rPr>
        <w:t>氯化法</w:t>
      </w:r>
      <w:r w:rsidR="00792250" w:rsidRPr="00232634">
        <w:rPr>
          <w:rFonts w:ascii="Times New Roman"/>
        </w:rPr>
        <w:t xml:space="preserve"> </w:t>
      </w:r>
      <w:r w:rsidR="00635364" w:rsidRPr="00232634">
        <w:rPr>
          <w:rFonts w:ascii="Times New Roman"/>
        </w:rPr>
        <w:t xml:space="preserve"> </w:t>
      </w:r>
      <w:r w:rsidRPr="00704FAC">
        <w:rPr>
          <w:rFonts w:ascii="Times New Roman" w:hint="eastAsia"/>
        </w:rPr>
        <w:t>chloride</w:t>
      </w:r>
      <w:r w:rsidRPr="00704FAC">
        <w:rPr>
          <w:rFonts w:ascii="Times New Roman"/>
        </w:rPr>
        <w:t xml:space="preserve"> </w:t>
      </w:r>
      <w:r w:rsidRPr="00704FAC">
        <w:rPr>
          <w:rFonts w:ascii="Times New Roman" w:hint="eastAsia"/>
        </w:rPr>
        <w:t>process</w:t>
      </w:r>
      <w:r>
        <w:rPr>
          <w:rFonts w:ascii="Times New Roman" w:hint="eastAsia"/>
        </w:rPr>
        <w:t>（</w:t>
      </w:r>
      <w:r>
        <w:rPr>
          <w:rFonts w:ascii="Times New Roman" w:hint="eastAsia"/>
        </w:rPr>
        <w:t>CP</w:t>
      </w:r>
      <w:r>
        <w:rPr>
          <w:rFonts w:ascii="Times New Roman" w:hint="eastAsia"/>
        </w:rPr>
        <w:t>）</w:t>
      </w:r>
    </w:p>
    <w:p w:rsidR="00C930DA" w:rsidRDefault="00704FAC" w:rsidP="007E4BC2">
      <w:pPr>
        <w:pStyle w:val="aff6"/>
        <w:rPr>
          <w:rFonts w:ascii="Times New Roman"/>
        </w:rPr>
      </w:pPr>
      <w:r>
        <w:rPr>
          <w:rFonts w:hint="eastAsia"/>
          <w:szCs w:val="21"/>
        </w:rPr>
        <w:t>以含钛原料与氯气反应生成四氯化钛，再经精馏提纯、气相氧化、气固分离、后处理制得钛白粉的全流程生产工艺</w:t>
      </w:r>
      <w:r w:rsidR="00792250" w:rsidRPr="00232634">
        <w:rPr>
          <w:rFonts w:ascii="Times New Roman"/>
        </w:rPr>
        <w:t>。</w:t>
      </w:r>
    </w:p>
    <w:p w:rsidR="003B5CFC" w:rsidRDefault="003B5CFC" w:rsidP="003B5CFC">
      <w:pPr>
        <w:pStyle w:val="a5"/>
        <w:spacing w:before="312" w:after="312"/>
        <w:ind w:left="0"/>
        <w:rPr>
          <w:rFonts w:ascii="Times New Roman"/>
        </w:rPr>
      </w:pPr>
      <w:r>
        <w:rPr>
          <w:rFonts w:ascii="Times New Roman" w:hint="eastAsia"/>
        </w:rPr>
        <w:t>分类</w:t>
      </w:r>
    </w:p>
    <w:p w:rsidR="003B5CFC" w:rsidRPr="003B5CFC" w:rsidRDefault="003B5CFC" w:rsidP="003B5CFC">
      <w:pPr>
        <w:pStyle w:val="aff6"/>
      </w:pPr>
      <w:r>
        <w:rPr>
          <w:rFonts w:hint="eastAsia"/>
        </w:rPr>
        <w:t>按照生产工艺不同，钛白</w:t>
      </w:r>
      <w:proofErr w:type="gramStart"/>
      <w:r>
        <w:rPr>
          <w:rFonts w:hint="eastAsia"/>
        </w:rPr>
        <w:t>粉产品</w:t>
      </w:r>
      <w:proofErr w:type="gramEnd"/>
      <w:r>
        <w:rPr>
          <w:rFonts w:hint="eastAsia"/>
        </w:rPr>
        <w:t>可分为硫酸法钛白粉及氯化法钛白粉。其中硫酸法钛白</w:t>
      </w:r>
      <w:proofErr w:type="gramStart"/>
      <w:r>
        <w:rPr>
          <w:rFonts w:hint="eastAsia"/>
        </w:rPr>
        <w:t>粉按照晶</w:t>
      </w:r>
      <w:proofErr w:type="gramEnd"/>
      <w:r>
        <w:rPr>
          <w:rFonts w:hint="eastAsia"/>
        </w:rPr>
        <w:t>型又可以分为金红石型和</w:t>
      </w:r>
      <w:proofErr w:type="gramStart"/>
      <w:r>
        <w:rPr>
          <w:rFonts w:hint="eastAsia"/>
        </w:rPr>
        <w:t>锐钛</w:t>
      </w:r>
      <w:proofErr w:type="gramEnd"/>
      <w:r>
        <w:rPr>
          <w:rFonts w:hint="eastAsia"/>
        </w:rPr>
        <w:t>型。</w:t>
      </w:r>
    </w:p>
    <w:p w:rsidR="00C930DA" w:rsidRPr="00232634" w:rsidRDefault="00694090" w:rsidP="007E4BC2">
      <w:pPr>
        <w:pStyle w:val="a5"/>
        <w:spacing w:before="312" w:after="312"/>
        <w:ind w:left="0"/>
        <w:rPr>
          <w:rFonts w:ascii="Times New Roman"/>
        </w:rPr>
      </w:pPr>
      <w:r w:rsidRPr="00232634">
        <w:rPr>
          <w:rFonts w:ascii="Times New Roman"/>
        </w:rPr>
        <w:t>评价原则和方法</w:t>
      </w:r>
    </w:p>
    <w:p w:rsidR="00694090" w:rsidRPr="00232634" w:rsidRDefault="00694090" w:rsidP="007E4BC2">
      <w:pPr>
        <w:pStyle w:val="a6"/>
        <w:spacing w:before="156" w:after="156"/>
        <w:rPr>
          <w:rFonts w:ascii="Times New Roman"/>
        </w:rPr>
      </w:pPr>
      <w:bookmarkStart w:id="48" w:name="_Toc501031806"/>
      <w:bookmarkStart w:id="49" w:name="_Toc501031759"/>
      <w:bookmarkStart w:id="50" w:name="_Toc525306414"/>
      <w:r w:rsidRPr="00232634">
        <w:rPr>
          <w:rFonts w:ascii="Times New Roman"/>
        </w:rPr>
        <w:t>评价原则</w:t>
      </w:r>
      <w:bookmarkEnd w:id="48"/>
      <w:bookmarkEnd w:id="49"/>
      <w:bookmarkEnd w:id="50"/>
    </w:p>
    <w:p w:rsidR="00694090" w:rsidRPr="00232634" w:rsidRDefault="00C172B5" w:rsidP="00694090">
      <w:pPr>
        <w:pStyle w:val="a6"/>
        <w:numPr>
          <w:ilvl w:val="0"/>
          <w:numId w:val="0"/>
        </w:numPr>
        <w:spacing w:before="156" w:after="156"/>
        <w:rPr>
          <w:rFonts w:ascii="Times New Roman"/>
        </w:rPr>
      </w:pPr>
      <w:bookmarkStart w:id="51" w:name="_Toc525306415"/>
      <w:r>
        <w:rPr>
          <w:rFonts w:ascii="Times New Roman" w:hint="eastAsia"/>
        </w:rPr>
        <w:t>5</w:t>
      </w:r>
      <w:r w:rsidR="00694090" w:rsidRPr="00232634">
        <w:rPr>
          <w:rFonts w:ascii="Times New Roman"/>
        </w:rPr>
        <w:t xml:space="preserve">.1.1 </w:t>
      </w:r>
      <w:r w:rsidR="00694090" w:rsidRPr="00232634">
        <w:rPr>
          <w:rFonts w:ascii="Times New Roman"/>
        </w:rPr>
        <w:t>生命周期评价与指标评价相结合的原则</w:t>
      </w:r>
      <w:bookmarkEnd w:id="51"/>
    </w:p>
    <w:p w:rsidR="00694090" w:rsidRPr="00232634" w:rsidRDefault="00694090" w:rsidP="00694090">
      <w:pPr>
        <w:pStyle w:val="aff6"/>
        <w:rPr>
          <w:rFonts w:ascii="Times New Roman"/>
        </w:rPr>
      </w:pPr>
      <w:r w:rsidRPr="00232634">
        <w:rPr>
          <w:rFonts w:ascii="Times New Roman"/>
          <w:szCs w:val="21"/>
        </w:rPr>
        <w:t>依据生命周期评价方法，考虑</w:t>
      </w:r>
      <w:r w:rsidR="0092442D">
        <w:rPr>
          <w:rFonts w:ascii="Times New Roman" w:hint="eastAsia"/>
        </w:rPr>
        <w:t>钛白</w:t>
      </w:r>
      <w:proofErr w:type="gramStart"/>
      <w:r w:rsidR="0092442D">
        <w:rPr>
          <w:rFonts w:ascii="Times New Roman" w:hint="eastAsia"/>
        </w:rPr>
        <w:t>粉</w:t>
      </w:r>
      <w:r w:rsidRPr="00232634">
        <w:rPr>
          <w:rFonts w:ascii="Times New Roman"/>
          <w:szCs w:val="21"/>
        </w:rPr>
        <w:t>产品</w:t>
      </w:r>
      <w:proofErr w:type="gramEnd"/>
      <w:r w:rsidRPr="00232634">
        <w:rPr>
          <w:rFonts w:ascii="Times New Roman"/>
          <w:szCs w:val="21"/>
        </w:rPr>
        <w:t>的整个生命周期，从产品设计、原材料获取、产品生产、产品使用、废弃后回收处理等阶段，深入分析各个阶段的资源消耗、生态环境、人体健康等因素，选取不同阶段可评价的指标构成评价指标体系。</w:t>
      </w:r>
    </w:p>
    <w:p w:rsidR="00694090" w:rsidRPr="00232634" w:rsidRDefault="00C172B5" w:rsidP="00694090">
      <w:pPr>
        <w:pStyle w:val="a6"/>
        <w:numPr>
          <w:ilvl w:val="0"/>
          <w:numId w:val="0"/>
        </w:numPr>
        <w:spacing w:before="156" w:after="156"/>
        <w:rPr>
          <w:rFonts w:ascii="Times New Roman"/>
        </w:rPr>
      </w:pPr>
      <w:bookmarkStart w:id="52" w:name="_Toc525306416"/>
      <w:r>
        <w:rPr>
          <w:rFonts w:ascii="Times New Roman" w:hint="eastAsia"/>
        </w:rPr>
        <w:t>5</w:t>
      </w:r>
      <w:r w:rsidR="00694090" w:rsidRPr="00232634">
        <w:rPr>
          <w:rFonts w:ascii="Times New Roman"/>
        </w:rPr>
        <w:t xml:space="preserve">.1.2 </w:t>
      </w:r>
      <w:r w:rsidR="00694090" w:rsidRPr="00232634">
        <w:rPr>
          <w:rFonts w:ascii="Times New Roman"/>
        </w:rPr>
        <w:t>环境影响种类最优选取原则</w:t>
      </w:r>
      <w:bookmarkEnd w:id="52"/>
    </w:p>
    <w:p w:rsidR="00694090" w:rsidRPr="00232634" w:rsidRDefault="00694090" w:rsidP="00694090">
      <w:pPr>
        <w:pStyle w:val="aff6"/>
        <w:rPr>
          <w:rFonts w:ascii="Times New Roman"/>
        </w:rPr>
      </w:pPr>
      <w:r w:rsidRPr="00232634">
        <w:rPr>
          <w:rFonts w:ascii="Times New Roman"/>
        </w:rPr>
        <w:lastRenderedPageBreak/>
        <w:t>根据</w:t>
      </w:r>
      <w:r w:rsidR="0092442D">
        <w:rPr>
          <w:rFonts w:ascii="Times New Roman" w:hint="eastAsia"/>
        </w:rPr>
        <w:t>钛白</w:t>
      </w:r>
      <w:proofErr w:type="gramStart"/>
      <w:r w:rsidR="0092442D">
        <w:rPr>
          <w:rFonts w:ascii="Times New Roman" w:hint="eastAsia"/>
        </w:rPr>
        <w:t>粉</w:t>
      </w:r>
      <w:r w:rsidRPr="00232634">
        <w:rPr>
          <w:rFonts w:ascii="Times New Roman"/>
        </w:rPr>
        <w:t>产品</w:t>
      </w:r>
      <w:proofErr w:type="gramEnd"/>
      <w:r w:rsidRPr="00232634">
        <w:rPr>
          <w:rFonts w:ascii="Times New Roman"/>
        </w:rPr>
        <w:t>的特点，选取具有影响大，社会关注度高，国家法律或政策明确要求的环境影响种类，选取资源属性、污染物排放等方面进行生命周期评价。</w:t>
      </w:r>
    </w:p>
    <w:p w:rsidR="00694090" w:rsidRPr="00232634" w:rsidRDefault="00694090" w:rsidP="007E4BC2">
      <w:pPr>
        <w:pStyle w:val="a6"/>
        <w:spacing w:before="156" w:after="156"/>
        <w:rPr>
          <w:rFonts w:ascii="Times New Roman"/>
        </w:rPr>
      </w:pPr>
      <w:bookmarkStart w:id="53" w:name="_Toc525306417"/>
      <w:bookmarkStart w:id="54" w:name="_Toc501031760"/>
      <w:bookmarkStart w:id="55" w:name="_Toc501031807"/>
      <w:r w:rsidRPr="00232634">
        <w:rPr>
          <w:rFonts w:ascii="Times New Roman"/>
        </w:rPr>
        <w:t>评价方法和流程</w:t>
      </w:r>
      <w:bookmarkEnd w:id="53"/>
      <w:bookmarkEnd w:id="54"/>
      <w:bookmarkEnd w:id="55"/>
    </w:p>
    <w:p w:rsidR="00694090" w:rsidRPr="00232634" w:rsidRDefault="00C172B5" w:rsidP="00694090">
      <w:pPr>
        <w:pStyle w:val="a6"/>
        <w:numPr>
          <w:ilvl w:val="0"/>
          <w:numId w:val="0"/>
        </w:numPr>
        <w:spacing w:before="156" w:after="156"/>
        <w:rPr>
          <w:rFonts w:ascii="Times New Roman"/>
        </w:rPr>
      </w:pPr>
      <w:bookmarkStart w:id="56" w:name="_Toc525306418"/>
      <w:r>
        <w:rPr>
          <w:rFonts w:ascii="Times New Roman" w:hint="eastAsia"/>
        </w:rPr>
        <w:t>5</w:t>
      </w:r>
      <w:r w:rsidR="00694090" w:rsidRPr="00232634">
        <w:rPr>
          <w:rFonts w:ascii="Times New Roman"/>
        </w:rPr>
        <w:t xml:space="preserve">.2.1 </w:t>
      </w:r>
      <w:r w:rsidR="00694090" w:rsidRPr="00232634">
        <w:rPr>
          <w:rFonts w:ascii="Times New Roman"/>
        </w:rPr>
        <w:t>评价方法</w:t>
      </w:r>
      <w:bookmarkEnd w:id="56"/>
    </w:p>
    <w:p w:rsidR="00694090" w:rsidRPr="00232634" w:rsidRDefault="00694090" w:rsidP="00694090">
      <w:pPr>
        <w:pStyle w:val="aff6"/>
        <w:rPr>
          <w:rFonts w:ascii="Times New Roman"/>
        </w:rPr>
      </w:pPr>
      <w:r w:rsidRPr="00232634">
        <w:rPr>
          <w:rFonts w:ascii="Times New Roman"/>
        </w:rPr>
        <w:t>同时满足以下条件的</w:t>
      </w:r>
      <w:r w:rsidR="0092442D">
        <w:rPr>
          <w:rFonts w:ascii="Times New Roman" w:hint="eastAsia"/>
        </w:rPr>
        <w:t>钛白</w:t>
      </w:r>
      <w:proofErr w:type="gramStart"/>
      <w:r w:rsidR="0092442D">
        <w:rPr>
          <w:rFonts w:ascii="Times New Roman" w:hint="eastAsia"/>
        </w:rPr>
        <w:t>粉</w:t>
      </w:r>
      <w:r w:rsidRPr="00232634">
        <w:rPr>
          <w:rFonts w:ascii="Times New Roman"/>
        </w:rPr>
        <w:t>产品</w:t>
      </w:r>
      <w:proofErr w:type="gramEnd"/>
      <w:r w:rsidRPr="00232634">
        <w:rPr>
          <w:rFonts w:ascii="Times New Roman"/>
        </w:rPr>
        <w:t>可称为绿色设计产品：</w:t>
      </w:r>
    </w:p>
    <w:p w:rsidR="00694090" w:rsidRPr="00232634" w:rsidRDefault="00694090" w:rsidP="00694090">
      <w:pPr>
        <w:pStyle w:val="aff6"/>
        <w:rPr>
          <w:rFonts w:ascii="Times New Roman"/>
        </w:rPr>
      </w:pPr>
      <w:r w:rsidRPr="00232634">
        <w:rPr>
          <w:rFonts w:ascii="Times New Roman"/>
        </w:rPr>
        <w:t xml:space="preserve">a)  </w:t>
      </w:r>
      <w:r w:rsidRPr="00232634">
        <w:rPr>
          <w:rFonts w:ascii="Times New Roman"/>
        </w:rPr>
        <w:t>满足基本要求（见</w:t>
      </w:r>
      <w:r w:rsidRPr="00232634">
        <w:rPr>
          <w:rFonts w:ascii="Times New Roman"/>
        </w:rPr>
        <w:t>5.1</w:t>
      </w:r>
      <w:r w:rsidRPr="00232634">
        <w:rPr>
          <w:rFonts w:ascii="Times New Roman"/>
        </w:rPr>
        <w:t>）和评价指标要求（见</w:t>
      </w:r>
      <w:r w:rsidRPr="00232634">
        <w:rPr>
          <w:rFonts w:ascii="Times New Roman"/>
        </w:rPr>
        <w:t>5.2</w:t>
      </w:r>
      <w:r w:rsidRPr="00232634">
        <w:rPr>
          <w:rFonts w:ascii="Times New Roman"/>
        </w:rPr>
        <w:t>）；</w:t>
      </w:r>
      <w:r w:rsidRPr="00232634">
        <w:rPr>
          <w:rFonts w:ascii="Times New Roman"/>
        </w:rPr>
        <w:t xml:space="preserve"> </w:t>
      </w:r>
    </w:p>
    <w:p w:rsidR="00694090" w:rsidRPr="00232634" w:rsidRDefault="00694090" w:rsidP="00694090">
      <w:pPr>
        <w:pStyle w:val="aff6"/>
        <w:rPr>
          <w:rFonts w:ascii="Times New Roman"/>
        </w:rPr>
      </w:pPr>
      <w:r w:rsidRPr="00232634">
        <w:rPr>
          <w:rFonts w:ascii="Times New Roman"/>
        </w:rPr>
        <w:t xml:space="preserve">b)  </w:t>
      </w:r>
      <w:r w:rsidRPr="00232634">
        <w:rPr>
          <w:rFonts w:ascii="Times New Roman"/>
        </w:rPr>
        <w:t>提供</w:t>
      </w:r>
      <w:r w:rsidR="006C4842">
        <w:rPr>
          <w:rFonts w:hint="eastAsia"/>
          <w:color w:val="000000"/>
        </w:rPr>
        <w:t>钛白</w:t>
      </w:r>
      <w:proofErr w:type="gramStart"/>
      <w:r w:rsidR="006C4842">
        <w:rPr>
          <w:rFonts w:hint="eastAsia"/>
          <w:color w:val="000000"/>
        </w:rPr>
        <w:t>粉</w:t>
      </w:r>
      <w:r w:rsidRPr="00232634">
        <w:rPr>
          <w:rFonts w:ascii="Times New Roman"/>
        </w:rPr>
        <w:t>产品</w:t>
      </w:r>
      <w:proofErr w:type="gramEnd"/>
      <w:r w:rsidRPr="00232634">
        <w:rPr>
          <w:rFonts w:ascii="Times New Roman"/>
        </w:rPr>
        <w:t>生命周期评价报告。</w:t>
      </w:r>
    </w:p>
    <w:p w:rsidR="00694090" w:rsidRPr="00232634" w:rsidRDefault="00C172B5" w:rsidP="00694090">
      <w:pPr>
        <w:pStyle w:val="a6"/>
        <w:numPr>
          <w:ilvl w:val="0"/>
          <w:numId w:val="0"/>
        </w:numPr>
        <w:spacing w:before="156" w:after="156"/>
        <w:rPr>
          <w:rFonts w:ascii="Times New Roman"/>
        </w:rPr>
      </w:pPr>
      <w:bookmarkStart w:id="57" w:name="_Toc525306419"/>
      <w:r>
        <w:rPr>
          <w:rFonts w:ascii="Times New Roman" w:hint="eastAsia"/>
        </w:rPr>
        <w:t>5</w:t>
      </w:r>
      <w:r w:rsidR="00694090" w:rsidRPr="00232634">
        <w:rPr>
          <w:rFonts w:ascii="Times New Roman"/>
        </w:rPr>
        <w:t xml:space="preserve">.2.2 </w:t>
      </w:r>
      <w:r w:rsidR="00694090" w:rsidRPr="00232634">
        <w:rPr>
          <w:rFonts w:ascii="Times New Roman"/>
        </w:rPr>
        <w:t>评价流程</w:t>
      </w:r>
      <w:bookmarkEnd w:id="57"/>
    </w:p>
    <w:p w:rsidR="00694090" w:rsidRPr="00232634" w:rsidRDefault="00694090" w:rsidP="00694090">
      <w:pPr>
        <w:pStyle w:val="aff6"/>
        <w:rPr>
          <w:rFonts w:ascii="Times New Roman"/>
        </w:rPr>
      </w:pPr>
      <w:r w:rsidRPr="00232634">
        <w:rPr>
          <w:rFonts w:ascii="Times New Roman"/>
        </w:rPr>
        <w:t>根据</w:t>
      </w:r>
      <w:r w:rsidR="003B5CFC">
        <w:rPr>
          <w:rFonts w:ascii="Times New Roman" w:hint="eastAsia"/>
        </w:rPr>
        <w:t>钛白</w:t>
      </w:r>
      <w:proofErr w:type="gramStart"/>
      <w:r w:rsidR="003B5CFC">
        <w:rPr>
          <w:rFonts w:ascii="Times New Roman" w:hint="eastAsia"/>
        </w:rPr>
        <w:t>粉</w:t>
      </w:r>
      <w:r w:rsidRPr="00232634">
        <w:rPr>
          <w:rFonts w:ascii="Times New Roman"/>
        </w:rPr>
        <w:t>产品</w:t>
      </w:r>
      <w:proofErr w:type="gramEnd"/>
      <w:r w:rsidRPr="00232634">
        <w:rPr>
          <w:rFonts w:ascii="Times New Roman"/>
        </w:rPr>
        <w:t>的特点，明确评价范围，根据评价指标体系的指标和生命周期评价方法，收集相关数据，对数据进行分析，对照基本要求和评价指标要求，对</w:t>
      </w:r>
      <w:r w:rsidR="003B5CFC">
        <w:rPr>
          <w:rFonts w:ascii="Times New Roman" w:hint="eastAsia"/>
        </w:rPr>
        <w:t>钛白</w:t>
      </w:r>
      <w:proofErr w:type="gramStart"/>
      <w:r w:rsidR="003B5CFC">
        <w:rPr>
          <w:rFonts w:ascii="Times New Roman" w:hint="eastAsia"/>
        </w:rPr>
        <w:t>粉</w:t>
      </w:r>
      <w:r w:rsidRPr="00232634">
        <w:rPr>
          <w:rFonts w:ascii="Times New Roman"/>
        </w:rPr>
        <w:t>产品</w:t>
      </w:r>
      <w:proofErr w:type="gramEnd"/>
      <w:r w:rsidRPr="00232634">
        <w:rPr>
          <w:rFonts w:ascii="Times New Roman"/>
        </w:rPr>
        <w:t>进行评价，符合基本要求和评价指标要求的，可以判定该</w:t>
      </w:r>
      <w:r w:rsidR="003B5CFC">
        <w:rPr>
          <w:rFonts w:ascii="Times New Roman" w:hint="eastAsia"/>
        </w:rPr>
        <w:t>钛白</w:t>
      </w:r>
      <w:proofErr w:type="gramStart"/>
      <w:r w:rsidR="003B5CFC">
        <w:rPr>
          <w:rFonts w:ascii="Times New Roman" w:hint="eastAsia"/>
        </w:rPr>
        <w:t>粉</w:t>
      </w:r>
      <w:r w:rsidRPr="00232634">
        <w:rPr>
          <w:rFonts w:ascii="Times New Roman"/>
        </w:rPr>
        <w:t>产品</w:t>
      </w:r>
      <w:proofErr w:type="gramEnd"/>
      <w:r w:rsidRPr="00232634">
        <w:rPr>
          <w:rFonts w:ascii="Times New Roman"/>
        </w:rPr>
        <w:t>符合绿色设计产品的评价要求；符合要求的</w:t>
      </w:r>
      <w:r w:rsidR="003B5CFC">
        <w:rPr>
          <w:rFonts w:ascii="Times New Roman" w:hint="eastAsia"/>
        </w:rPr>
        <w:t>钛白</w:t>
      </w:r>
      <w:proofErr w:type="gramStart"/>
      <w:r w:rsidR="003B5CFC">
        <w:rPr>
          <w:rFonts w:ascii="Times New Roman" w:hint="eastAsia"/>
        </w:rPr>
        <w:t>粉</w:t>
      </w:r>
      <w:r w:rsidRPr="00232634">
        <w:rPr>
          <w:rFonts w:ascii="Times New Roman"/>
        </w:rPr>
        <w:t>产品</w:t>
      </w:r>
      <w:proofErr w:type="gramEnd"/>
      <w:r w:rsidRPr="00232634">
        <w:rPr>
          <w:rFonts w:ascii="Times New Roman"/>
        </w:rPr>
        <w:t>生产企业，还应提供该产品的生命周期评价报告。评价流程见图</w:t>
      </w:r>
      <w:r w:rsidRPr="00232634">
        <w:rPr>
          <w:rFonts w:ascii="Times New Roman"/>
        </w:rPr>
        <w:t>1</w:t>
      </w:r>
      <w:r w:rsidRPr="00232634">
        <w:rPr>
          <w:rFonts w:ascii="Times New Roman"/>
        </w:rPr>
        <w:t>。</w:t>
      </w:r>
    </w:p>
    <w:p w:rsidR="00694090" w:rsidRPr="00232634" w:rsidRDefault="008626C7" w:rsidP="00694090">
      <w:pPr>
        <w:pStyle w:val="aff6"/>
        <w:ind w:firstLineChars="0" w:firstLine="0"/>
        <w:jc w:val="center"/>
        <w:rPr>
          <w:rFonts w:ascii="Times New Roman"/>
          <w:color w:val="FF0000"/>
        </w:rPr>
      </w:pPr>
      <w:r>
        <w:rPr>
          <w:rFonts w:ascii="Times New Roman"/>
          <w:color w:val="FF0000"/>
        </w:rPr>
      </w:r>
      <w:r>
        <w:rPr>
          <w:rFonts w:ascii="Times New Roman"/>
          <w:color w:val="FF0000"/>
        </w:rPr>
        <w:pict>
          <v:group id="画布 7" o:spid="_x0000_s1203" editas="canvas" style="width:467.25pt;height:273pt;mso-position-horizontal-relative:char;mso-position-vertical-relative:line" coordorigin="1421,8667" coordsize="9345,5460">
            <o:lock v:ext="edit" aspectratio="t" text="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04" type="#_x0000_t75" style="position:absolute;left:1421;top:8667;width:9345;height:5460" o:preferrelative="f">
              <v:path o:extrusionok="t"/>
              <o:lock v:ext="edit" rotation="t" text="t"/>
              <o:diagram v:ext="edit" dgmstyle="0" dgmscalex="0" dgmscaley="0"/>
            </v:shape>
            <v:rect id="矩形 9" o:spid="_x0000_s1205" style="position:absolute;left:2471;top:9291;width:1260;height:467">
              <v:textbox>
                <w:txbxContent>
                  <w:p w:rsidR="006D5E2F" w:rsidRDefault="006D5E2F" w:rsidP="00830B92">
                    <w:pPr>
                      <w:jc w:val="center"/>
                      <w:rPr>
                        <w:sz w:val="15"/>
                        <w:szCs w:val="15"/>
                      </w:rPr>
                    </w:pPr>
                    <w:r>
                      <w:rPr>
                        <w:rFonts w:hint="eastAsia"/>
                        <w:sz w:val="15"/>
                        <w:szCs w:val="15"/>
                      </w:rPr>
                      <w:t>范围确定</w:t>
                    </w:r>
                  </w:p>
                </w:txbxContent>
              </v:textbox>
            </v:rect>
            <v:rect id="矩形 10" o:spid="_x0000_s1206" style="position:absolute;left:2471;top:10071;width:1260;height:468">
              <v:textbox>
                <w:txbxContent>
                  <w:p w:rsidR="006D5E2F" w:rsidRDefault="006D5E2F" w:rsidP="00830B92">
                    <w:pPr>
                      <w:jc w:val="center"/>
                      <w:rPr>
                        <w:sz w:val="15"/>
                        <w:szCs w:val="15"/>
                      </w:rPr>
                    </w:pPr>
                    <w:r>
                      <w:rPr>
                        <w:rFonts w:hint="eastAsia"/>
                        <w:sz w:val="15"/>
                        <w:szCs w:val="15"/>
                      </w:rPr>
                      <w:t>基本要求</w:t>
                    </w:r>
                  </w:p>
                </w:txbxContent>
              </v:textbox>
            </v:rect>
            <v:rect id="矩形 11" o:spid="_x0000_s1207" style="position:absolute;left:2471;top:11319;width:1365;height:468">
              <v:textbox>
                <w:txbxContent>
                  <w:p w:rsidR="006D5E2F" w:rsidRDefault="006D5E2F" w:rsidP="00830B92">
                    <w:pPr>
                      <w:rPr>
                        <w:sz w:val="15"/>
                        <w:szCs w:val="15"/>
                      </w:rPr>
                    </w:pPr>
                    <w:r>
                      <w:rPr>
                        <w:rFonts w:hint="eastAsia"/>
                        <w:sz w:val="15"/>
                        <w:szCs w:val="15"/>
                      </w:rPr>
                      <w:t>评价指标要求</w:t>
                    </w:r>
                  </w:p>
                </w:txbxContent>
              </v:textbox>
            </v:rect>
            <v:rect id="矩形 12" o:spid="_x0000_s1208" style="position:absolute;left:7616;top:9291;width:1575;height:467">
              <v:textbox>
                <w:txbxContent>
                  <w:p w:rsidR="006D5E2F" w:rsidRDefault="006D5E2F" w:rsidP="00830B92">
                    <w:pPr>
                      <w:rPr>
                        <w:sz w:val="15"/>
                        <w:szCs w:val="15"/>
                      </w:rPr>
                    </w:pPr>
                    <w:r>
                      <w:rPr>
                        <w:rFonts w:hint="eastAsia"/>
                        <w:sz w:val="15"/>
                        <w:szCs w:val="15"/>
                      </w:rPr>
                      <w:t>生命周期清单分析</w:t>
                    </w:r>
                  </w:p>
                </w:txbxContent>
              </v:textbox>
            </v:rect>
            <v:rect id="矩形 13" o:spid="_x0000_s1209" style="position:absolute;left:7616;top:10226;width:1575;height:468">
              <v:textbox>
                <w:txbxContent>
                  <w:p w:rsidR="006D5E2F" w:rsidRDefault="006D5E2F" w:rsidP="00830B92">
                    <w:r>
                      <w:rPr>
                        <w:rFonts w:hint="eastAsia"/>
                        <w:sz w:val="15"/>
                        <w:szCs w:val="15"/>
                      </w:rPr>
                      <w:t>生命周期清单评价</w:t>
                    </w:r>
                  </w:p>
                </w:txbxContent>
              </v:textbox>
            </v:rect>
            <v:rect id="矩形 14" o:spid="_x0000_s1210" style="position:absolute;left:7616;top:11319;width:1575;height:468">
              <v:textbox>
                <w:txbxContent>
                  <w:p w:rsidR="006D5E2F" w:rsidRDefault="006D5E2F" w:rsidP="00830B92">
                    <w:r>
                      <w:rPr>
                        <w:rFonts w:hint="eastAsia"/>
                        <w:sz w:val="15"/>
                        <w:szCs w:val="15"/>
                      </w:rPr>
                      <w:t>生命周期评价报告</w:t>
                    </w:r>
                  </w:p>
                </w:txbxContent>
              </v:textbox>
            </v:rect>
            <v:oval id="椭圆 15" o:spid="_x0000_s1211" style="position:absolute;left:4676;top:10539;width:1890;height:623">
              <v:textbox>
                <w:txbxContent>
                  <w:p w:rsidR="006D5E2F" w:rsidRDefault="006D5E2F" w:rsidP="00830B92">
                    <w:r>
                      <w:rPr>
                        <w:rFonts w:hint="eastAsia"/>
                        <w:sz w:val="15"/>
                        <w:szCs w:val="15"/>
                      </w:rPr>
                      <w:t>非绿色设计产品</w:t>
                    </w:r>
                  </w:p>
                </w:txbxContent>
              </v:textbox>
            </v:oval>
            <v:shapetype id="_x0000_t4" coordsize="21600,21600" o:spt="4" path="m10800,l,10800,10800,21600,21600,10800xe">
              <v:stroke joinstyle="miter"/>
              <v:path gradientshapeok="t" o:connecttype="rect" textboxrect="5400,5400,16200,16200"/>
            </v:shapetype>
            <v:shape id="自选图形 16" o:spid="_x0000_s1212" type="#_x0000_t4" style="position:absolute;left:4885;top:11943;width:1890;height:622">
              <v:textbox>
                <w:txbxContent>
                  <w:p w:rsidR="006D5E2F" w:rsidRDefault="006D5E2F" w:rsidP="00830B92">
                    <w:r>
                      <w:rPr>
                        <w:rFonts w:hint="eastAsia"/>
                        <w:sz w:val="15"/>
                        <w:szCs w:val="15"/>
                      </w:rPr>
                      <w:t>同时满足</w:t>
                    </w:r>
                  </w:p>
                </w:txbxContent>
              </v:textbox>
            </v:shape>
            <v:oval id="椭圆 17" o:spid="_x0000_s1213" style="position:absolute;left:4991;top:13036;width:1681;height:623">
              <v:textbox>
                <w:txbxContent>
                  <w:p w:rsidR="006D5E2F" w:rsidRDefault="006D5E2F" w:rsidP="00830B92">
                    <w:r>
                      <w:rPr>
                        <w:rFonts w:hint="eastAsia"/>
                        <w:sz w:val="15"/>
                        <w:szCs w:val="15"/>
                      </w:rPr>
                      <w:t>绿色设计产品</w:t>
                    </w:r>
                  </w:p>
                </w:txbxContent>
              </v:textbox>
            </v:oval>
            <v:line id="直线 18" o:spid="_x0000_s1214" style="position:absolute" from="3731,9447" to="7616,9447">
              <v:stroke endarrow="block"/>
            </v:line>
            <v:line id="直线 19" o:spid="_x0000_s1215" style="position:absolute" from="3731,10226" to="5201,10226"/>
            <v:line id="直线 20" o:spid="_x0000_s1216" style="position:absolute" from="5201,10226" to="5202,10539">
              <v:stroke endarrow="block"/>
            </v:line>
            <v:line id="直线 21" o:spid="_x0000_s1217" style="position:absolute" from="3836,11632" to="5201,11632"/>
            <v:line id="直线 22" o:spid="_x0000_s1218" style="position:absolute;flip:y" from="5201,11162" to="5201,11632">
              <v:stroke endarrow="block"/>
            </v:line>
            <v:line id="直线 23" o:spid="_x0000_s1219" style="position:absolute" from="2996,9758" to="2996,10071">
              <v:stroke endarrow="block"/>
            </v:line>
            <v:line id="直线 24" o:spid="_x0000_s1220" style="position:absolute" from="2996,10539" to="2996,11319">
              <v:stroke endarrow="block"/>
            </v:line>
            <v:line id="直线 25" o:spid="_x0000_s1221" style="position:absolute" from="2996,11787" to="2997,12255"/>
            <v:line id="直线 26" o:spid="_x0000_s1222" style="position:absolute" from="2996,12255" to="4885,12255">
              <v:stroke endarrow="block"/>
            </v:line>
            <v:line id="直线 27" o:spid="_x0000_s1223" style="position:absolute" from="8456,9758" to="8456,10226">
              <v:stroke endarrow="block"/>
            </v:line>
            <v:line id="直线 28" o:spid="_x0000_s1224" style="position:absolute" from="8456,10694" to="8456,11319">
              <v:stroke endarrow="block"/>
            </v:line>
            <v:line id="直线 29" o:spid="_x0000_s1225" style="position:absolute" from="8456,11787" to="8456,12255"/>
            <v:line id="直线 30" o:spid="_x0000_s1226" style="position:absolute;flip:x" from="6671,12255" to="8456,12255">
              <v:stroke endarrow="block"/>
            </v:line>
            <v:line id="直线 31" o:spid="_x0000_s1227" style="position:absolute" from="5830,12568" to="5830,13036">
              <v:stroke endarrow="block"/>
            </v:line>
            <v:line id="直线 32" o:spid="_x0000_s1228" style="position:absolute;flip:x" from="7091,11475" to="7616,11475"/>
            <v:line id="直线 33" o:spid="_x0000_s1229" style="position:absolute;flip:y" from="7091,10226" to="7091,11475"/>
            <v:line id="直线 34" o:spid="_x0000_s1230" style="position:absolute;flip:y" from="6251,10226" to="7091,10228"/>
            <v:line id="直线 35" o:spid="_x0000_s1231" style="position:absolute" from="6251,10226" to="6252,10539">
              <v:stroke endarrow="block"/>
            </v:line>
            <v:shapetype id="_x0000_t202" coordsize="21600,21600" o:spt="202" path="m,l,21600r21600,l21600,xe">
              <v:stroke joinstyle="miter"/>
              <v:path gradientshapeok="t" o:connecttype="rect"/>
            </v:shapetype>
            <v:shape id="文本框 36" o:spid="_x0000_s1232" type="#_x0000_t202" style="position:absolute;left:3940;top:9758;width:1261;height:468" filled="f" stroked="f">
              <v:textbox>
                <w:txbxContent>
                  <w:p w:rsidR="006D5E2F" w:rsidRDefault="006D5E2F" w:rsidP="00830B92">
                    <w:r>
                      <w:rPr>
                        <w:rFonts w:hint="eastAsia"/>
                        <w:sz w:val="15"/>
                        <w:szCs w:val="15"/>
                      </w:rPr>
                      <w:t>未符合要求</w:t>
                    </w:r>
                  </w:p>
                </w:txbxContent>
              </v:textbox>
            </v:shape>
            <v:shape id="文本框 37" o:spid="_x0000_s1233" type="#_x0000_t202" style="position:absolute;left:6566;top:10383;width:630;height:936" filled="f" stroked="f">
              <v:textbox style="layout-flow:vertical-ideographic">
                <w:txbxContent>
                  <w:p w:rsidR="006D5E2F" w:rsidRDefault="006D5E2F" w:rsidP="00830B92">
                    <w:pPr>
                      <w:rPr>
                        <w:sz w:val="15"/>
                        <w:szCs w:val="15"/>
                      </w:rPr>
                    </w:pPr>
                    <w:r>
                      <w:rPr>
                        <w:rFonts w:hint="eastAsia"/>
                        <w:sz w:val="15"/>
                        <w:szCs w:val="15"/>
                      </w:rPr>
                      <w:t>未通过审核</w:t>
                    </w:r>
                  </w:p>
                </w:txbxContent>
              </v:textbox>
            </v:shape>
            <v:shape id="文本框 38" o:spid="_x0000_s1234" type="#_x0000_t202" style="position:absolute;left:3102;top:10539;width:523;height:936" filled="f" stroked="f">
              <v:textbox style="layout-flow:vertical-ideographic">
                <w:txbxContent>
                  <w:p w:rsidR="006D5E2F" w:rsidRDefault="006D5E2F" w:rsidP="00830B92">
                    <w:r>
                      <w:rPr>
                        <w:rFonts w:hint="eastAsia"/>
                        <w:sz w:val="15"/>
                        <w:szCs w:val="15"/>
                      </w:rPr>
                      <w:t>符合要求</w:t>
                    </w:r>
                  </w:p>
                </w:txbxContent>
              </v:textbox>
            </v:shape>
            <v:shape id="文本框 39" o:spid="_x0000_s1235" type="#_x0000_t202" style="position:absolute;left:5830;top:12568;width:527;height:468" filled="f" stroked="f">
              <v:textbox>
                <w:txbxContent>
                  <w:p w:rsidR="006D5E2F" w:rsidRDefault="006D5E2F" w:rsidP="00830B92">
                    <w:pPr>
                      <w:rPr>
                        <w:sz w:val="15"/>
                        <w:szCs w:val="15"/>
                      </w:rPr>
                    </w:pPr>
                    <w:r>
                      <w:rPr>
                        <w:rFonts w:hint="eastAsia"/>
                        <w:sz w:val="15"/>
                        <w:szCs w:val="15"/>
                      </w:rPr>
                      <w:t>是</w:t>
                    </w:r>
                  </w:p>
                </w:txbxContent>
              </v:textbox>
            </v:shape>
            <v:shape id="文本框 40" o:spid="_x0000_s1236" type="#_x0000_t202" style="position:absolute;left:3998;top:11142;width:1260;height:468" filled="f" stroked="f">
              <v:textbox>
                <w:txbxContent>
                  <w:p w:rsidR="006D5E2F" w:rsidRDefault="006D5E2F" w:rsidP="00830B92">
                    <w:r>
                      <w:rPr>
                        <w:rFonts w:hint="eastAsia"/>
                        <w:sz w:val="15"/>
                        <w:szCs w:val="15"/>
                      </w:rPr>
                      <w:t>未符合要求</w:t>
                    </w:r>
                  </w:p>
                </w:txbxContent>
              </v:textbox>
            </v:shape>
            <w10:wrap type="none"/>
            <w10:anchorlock/>
          </v:group>
        </w:pict>
      </w:r>
    </w:p>
    <w:p w:rsidR="00C930DA" w:rsidRPr="00232634" w:rsidRDefault="00694090" w:rsidP="007E4BC2">
      <w:pPr>
        <w:pStyle w:val="affffc"/>
        <w:spacing w:before="156" w:after="156"/>
        <w:rPr>
          <w:rFonts w:ascii="Times New Roman"/>
        </w:rPr>
      </w:pPr>
      <w:r w:rsidRPr="00232634">
        <w:rPr>
          <w:rFonts w:ascii="Times New Roman"/>
        </w:rPr>
        <w:t>图</w:t>
      </w:r>
      <w:r w:rsidRPr="00232634">
        <w:rPr>
          <w:rFonts w:ascii="Times New Roman"/>
        </w:rPr>
        <w:t xml:space="preserve">1 </w:t>
      </w:r>
      <w:r w:rsidR="003B5CFC">
        <w:rPr>
          <w:rFonts w:ascii="Times New Roman" w:hint="eastAsia"/>
        </w:rPr>
        <w:t>钛白</w:t>
      </w:r>
      <w:proofErr w:type="gramStart"/>
      <w:r w:rsidR="003B5CFC">
        <w:rPr>
          <w:rFonts w:ascii="Times New Roman" w:hint="eastAsia"/>
        </w:rPr>
        <w:t>粉</w:t>
      </w:r>
      <w:r w:rsidRPr="00232634">
        <w:rPr>
          <w:rFonts w:ascii="Times New Roman"/>
        </w:rPr>
        <w:t>产品</w:t>
      </w:r>
      <w:proofErr w:type="gramEnd"/>
      <w:r w:rsidRPr="00232634">
        <w:rPr>
          <w:rFonts w:ascii="Times New Roman"/>
        </w:rPr>
        <w:t>绿色设计产品评价流程</w:t>
      </w:r>
    </w:p>
    <w:p w:rsidR="009A4667" w:rsidRPr="00232634" w:rsidRDefault="00C930DA" w:rsidP="007E4BC2">
      <w:pPr>
        <w:pStyle w:val="a5"/>
        <w:spacing w:before="312" w:after="312"/>
        <w:ind w:left="0"/>
        <w:rPr>
          <w:rFonts w:ascii="Times New Roman"/>
        </w:rPr>
      </w:pPr>
      <w:r w:rsidRPr="00232634">
        <w:rPr>
          <w:rFonts w:ascii="Times New Roman"/>
        </w:rPr>
        <w:t>要求</w:t>
      </w:r>
      <w:bookmarkEnd w:id="46"/>
      <w:bookmarkEnd w:id="47"/>
    </w:p>
    <w:p w:rsidR="009A4667" w:rsidRPr="00232634" w:rsidRDefault="006A2FD8">
      <w:pPr>
        <w:pStyle w:val="a6"/>
        <w:spacing w:before="156" w:after="156"/>
        <w:rPr>
          <w:rFonts w:ascii="Times New Roman"/>
        </w:rPr>
      </w:pPr>
      <w:r w:rsidRPr="00232634">
        <w:rPr>
          <w:rFonts w:ascii="Times New Roman"/>
        </w:rPr>
        <w:t>基本要求</w:t>
      </w:r>
    </w:p>
    <w:p w:rsidR="00232634" w:rsidRPr="00BE308F" w:rsidRDefault="003B5CFC" w:rsidP="00232634">
      <w:pPr>
        <w:pStyle w:val="afff3"/>
        <w:numPr>
          <w:ilvl w:val="2"/>
          <w:numId w:val="5"/>
        </w:numPr>
        <w:spacing w:before="156" w:after="156"/>
        <w:ind w:left="0"/>
        <w:rPr>
          <w:rFonts w:ascii="Times New Roman" w:eastAsia="宋体"/>
        </w:rPr>
      </w:pPr>
      <w:bookmarkStart w:id="58" w:name="_Toc464466025"/>
      <w:bookmarkStart w:id="59" w:name="_Toc464466070"/>
      <w:bookmarkEnd w:id="58"/>
      <w:bookmarkEnd w:id="59"/>
      <w:r>
        <w:rPr>
          <w:rFonts w:ascii="Times New Roman" w:eastAsia="新宋体"/>
        </w:rPr>
        <w:t>宜采用国家鼓励的先进技术工艺，不应使用国家或有关部门发布的淘汰的或禁止的技术、工艺和装备。</w:t>
      </w:r>
    </w:p>
    <w:p w:rsidR="00232634" w:rsidRPr="00BE308F" w:rsidRDefault="003B5CFC" w:rsidP="00232634">
      <w:pPr>
        <w:pStyle w:val="afff3"/>
        <w:numPr>
          <w:ilvl w:val="2"/>
          <w:numId w:val="5"/>
        </w:numPr>
        <w:spacing w:before="156" w:after="156"/>
        <w:ind w:left="0"/>
        <w:rPr>
          <w:rFonts w:ascii="Times New Roman" w:eastAsia="宋体"/>
        </w:rPr>
      </w:pPr>
      <w:r>
        <w:rPr>
          <w:rFonts w:ascii="Times New Roman" w:eastAsia="新宋体"/>
        </w:rPr>
        <w:t>不应使用国家、行业明令淘汰或禁止的材料，不应超越范围选用限制使用的材料，生产企业应持续关注国家、行业明令禁用的</w:t>
      </w:r>
      <w:r>
        <w:rPr>
          <w:rFonts w:ascii="Times New Roman" w:eastAsia="新宋体"/>
        </w:rPr>
        <w:t xml:space="preserve"> </w:t>
      </w:r>
      <w:r>
        <w:rPr>
          <w:rFonts w:ascii="Times New Roman" w:eastAsia="新宋体"/>
        </w:rPr>
        <w:t>有害物质。</w:t>
      </w:r>
    </w:p>
    <w:p w:rsidR="00232634" w:rsidRPr="00BE308F" w:rsidRDefault="00232634" w:rsidP="00232634">
      <w:pPr>
        <w:pStyle w:val="afff3"/>
        <w:numPr>
          <w:ilvl w:val="2"/>
          <w:numId w:val="5"/>
        </w:numPr>
        <w:spacing w:before="156" w:after="156"/>
        <w:ind w:left="0"/>
        <w:rPr>
          <w:rFonts w:ascii="Times New Roman" w:eastAsia="宋体"/>
        </w:rPr>
      </w:pPr>
      <w:r w:rsidRPr="00BE308F">
        <w:rPr>
          <w:rFonts w:ascii="Times New Roman" w:eastAsia="宋体"/>
        </w:rPr>
        <w:lastRenderedPageBreak/>
        <w:t>生产企业的污染物排放应达到国家和地方污染物排放标准的要求，严格执行节能环保相关国家标准并提供污染物排放清单。危险废物的管理应符合国家和地方的法规要求。</w:t>
      </w:r>
    </w:p>
    <w:p w:rsidR="00232634" w:rsidRPr="00BE308F" w:rsidRDefault="00232634" w:rsidP="00232634">
      <w:pPr>
        <w:pStyle w:val="afff3"/>
        <w:numPr>
          <w:ilvl w:val="2"/>
          <w:numId w:val="5"/>
        </w:numPr>
        <w:spacing w:before="156" w:after="156"/>
        <w:ind w:left="0"/>
        <w:rPr>
          <w:rFonts w:ascii="Times New Roman" w:eastAsia="宋体"/>
        </w:rPr>
      </w:pPr>
      <w:r w:rsidRPr="00BE308F">
        <w:rPr>
          <w:rFonts w:ascii="Times New Roman" w:eastAsia="宋体"/>
        </w:rPr>
        <w:t>生产企业的污染物总量控制应达到国家和地方污染物排放总量控制指标。</w:t>
      </w:r>
    </w:p>
    <w:p w:rsidR="00232634" w:rsidRPr="00BE308F" w:rsidRDefault="00232634" w:rsidP="00232634">
      <w:pPr>
        <w:pStyle w:val="afff3"/>
        <w:numPr>
          <w:ilvl w:val="2"/>
          <w:numId w:val="5"/>
        </w:numPr>
        <w:spacing w:before="156" w:after="156"/>
        <w:ind w:left="0"/>
        <w:rPr>
          <w:rFonts w:ascii="Times New Roman" w:eastAsia="宋体"/>
        </w:rPr>
      </w:pPr>
      <w:proofErr w:type="gramStart"/>
      <w:r w:rsidRPr="00BE308F">
        <w:rPr>
          <w:rFonts w:ascii="Times New Roman" w:eastAsia="宋体"/>
        </w:rPr>
        <w:t>待评价</w:t>
      </w:r>
      <w:proofErr w:type="gramEnd"/>
      <w:r w:rsidRPr="00BE308F">
        <w:rPr>
          <w:rFonts w:ascii="Times New Roman" w:eastAsia="宋体"/>
        </w:rPr>
        <w:t>产品的企业截止</w:t>
      </w:r>
      <w:proofErr w:type="gramStart"/>
      <w:r w:rsidRPr="00BE308F">
        <w:rPr>
          <w:rFonts w:ascii="Times New Roman" w:eastAsia="宋体"/>
        </w:rPr>
        <w:t>评价日</w:t>
      </w:r>
      <w:proofErr w:type="gramEnd"/>
      <w:r w:rsidRPr="00BE308F">
        <w:rPr>
          <w:rFonts w:ascii="Times New Roman" w:eastAsia="宋体"/>
        </w:rPr>
        <w:t>3</w:t>
      </w:r>
      <w:r w:rsidRPr="00BE308F">
        <w:rPr>
          <w:rFonts w:ascii="Times New Roman" w:eastAsia="宋体"/>
        </w:rPr>
        <w:t>年内无重大安全和环境污染事故。</w:t>
      </w:r>
    </w:p>
    <w:p w:rsidR="00232634" w:rsidRPr="00BE308F" w:rsidRDefault="00232634" w:rsidP="00232634">
      <w:pPr>
        <w:pStyle w:val="afff3"/>
        <w:numPr>
          <w:ilvl w:val="2"/>
          <w:numId w:val="5"/>
        </w:numPr>
        <w:spacing w:before="156" w:after="156"/>
        <w:ind w:left="0"/>
        <w:rPr>
          <w:rFonts w:ascii="Times New Roman" w:eastAsia="宋体"/>
        </w:rPr>
      </w:pPr>
      <w:r w:rsidRPr="00BE308F">
        <w:rPr>
          <w:rFonts w:ascii="Times New Roman" w:eastAsia="宋体"/>
        </w:rPr>
        <w:t>企业安全生产标准化水平应符合</w:t>
      </w:r>
      <w:r w:rsidR="003B5CFC">
        <w:rPr>
          <w:rFonts w:ascii="Times New Roman" w:eastAsia="新宋体"/>
        </w:rPr>
        <w:t>AQ/T 9006</w:t>
      </w:r>
      <w:r w:rsidRPr="00BE308F">
        <w:rPr>
          <w:rFonts w:ascii="Times New Roman" w:eastAsia="宋体"/>
        </w:rPr>
        <w:t>的要求。</w:t>
      </w:r>
    </w:p>
    <w:p w:rsidR="00232634" w:rsidRPr="00BE308F" w:rsidRDefault="00232634" w:rsidP="00232634">
      <w:pPr>
        <w:pStyle w:val="afff3"/>
        <w:numPr>
          <w:ilvl w:val="2"/>
          <w:numId w:val="5"/>
        </w:numPr>
        <w:spacing w:before="156" w:after="156"/>
        <w:ind w:left="0"/>
        <w:rPr>
          <w:rFonts w:ascii="Times New Roman" w:eastAsia="宋体"/>
        </w:rPr>
      </w:pPr>
      <w:r w:rsidRPr="00BE308F">
        <w:rPr>
          <w:rFonts w:ascii="Times New Roman" w:eastAsia="宋体"/>
        </w:rPr>
        <w:t>生产企业应按照</w:t>
      </w:r>
      <w:r w:rsidRPr="00BE308F">
        <w:rPr>
          <w:rFonts w:ascii="Times New Roman" w:eastAsia="宋体"/>
        </w:rPr>
        <w:t>GB 17167</w:t>
      </w:r>
      <w:r w:rsidRPr="00BE308F">
        <w:rPr>
          <w:rFonts w:ascii="Times New Roman" w:eastAsia="宋体"/>
        </w:rPr>
        <w:t>配备能源计量器具。</w:t>
      </w:r>
    </w:p>
    <w:p w:rsidR="00232634" w:rsidRPr="00BE308F" w:rsidRDefault="00232634" w:rsidP="00232634">
      <w:pPr>
        <w:pStyle w:val="afff3"/>
        <w:numPr>
          <w:ilvl w:val="2"/>
          <w:numId w:val="5"/>
        </w:numPr>
        <w:spacing w:before="156" w:after="156"/>
        <w:ind w:left="0"/>
        <w:rPr>
          <w:rFonts w:ascii="Times New Roman" w:eastAsia="宋体"/>
        </w:rPr>
      </w:pPr>
      <w:r w:rsidRPr="00BE308F">
        <w:rPr>
          <w:rFonts w:ascii="Times New Roman" w:eastAsia="宋体"/>
        </w:rPr>
        <w:t>生产企业应按照</w:t>
      </w:r>
      <w:r w:rsidRPr="00BE308F">
        <w:rPr>
          <w:rFonts w:ascii="Times New Roman" w:eastAsia="宋体"/>
        </w:rPr>
        <w:t>GB/T 24001</w:t>
      </w:r>
      <w:r w:rsidRPr="00BE308F">
        <w:rPr>
          <w:rFonts w:ascii="Times New Roman" w:eastAsia="宋体"/>
        </w:rPr>
        <w:t>、</w:t>
      </w:r>
      <w:r w:rsidRPr="00BE308F">
        <w:rPr>
          <w:rFonts w:ascii="Times New Roman" w:eastAsia="宋体"/>
        </w:rPr>
        <w:t>GB/T 19001</w:t>
      </w:r>
      <w:r w:rsidRPr="00BE308F">
        <w:rPr>
          <w:rFonts w:ascii="Times New Roman" w:eastAsia="宋体"/>
        </w:rPr>
        <w:t>和</w:t>
      </w:r>
      <w:r w:rsidRPr="00BE308F">
        <w:rPr>
          <w:rFonts w:ascii="Times New Roman" w:eastAsia="宋体"/>
        </w:rPr>
        <w:t>GB/T 28001</w:t>
      </w:r>
      <w:r w:rsidRPr="00BE308F">
        <w:rPr>
          <w:rFonts w:ascii="Times New Roman" w:eastAsia="宋体"/>
        </w:rPr>
        <w:t>分别建立并运行环境管理体系、质量管理体系和职业健康安全管理体系；开展能耗、物耗考核并建立考核制度，或按照</w:t>
      </w:r>
      <w:r w:rsidRPr="00BE308F">
        <w:rPr>
          <w:rFonts w:ascii="Times New Roman" w:eastAsia="宋体"/>
        </w:rPr>
        <w:t>GB/T 23331</w:t>
      </w:r>
      <w:r w:rsidRPr="00BE308F">
        <w:rPr>
          <w:rFonts w:ascii="Times New Roman" w:eastAsia="宋体"/>
        </w:rPr>
        <w:t>建立并运行能源管理体系。</w:t>
      </w:r>
    </w:p>
    <w:p w:rsidR="00232634" w:rsidRPr="00BE308F" w:rsidRDefault="003B5CFC" w:rsidP="00232634">
      <w:pPr>
        <w:pStyle w:val="afff3"/>
        <w:numPr>
          <w:ilvl w:val="2"/>
          <w:numId w:val="5"/>
        </w:numPr>
        <w:spacing w:before="156" w:after="156"/>
        <w:ind w:left="0"/>
        <w:rPr>
          <w:rFonts w:ascii="Times New Roman" w:eastAsia="宋体"/>
        </w:rPr>
      </w:pPr>
      <w:r w:rsidRPr="003B5CFC">
        <w:rPr>
          <w:rFonts w:ascii="Times New Roman" w:eastAsia="宋体"/>
        </w:rPr>
        <w:t>企业应按照《国家危险废物名录》和《危险化学品安全管理条例》建立并运行危险化学品安全管理制度</w:t>
      </w:r>
      <w:r w:rsidRPr="003B5CFC">
        <w:rPr>
          <w:rFonts w:ascii="Times New Roman" w:eastAsia="宋体" w:hint="eastAsia"/>
        </w:rPr>
        <w:t>，</w:t>
      </w:r>
      <w:r w:rsidRPr="003B5CFC">
        <w:rPr>
          <w:rFonts w:ascii="Times New Roman" w:eastAsia="宋体"/>
        </w:rPr>
        <w:t>应向使用方提供符合</w:t>
      </w:r>
      <w:r w:rsidRPr="003B5CFC">
        <w:rPr>
          <w:rFonts w:ascii="Times New Roman" w:eastAsia="宋体"/>
        </w:rPr>
        <w:t>GB/T 16483</w:t>
      </w:r>
      <w:r w:rsidRPr="003B5CFC">
        <w:rPr>
          <w:rFonts w:ascii="Times New Roman" w:eastAsia="宋体"/>
        </w:rPr>
        <w:t>要求的产品安全技术说明</w:t>
      </w:r>
      <w:r w:rsidRPr="003B5CFC">
        <w:rPr>
          <w:rFonts w:ascii="Times New Roman" w:eastAsia="宋体" w:hint="eastAsia"/>
        </w:rPr>
        <w:t>书</w:t>
      </w:r>
      <w:r w:rsidRPr="003B5CFC">
        <w:rPr>
          <w:rFonts w:ascii="Times New Roman" w:eastAsia="宋体"/>
        </w:rPr>
        <w:t>。</w:t>
      </w:r>
    </w:p>
    <w:p w:rsidR="00232634" w:rsidRDefault="00232634" w:rsidP="00232634">
      <w:pPr>
        <w:pStyle w:val="afff3"/>
        <w:numPr>
          <w:ilvl w:val="2"/>
          <w:numId w:val="5"/>
        </w:numPr>
        <w:spacing w:before="156" w:after="156"/>
        <w:ind w:left="0"/>
        <w:rPr>
          <w:rFonts w:ascii="Times New Roman" w:eastAsia="宋体"/>
        </w:rPr>
      </w:pPr>
      <w:r w:rsidRPr="00BE308F">
        <w:rPr>
          <w:rFonts w:ascii="Times New Roman" w:eastAsia="宋体"/>
        </w:rPr>
        <w:t>鼓励企业按照《</w:t>
      </w:r>
      <w:r>
        <w:rPr>
          <w:rFonts w:ascii="Times New Roman" w:eastAsia="宋体"/>
        </w:rPr>
        <w:t>企业事业单位</w:t>
      </w:r>
      <w:r w:rsidRPr="00BE308F">
        <w:rPr>
          <w:rFonts w:ascii="Times New Roman" w:eastAsia="宋体"/>
        </w:rPr>
        <w:t>环境信息公开办法》公开环境信息。</w:t>
      </w:r>
    </w:p>
    <w:p w:rsidR="00232634" w:rsidRPr="00327A74" w:rsidRDefault="00232634" w:rsidP="00232634">
      <w:pPr>
        <w:pStyle w:val="afff3"/>
        <w:numPr>
          <w:ilvl w:val="2"/>
          <w:numId w:val="5"/>
        </w:numPr>
        <w:spacing w:before="156" w:after="156"/>
        <w:ind w:left="0"/>
        <w:rPr>
          <w:rFonts w:ascii="Times New Roman" w:eastAsia="宋体"/>
        </w:rPr>
      </w:pPr>
      <w:r w:rsidRPr="00327A74">
        <w:rPr>
          <w:rFonts w:ascii="Times New Roman" w:eastAsia="宋体"/>
        </w:rPr>
        <w:t>鼓励企业对剩余产品及包装物进行处置或回收。</w:t>
      </w:r>
    </w:p>
    <w:p w:rsidR="009A4667" w:rsidRPr="00232634" w:rsidRDefault="006A2FD8">
      <w:pPr>
        <w:pStyle w:val="a6"/>
        <w:spacing w:before="156" w:after="156"/>
        <w:rPr>
          <w:rFonts w:ascii="Times New Roman"/>
        </w:rPr>
      </w:pPr>
      <w:r w:rsidRPr="00232634">
        <w:rPr>
          <w:rFonts w:ascii="Times New Roman"/>
        </w:rPr>
        <w:t>评价指标要求</w:t>
      </w:r>
    </w:p>
    <w:p w:rsidR="009A4667" w:rsidRDefault="006A2FD8">
      <w:pPr>
        <w:pStyle w:val="aff6"/>
        <w:rPr>
          <w:rFonts w:ascii="Times New Roman"/>
        </w:rPr>
      </w:pPr>
      <w:r w:rsidRPr="00232634">
        <w:rPr>
          <w:rFonts w:ascii="Times New Roman"/>
        </w:rPr>
        <w:t>指标体系由一级指标和二级指标组成，一级指标包括资源属性指标、能源属性指标、环境属性指标和产品属性指标。评价指标基准值见表</w:t>
      </w:r>
      <w:r w:rsidRPr="00232634">
        <w:rPr>
          <w:rFonts w:ascii="Times New Roman"/>
        </w:rPr>
        <w:t>1</w:t>
      </w:r>
      <w:r w:rsidRPr="00232634">
        <w:rPr>
          <w:rFonts w:ascii="Times New Roman"/>
        </w:rPr>
        <w:t>。</w:t>
      </w:r>
    </w:p>
    <w:p w:rsidR="009A4667" w:rsidRPr="00232634" w:rsidRDefault="006A2FD8">
      <w:pPr>
        <w:pStyle w:val="affffc"/>
        <w:numPr>
          <w:ilvl w:val="0"/>
          <w:numId w:val="12"/>
        </w:numPr>
        <w:spacing w:before="156" w:after="156"/>
        <w:ind w:left="0"/>
        <w:rPr>
          <w:rFonts w:ascii="Times New Roman"/>
        </w:rPr>
      </w:pPr>
      <w:r w:rsidRPr="00232634">
        <w:rPr>
          <w:rFonts w:ascii="Times New Roman"/>
        </w:rPr>
        <w:t>评价指标基准值</w:t>
      </w:r>
    </w:p>
    <w:tbl>
      <w:tblPr>
        <w:tblW w:w="1019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200"/>
      </w:tblPr>
      <w:tblGrid>
        <w:gridCol w:w="990"/>
        <w:gridCol w:w="2267"/>
        <w:gridCol w:w="426"/>
        <w:gridCol w:w="992"/>
        <w:gridCol w:w="283"/>
        <w:gridCol w:w="993"/>
        <w:gridCol w:w="992"/>
        <w:gridCol w:w="850"/>
        <w:gridCol w:w="1418"/>
        <w:gridCol w:w="987"/>
      </w:tblGrid>
      <w:tr w:rsidR="003B5CFC" w:rsidRPr="00232634" w:rsidTr="009B589F">
        <w:trPr>
          <w:trHeight w:val="288"/>
          <w:jc w:val="center"/>
        </w:trPr>
        <w:tc>
          <w:tcPr>
            <w:tcW w:w="990" w:type="dxa"/>
            <w:vMerge w:val="restart"/>
            <w:tcBorders>
              <w:top w:val="single" w:sz="12" w:space="0" w:color="auto"/>
              <w:left w:val="single" w:sz="12" w:space="0" w:color="auto"/>
            </w:tcBorders>
            <w:vAlign w:val="center"/>
          </w:tcPr>
          <w:p w:rsidR="003B5CFC" w:rsidRPr="00232634" w:rsidRDefault="003B5CFC">
            <w:pPr>
              <w:spacing w:line="360" w:lineRule="exact"/>
              <w:jc w:val="center"/>
              <w:rPr>
                <w:sz w:val="18"/>
                <w:szCs w:val="18"/>
              </w:rPr>
            </w:pPr>
            <w:r w:rsidRPr="00232634">
              <w:rPr>
                <w:sz w:val="18"/>
                <w:szCs w:val="18"/>
              </w:rPr>
              <w:t>一级指标</w:t>
            </w:r>
          </w:p>
        </w:tc>
        <w:tc>
          <w:tcPr>
            <w:tcW w:w="3968" w:type="dxa"/>
            <w:gridSpan w:val="4"/>
            <w:vMerge w:val="restart"/>
            <w:tcBorders>
              <w:top w:val="single" w:sz="12" w:space="0" w:color="auto"/>
            </w:tcBorders>
            <w:vAlign w:val="center"/>
          </w:tcPr>
          <w:p w:rsidR="003B5CFC" w:rsidRPr="00232634" w:rsidRDefault="003B5CFC">
            <w:pPr>
              <w:spacing w:line="360" w:lineRule="exact"/>
              <w:jc w:val="center"/>
              <w:rPr>
                <w:sz w:val="18"/>
                <w:szCs w:val="18"/>
              </w:rPr>
            </w:pPr>
            <w:r w:rsidRPr="00232634">
              <w:rPr>
                <w:sz w:val="18"/>
                <w:szCs w:val="18"/>
              </w:rPr>
              <w:t>二级指标</w:t>
            </w:r>
          </w:p>
        </w:tc>
        <w:tc>
          <w:tcPr>
            <w:tcW w:w="2835" w:type="dxa"/>
            <w:gridSpan w:val="3"/>
            <w:tcBorders>
              <w:top w:val="single" w:sz="12" w:space="0" w:color="auto"/>
              <w:bottom w:val="single" w:sz="4" w:space="0" w:color="auto"/>
            </w:tcBorders>
            <w:vAlign w:val="center"/>
          </w:tcPr>
          <w:p w:rsidR="003B5CFC" w:rsidRPr="00232634" w:rsidRDefault="003B5CFC">
            <w:pPr>
              <w:spacing w:line="360" w:lineRule="exact"/>
              <w:jc w:val="center"/>
              <w:rPr>
                <w:sz w:val="18"/>
                <w:szCs w:val="18"/>
              </w:rPr>
            </w:pPr>
            <w:r w:rsidRPr="00232634">
              <w:rPr>
                <w:sz w:val="18"/>
                <w:szCs w:val="18"/>
              </w:rPr>
              <w:t>评价指标基准值</w:t>
            </w:r>
          </w:p>
        </w:tc>
        <w:tc>
          <w:tcPr>
            <w:tcW w:w="1418" w:type="dxa"/>
            <w:vMerge w:val="restart"/>
            <w:tcBorders>
              <w:top w:val="single" w:sz="12" w:space="0" w:color="auto"/>
            </w:tcBorders>
            <w:vAlign w:val="center"/>
          </w:tcPr>
          <w:p w:rsidR="003B5CFC" w:rsidRPr="00232634" w:rsidRDefault="003B5CFC">
            <w:pPr>
              <w:spacing w:line="360" w:lineRule="exact"/>
              <w:jc w:val="center"/>
              <w:rPr>
                <w:sz w:val="18"/>
                <w:szCs w:val="18"/>
              </w:rPr>
            </w:pPr>
            <w:r w:rsidRPr="00232634">
              <w:rPr>
                <w:sz w:val="18"/>
                <w:szCs w:val="18"/>
              </w:rPr>
              <w:t>判定依据</w:t>
            </w:r>
          </w:p>
        </w:tc>
        <w:tc>
          <w:tcPr>
            <w:tcW w:w="987" w:type="dxa"/>
            <w:vMerge w:val="restart"/>
            <w:tcBorders>
              <w:top w:val="single" w:sz="12" w:space="0" w:color="auto"/>
              <w:right w:val="single" w:sz="12" w:space="0" w:color="auto"/>
            </w:tcBorders>
            <w:vAlign w:val="center"/>
          </w:tcPr>
          <w:p w:rsidR="003B5CFC" w:rsidRPr="00232634" w:rsidRDefault="003B5CFC">
            <w:pPr>
              <w:spacing w:line="360" w:lineRule="exact"/>
              <w:jc w:val="center"/>
              <w:rPr>
                <w:sz w:val="18"/>
                <w:szCs w:val="18"/>
              </w:rPr>
            </w:pPr>
            <w:r w:rsidRPr="00232634">
              <w:rPr>
                <w:sz w:val="18"/>
                <w:szCs w:val="18"/>
              </w:rPr>
              <w:t>所属生命</w:t>
            </w:r>
          </w:p>
          <w:p w:rsidR="003B5CFC" w:rsidRPr="00232634" w:rsidRDefault="003B5CFC">
            <w:pPr>
              <w:spacing w:line="360" w:lineRule="exact"/>
              <w:jc w:val="center"/>
              <w:rPr>
                <w:sz w:val="18"/>
                <w:szCs w:val="18"/>
              </w:rPr>
            </w:pPr>
            <w:r w:rsidRPr="00232634">
              <w:rPr>
                <w:sz w:val="18"/>
                <w:szCs w:val="18"/>
              </w:rPr>
              <w:t>周期阶段</w:t>
            </w:r>
          </w:p>
        </w:tc>
      </w:tr>
      <w:tr w:rsidR="003B5CFC" w:rsidRPr="00232634" w:rsidTr="009B589F">
        <w:trPr>
          <w:trHeight w:val="44"/>
          <w:jc w:val="center"/>
        </w:trPr>
        <w:tc>
          <w:tcPr>
            <w:tcW w:w="990" w:type="dxa"/>
            <w:vMerge/>
            <w:tcBorders>
              <w:left w:val="single" w:sz="12" w:space="0" w:color="auto"/>
            </w:tcBorders>
            <w:vAlign w:val="center"/>
          </w:tcPr>
          <w:p w:rsidR="003B5CFC" w:rsidRPr="00232634" w:rsidRDefault="003B5CFC">
            <w:pPr>
              <w:spacing w:line="360" w:lineRule="exact"/>
              <w:jc w:val="center"/>
              <w:rPr>
                <w:sz w:val="18"/>
                <w:szCs w:val="18"/>
              </w:rPr>
            </w:pPr>
          </w:p>
        </w:tc>
        <w:tc>
          <w:tcPr>
            <w:tcW w:w="3968" w:type="dxa"/>
            <w:gridSpan w:val="4"/>
            <w:vMerge/>
            <w:vAlign w:val="center"/>
          </w:tcPr>
          <w:p w:rsidR="003B5CFC" w:rsidRPr="00232634" w:rsidRDefault="003B5CFC">
            <w:pPr>
              <w:spacing w:line="360" w:lineRule="exact"/>
              <w:jc w:val="center"/>
              <w:rPr>
                <w:sz w:val="18"/>
                <w:szCs w:val="18"/>
              </w:rPr>
            </w:pPr>
          </w:p>
        </w:tc>
        <w:tc>
          <w:tcPr>
            <w:tcW w:w="1985" w:type="dxa"/>
            <w:gridSpan w:val="2"/>
            <w:tcBorders>
              <w:top w:val="single" w:sz="4" w:space="0" w:color="auto"/>
              <w:bottom w:val="single" w:sz="4" w:space="0" w:color="auto"/>
            </w:tcBorders>
            <w:vAlign w:val="center"/>
          </w:tcPr>
          <w:p w:rsidR="003B5CFC" w:rsidRPr="00232634" w:rsidRDefault="003B5CFC">
            <w:pPr>
              <w:spacing w:line="360" w:lineRule="exact"/>
              <w:jc w:val="center"/>
              <w:rPr>
                <w:sz w:val="18"/>
                <w:szCs w:val="18"/>
              </w:rPr>
            </w:pPr>
            <w:r>
              <w:rPr>
                <w:rFonts w:hint="eastAsia"/>
                <w:sz w:val="18"/>
                <w:szCs w:val="18"/>
              </w:rPr>
              <w:t>硫酸法</w:t>
            </w:r>
          </w:p>
        </w:tc>
        <w:tc>
          <w:tcPr>
            <w:tcW w:w="850" w:type="dxa"/>
            <w:vMerge w:val="restart"/>
            <w:tcBorders>
              <w:top w:val="single" w:sz="4" w:space="0" w:color="auto"/>
            </w:tcBorders>
            <w:vAlign w:val="center"/>
          </w:tcPr>
          <w:p w:rsidR="003B5CFC" w:rsidRPr="00232634" w:rsidRDefault="003B5CFC">
            <w:pPr>
              <w:spacing w:line="360" w:lineRule="exact"/>
              <w:jc w:val="center"/>
              <w:rPr>
                <w:sz w:val="18"/>
                <w:szCs w:val="18"/>
              </w:rPr>
            </w:pPr>
            <w:r>
              <w:rPr>
                <w:rFonts w:hint="eastAsia"/>
                <w:sz w:val="18"/>
                <w:szCs w:val="18"/>
              </w:rPr>
              <w:t>氯化法</w:t>
            </w:r>
          </w:p>
        </w:tc>
        <w:tc>
          <w:tcPr>
            <w:tcW w:w="1418" w:type="dxa"/>
            <w:vMerge/>
            <w:vAlign w:val="center"/>
          </w:tcPr>
          <w:p w:rsidR="003B5CFC" w:rsidRPr="00232634" w:rsidRDefault="003B5CFC">
            <w:pPr>
              <w:spacing w:line="360" w:lineRule="exact"/>
              <w:jc w:val="center"/>
              <w:rPr>
                <w:sz w:val="18"/>
                <w:szCs w:val="18"/>
              </w:rPr>
            </w:pPr>
          </w:p>
        </w:tc>
        <w:tc>
          <w:tcPr>
            <w:tcW w:w="987" w:type="dxa"/>
            <w:vMerge/>
            <w:tcBorders>
              <w:right w:val="single" w:sz="12" w:space="0" w:color="auto"/>
            </w:tcBorders>
            <w:vAlign w:val="center"/>
          </w:tcPr>
          <w:p w:rsidR="003B5CFC" w:rsidRPr="00232634" w:rsidRDefault="003B5CFC">
            <w:pPr>
              <w:spacing w:line="360" w:lineRule="exact"/>
              <w:jc w:val="center"/>
              <w:rPr>
                <w:sz w:val="18"/>
                <w:szCs w:val="18"/>
              </w:rPr>
            </w:pPr>
          </w:p>
        </w:tc>
      </w:tr>
      <w:tr w:rsidR="009B589F" w:rsidRPr="00232634" w:rsidTr="009B589F">
        <w:trPr>
          <w:trHeight w:val="44"/>
          <w:jc w:val="center"/>
        </w:trPr>
        <w:tc>
          <w:tcPr>
            <w:tcW w:w="990" w:type="dxa"/>
            <w:vMerge/>
            <w:tcBorders>
              <w:left w:val="single" w:sz="12" w:space="0" w:color="auto"/>
              <w:bottom w:val="single" w:sz="12" w:space="0" w:color="auto"/>
            </w:tcBorders>
            <w:vAlign w:val="center"/>
          </w:tcPr>
          <w:p w:rsidR="003B5CFC" w:rsidRPr="00232634" w:rsidRDefault="003B5CFC">
            <w:pPr>
              <w:spacing w:line="360" w:lineRule="exact"/>
              <w:jc w:val="center"/>
              <w:rPr>
                <w:sz w:val="18"/>
                <w:szCs w:val="18"/>
              </w:rPr>
            </w:pPr>
          </w:p>
        </w:tc>
        <w:tc>
          <w:tcPr>
            <w:tcW w:w="3968" w:type="dxa"/>
            <w:gridSpan w:val="4"/>
            <w:vMerge/>
            <w:tcBorders>
              <w:bottom w:val="single" w:sz="12" w:space="0" w:color="auto"/>
            </w:tcBorders>
            <w:vAlign w:val="center"/>
          </w:tcPr>
          <w:p w:rsidR="003B5CFC" w:rsidRPr="00232634" w:rsidRDefault="003B5CFC">
            <w:pPr>
              <w:spacing w:line="360" w:lineRule="exact"/>
              <w:jc w:val="center"/>
              <w:rPr>
                <w:sz w:val="18"/>
                <w:szCs w:val="18"/>
              </w:rPr>
            </w:pPr>
          </w:p>
        </w:tc>
        <w:tc>
          <w:tcPr>
            <w:tcW w:w="993" w:type="dxa"/>
            <w:tcBorders>
              <w:top w:val="single" w:sz="4" w:space="0" w:color="auto"/>
              <w:bottom w:val="single" w:sz="12" w:space="0" w:color="auto"/>
            </w:tcBorders>
            <w:vAlign w:val="center"/>
          </w:tcPr>
          <w:p w:rsidR="003B5CFC" w:rsidRPr="00232634" w:rsidRDefault="003B5CFC">
            <w:pPr>
              <w:spacing w:line="360" w:lineRule="exact"/>
              <w:jc w:val="center"/>
              <w:rPr>
                <w:sz w:val="18"/>
                <w:szCs w:val="18"/>
              </w:rPr>
            </w:pPr>
            <w:r>
              <w:rPr>
                <w:rFonts w:hint="eastAsia"/>
                <w:sz w:val="18"/>
                <w:szCs w:val="18"/>
              </w:rPr>
              <w:t>金红石型</w:t>
            </w:r>
          </w:p>
        </w:tc>
        <w:tc>
          <w:tcPr>
            <w:tcW w:w="992" w:type="dxa"/>
            <w:tcBorders>
              <w:top w:val="single" w:sz="4" w:space="0" w:color="auto"/>
              <w:bottom w:val="single" w:sz="12" w:space="0" w:color="auto"/>
            </w:tcBorders>
            <w:vAlign w:val="center"/>
          </w:tcPr>
          <w:p w:rsidR="003B5CFC" w:rsidRPr="00232634" w:rsidRDefault="003B5CFC">
            <w:pPr>
              <w:spacing w:line="360" w:lineRule="exact"/>
              <w:jc w:val="center"/>
              <w:rPr>
                <w:sz w:val="18"/>
                <w:szCs w:val="18"/>
              </w:rPr>
            </w:pPr>
            <w:proofErr w:type="gramStart"/>
            <w:r>
              <w:rPr>
                <w:rFonts w:hint="eastAsia"/>
                <w:sz w:val="18"/>
                <w:szCs w:val="18"/>
              </w:rPr>
              <w:t>锐钛型</w:t>
            </w:r>
            <w:proofErr w:type="gramEnd"/>
          </w:p>
        </w:tc>
        <w:tc>
          <w:tcPr>
            <w:tcW w:w="850" w:type="dxa"/>
            <w:vMerge/>
            <w:tcBorders>
              <w:bottom w:val="single" w:sz="12" w:space="0" w:color="auto"/>
            </w:tcBorders>
            <w:vAlign w:val="center"/>
          </w:tcPr>
          <w:p w:rsidR="003B5CFC" w:rsidRPr="00232634" w:rsidRDefault="003B5CFC">
            <w:pPr>
              <w:spacing w:line="360" w:lineRule="exact"/>
              <w:jc w:val="center"/>
              <w:rPr>
                <w:sz w:val="18"/>
                <w:szCs w:val="18"/>
              </w:rPr>
            </w:pPr>
          </w:p>
        </w:tc>
        <w:tc>
          <w:tcPr>
            <w:tcW w:w="1418" w:type="dxa"/>
            <w:vMerge/>
            <w:tcBorders>
              <w:bottom w:val="single" w:sz="12" w:space="0" w:color="auto"/>
            </w:tcBorders>
            <w:vAlign w:val="center"/>
          </w:tcPr>
          <w:p w:rsidR="003B5CFC" w:rsidRPr="00232634" w:rsidRDefault="003B5CFC">
            <w:pPr>
              <w:spacing w:line="360" w:lineRule="exact"/>
              <w:jc w:val="center"/>
              <w:rPr>
                <w:sz w:val="18"/>
                <w:szCs w:val="18"/>
              </w:rPr>
            </w:pPr>
          </w:p>
        </w:tc>
        <w:tc>
          <w:tcPr>
            <w:tcW w:w="987" w:type="dxa"/>
            <w:vMerge/>
            <w:tcBorders>
              <w:bottom w:val="single" w:sz="12" w:space="0" w:color="auto"/>
              <w:right w:val="single" w:sz="12" w:space="0" w:color="auto"/>
            </w:tcBorders>
            <w:vAlign w:val="center"/>
          </w:tcPr>
          <w:p w:rsidR="003B5CFC" w:rsidRPr="00232634" w:rsidRDefault="003B5CFC">
            <w:pPr>
              <w:spacing w:line="360" w:lineRule="exact"/>
              <w:jc w:val="center"/>
              <w:rPr>
                <w:sz w:val="18"/>
                <w:szCs w:val="18"/>
              </w:rPr>
            </w:pPr>
          </w:p>
        </w:tc>
      </w:tr>
      <w:tr w:rsidR="009B589F" w:rsidRPr="00232634" w:rsidTr="009B589F">
        <w:trPr>
          <w:trHeight w:val="144"/>
          <w:jc w:val="center"/>
        </w:trPr>
        <w:tc>
          <w:tcPr>
            <w:tcW w:w="990" w:type="dxa"/>
            <w:vMerge w:val="restart"/>
            <w:tcBorders>
              <w:left w:val="single" w:sz="12" w:space="0" w:color="auto"/>
            </w:tcBorders>
            <w:vAlign w:val="center"/>
          </w:tcPr>
          <w:p w:rsidR="00C172B5" w:rsidRPr="00232634" w:rsidRDefault="00C172B5" w:rsidP="00960812">
            <w:pPr>
              <w:rPr>
                <w:sz w:val="18"/>
                <w:szCs w:val="18"/>
              </w:rPr>
            </w:pPr>
            <w:r w:rsidRPr="00232634">
              <w:rPr>
                <w:sz w:val="18"/>
                <w:szCs w:val="18"/>
              </w:rPr>
              <w:t>资源属性</w:t>
            </w:r>
          </w:p>
        </w:tc>
        <w:tc>
          <w:tcPr>
            <w:tcW w:w="3685" w:type="dxa"/>
            <w:gridSpan w:val="3"/>
            <w:tcBorders>
              <w:right w:val="nil"/>
            </w:tcBorders>
            <w:vAlign w:val="center"/>
          </w:tcPr>
          <w:p w:rsidR="00C172B5" w:rsidRPr="00232634" w:rsidRDefault="00C172B5" w:rsidP="003B5CFC">
            <w:pPr>
              <w:spacing w:line="360" w:lineRule="exact"/>
              <w:rPr>
                <w:sz w:val="18"/>
                <w:szCs w:val="18"/>
              </w:rPr>
            </w:pPr>
            <w:r>
              <w:rPr>
                <w:rFonts w:hint="eastAsia"/>
                <w:sz w:val="18"/>
                <w:szCs w:val="18"/>
              </w:rPr>
              <w:t>二氧化钛收率</w:t>
            </w:r>
            <w:r>
              <w:rPr>
                <w:rFonts w:hint="eastAsia"/>
                <w:sz w:val="18"/>
                <w:szCs w:val="18"/>
              </w:rPr>
              <w:t>/%</w:t>
            </w:r>
          </w:p>
        </w:tc>
        <w:tc>
          <w:tcPr>
            <w:tcW w:w="283" w:type="dxa"/>
            <w:tcBorders>
              <w:top w:val="single" w:sz="4" w:space="0" w:color="auto"/>
              <w:left w:val="nil"/>
              <w:bottom w:val="single" w:sz="4" w:space="0" w:color="auto"/>
            </w:tcBorders>
            <w:vAlign w:val="center"/>
          </w:tcPr>
          <w:p w:rsidR="00C172B5" w:rsidRPr="00232634" w:rsidRDefault="00C172B5" w:rsidP="00C172B5">
            <w:pPr>
              <w:spacing w:line="360" w:lineRule="exact"/>
              <w:jc w:val="right"/>
              <w:rPr>
                <w:sz w:val="18"/>
                <w:szCs w:val="18"/>
              </w:rPr>
            </w:pPr>
            <w:r>
              <w:rPr>
                <w:rFonts w:hint="eastAsia"/>
                <w:sz w:val="18"/>
                <w:szCs w:val="18"/>
              </w:rPr>
              <w:t>≥</w:t>
            </w:r>
          </w:p>
        </w:tc>
        <w:tc>
          <w:tcPr>
            <w:tcW w:w="993" w:type="dxa"/>
            <w:vAlign w:val="center"/>
          </w:tcPr>
          <w:p w:rsidR="00C172B5" w:rsidRPr="00232634" w:rsidRDefault="00C172B5" w:rsidP="003B5CFC">
            <w:pPr>
              <w:spacing w:line="360" w:lineRule="exact"/>
              <w:jc w:val="center"/>
              <w:rPr>
                <w:sz w:val="18"/>
                <w:szCs w:val="18"/>
              </w:rPr>
            </w:pPr>
            <w:r>
              <w:rPr>
                <w:rFonts w:hint="eastAsia"/>
                <w:sz w:val="18"/>
                <w:szCs w:val="18"/>
              </w:rPr>
              <w:t>88</w:t>
            </w:r>
          </w:p>
        </w:tc>
        <w:tc>
          <w:tcPr>
            <w:tcW w:w="992" w:type="dxa"/>
            <w:vAlign w:val="center"/>
          </w:tcPr>
          <w:p w:rsidR="00C172B5" w:rsidRPr="00232634" w:rsidRDefault="00C172B5" w:rsidP="003B5CFC">
            <w:pPr>
              <w:spacing w:line="360" w:lineRule="exact"/>
              <w:jc w:val="center"/>
              <w:rPr>
                <w:sz w:val="18"/>
                <w:szCs w:val="18"/>
              </w:rPr>
            </w:pPr>
            <w:r>
              <w:rPr>
                <w:rFonts w:hint="eastAsia"/>
                <w:sz w:val="18"/>
                <w:szCs w:val="18"/>
              </w:rPr>
              <w:t>88.5</w:t>
            </w:r>
          </w:p>
        </w:tc>
        <w:tc>
          <w:tcPr>
            <w:tcW w:w="850" w:type="dxa"/>
            <w:vAlign w:val="center"/>
          </w:tcPr>
          <w:p w:rsidR="00C172B5" w:rsidRPr="00232634" w:rsidRDefault="00C172B5" w:rsidP="003B5CFC">
            <w:pPr>
              <w:spacing w:line="360" w:lineRule="exact"/>
              <w:jc w:val="center"/>
              <w:rPr>
                <w:sz w:val="18"/>
                <w:szCs w:val="18"/>
              </w:rPr>
            </w:pPr>
            <w:r>
              <w:rPr>
                <w:rFonts w:hint="eastAsia"/>
                <w:sz w:val="18"/>
                <w:szCs w:val="18"/>
              </w:rPr>
              <w:t>89</w:t>
            </w:r>
          </w:p>
        </w:tc>
        <w:tc>
          <w:tcPr>
            <w:tcW w:w="1418" w:type="dxa"/>
            <w:vAlign w:val="center"/>
          </w:tcPr>
          <w:p w:rsidR="00C172B5" w:rsidRPr="00232634" w:rsidRDefault="00C172B5">
            <w:pPr>
              <w:spacing w:line="360" w:lineRule="exact"/>
              <w:jc w:val="center"/>
              <w:rPr>
                <w:sz w:val="18"/>
                <w:szCs w:val="18"/>
              </w:rPr>
            </w:pPr>
            <w:r w:rsidRPr="00232634">
              <w:rPr>
                <w:sz w:val="18"/>
                <w:szCs w:val="18"/>
              </w:rPr>
              <w:t>依据</w:t>
            </w:r>
            <w:r w:rsidRPr="00232634">
              <w:rPr>
                <w:sz w:val="18"/>
                <w:szCs w:val="18"/>
              </w:rPr>
              <w:t>A.1</w:t>
            </w:r>
            <w:r w:rsidRPr="00232634">
              <w:rPr>
                <w:sz w:val="18"/>
                <w:szCs w:val="18"/>
              </w:rPr>
              <w:t>计算</w:t>
            </w:r>
          </w:p>
        </w:tc>
        <w:tc>
          <w:tcPr>
            <w:tcW w:w="987" w:type="dxa"/>
            <w:vMerge w:val="restart"/>
            <w:tcBorders>
              <w:right w:val="single" w:sz="12" w:space="0" w:color="auto"/>
            </w:tcBorders>
            <w:vAlign w:val="center"/>
          </w:tcPr>
          <w:p w:rsidR="00C172B5" w:rsidRPr="00232634" w:rsidRDefault="00C172B5" w:rsidP="002E77CD">
            <w:pPr>
              <w:spacing w:line="360" w:lineRule="exact"/>
              <w:jc w:val="center"/>
              <w:rPr>
                <w:sz w:val="18"/>
                <w:szCs w:val="18"/>
              </w:rPr>
            </w:pPr>
            <w:r w:rsidRPr="00232634">
              <w:rPr>
                <w:sz w:val="18"/>
                <w:szCs w:val="18"/>
              </w:rPr>
              <w:t>产品生产</w:t>
            </w:r>
          </w:p>
        </w:tc>
      </w:tr>
      <w:tr w:rsidR="009B589F" w:rsidRPr="00232634" w:rsidTr="009B589F">
        <w:trPr>
          <w:trHeight w:val="144"/>
          <w:jc w:val="center"/>
        </w:trPr>
        <w:tc>
          <w:tcPr>
            <w:tcW w:w="990" w:type="dxa"/>
            <w:vMerge/>
            <w:tcBorders>
              <w:left w:val="single" w:sz="12" w:space="0" w:color="auto"/>
            </w:tcBorders>
            <w:vAlign w:val="center"/>
          </w:tcPr>
          <w:p w:rsidR="00C172B5" w:rsidRPr="00232634" w:rsidRDefault="00C172B5">
            <w:pPr>
              <w:jc w:val="center"/>
              <w:rPr>
                <w:sz w:val="18"/>
                <w:szCs w:val="18"/>
              </w:rPr>
            </w:pPr>
          </w:p>
        </w:tc>
        <w:tc>
          <w:tcPr>
            <w:tcW w:w="3685" w:type="dxa"/>
            <w:gridSpan w:val="3"/>
            <w:tcBorders>
              <w:right w:val="nil"/>
            </w:tcBorders>
            <w:vAlign w:val="center"/>
          </w:tcPr>
          <w:p w:rsidR="00C172B5" w:rsidRPr="00232634" w:rsidRDefault="00C172B5" w:rsidP="00BA26F7">
            <w:pPr>
              <w:spacing w:line="360" w:lineRule="exact"/>
              <w:rPr>
                <w:sz w:val="18"/>
                <w:szCs w:val="18"/>
              </w:rPr>
            </w:pPr>
            <w:r w:rsidRPr="00C172B5">
              <w:rPr>
                <w:sz w:val="18"/>
                <w:szCs w:val="18"/>
              </w:rPr>
              <w:t>水</w:t>
            </w:r>
            <w:r w:rsidR="00BA26F7">
              <w:rPr>
                <w:rFonts w:hint="eastAsia"/>
                <w:sz w:val="18"/>
                <w:szCs w:val="18"/>
              </w:rPr>
              <w:t>的重复</w:t>
            </w:r>
            <w:r w:rsidRPr="00C172B5">
              <w:rPr>
                <w:sz w:val="18"/>
                <w:szCs w:val="18"/>
              </w:rPr>
              <w:t>利用率</w:t>
            </w:r>
            <w:r>
              <w:rPr>
                <w:rFonts w:hint="eastAsia"/>
                <w:sz w:val="18"/>
                <w:szCs w:val="18"/>
              </w:rPr>
              <w:t>/%</w:t>
            </w:r>
          </w:p>
        </w:tc>
        <w:tc>
          <w:tcPr>
            <w:tcW w:w="283" w:type="dxa"/>
            <w:tcBorders>
              <w:top w:val="single" w:sz="4" w:space="0" w:color="auto"/>
              <w:left w:val="nil"/>
              <w:bottom w:val="single" w:sz="4" w:space="0" w:color="auto"/>
            </w:tcBorders>
            <w:vAlign w:val="center"/>
          </w:tcPr>
          <w:p w:rsidR="00C172B5" w:rsidRPr="00232634" w:rsidRDefault="00C172B5" w:rsidP="00C172B5">
            <w:pPr>
              <w:spacing w:line="360" w:lineRule="exact"/>
              <w:jc w:val="right"/>
              <w:rPr>
                <w:sz w:val="18"/>
                <w:szCs w:val="18"/>
              </w:rPr>
            </w:pPr>
            <w:r>
              <w:rPr>
                <w:rFonts w:hint="eastAsia"/>
                <w:sz w:val="18"/>
                <w:szCs w:val="18"/>
              </w:rPr>
              <w:t>≥</w:t>
            </w:r>
          </w:p>
        </w:tc>
        <w:tc>
          <w:tcPr>
            <w:tcW w:w="993" w:type="dxa"/>
            <w:vAlign w:val="center"/>
          </w:tcPr>
          <w:p w:rsidR="00C172B5" w:rsidRPr="00232634" w:rsidRDefault="00C172B5" w:rsidP="003B5CFC">
            <w:pPr>
              <w:spacing w:line="360" w:lineRule="exact"/>
              <w:jc w:val="center"/>
              <w:rPr>
                <w:sz w:val="18"/>
                <w:szCs w:val="18"/>
              </w:rPr>
            </w:pPr>
            <w:r>
              <w:rPr>
                <w:rFonts w:hint="eastAsia"/>
                <w:sz w:val="18"/>
                <w:szCs w:val="18"/>
              </w:rPr>
              <w:t>10</w:t>
            </w:r>
          </w:p>
        </w:tc>
        <w:tc>
          <w:tcPr>
            <w:tcW w:w="992" w:type="dxa"/>
            <w:vAlign w:val="center"/>
          </w:tcPr>
          <w:p w:rsidR="00C172B5" w:rsidRPr="00232634" w:rsidRDefault="00C172B5" w:rsidP="003B5CFC">
            <w:pPr>
              <w:spacing w:line="360" w:lineRule="exact"/>
              <w:jc w:val="center"/>
              <w:rPr>
                <w:sz w:val="18"/>
                <w:szCs w:val="18"/>
              </w:rPr>
            </w:pPr>
            <w:r>
              <w:rPr>
                <w:rFonts w:hint="eastAsia"/>
                <w:sz w:val="18"/>
                <w:szCs w:val="18"/>
              </w:rPr>
              <w:t>10</w:t>
            </w:r>
          </w:p>
        </w:tc>
        <w:tc>
          <w:tcPr>
            <w:tcW w:w="850" w:type="dxa"/>
            <w:vAlign w:val="center"/>
          </w:tcPr>
          <w:p w:rsidR="00C172B5" w:rsidRPr="00232634" w:rsidRDefault="00C172B5" w:rsidP="003B5CFC">
            <w:pPr>
              <w:spacing w:line="360" w:lineRule="exact"/>
              <w:jc w:val="center"/>
              <w:rPr>
                <w:sz w:val="18"/>
                <w:szCs w:val="18"/>
              </w:rPr>
            </w:pPr>
            <w:r>
              <w:rPr>
                <w:rFonts w:hint="eastAsia"/>
                <w:sz w:val="18"/>
                <w:szCs w:val="18"/>
              </w:rPr>
              <w:t>50</w:t>
            </w:r>
          </w:p>
        </w:tc>
        <w:tc>
          <w:tcPr>
            <w:tcW w:w="1418" w:type="dxa"/>
            <w:vAlign w:val="center"/>
          </w:tcPr>
          <w:p w:rsidR="00C172B5" w:rsidRPr="00232634" w:rsidRDefault="00C172B5">
            <w:pPr>
              <w:spacing w:line="360" w:lineRule="exact"/>
              <w:jc w:val="center"/>
              <w:rPr>
                <w:sz w:val="18"/>
                <w:szCs w:val="18"/>
              </w:rPr>
            </w:pPr>
            <w:r w:rsidRPr="00232634">
              <w:rPr>
                <w:sz w:val="18"/>
                <w:szCs w:val="18"/>
              </w:rPr>
              <w:t>依据</w:t>
            </w:r>
            <w:r w:rsidRPr="00232634">
              <w:rPr>
                <w:sz w:val="18"/>
                <w:szCs w:val="18"/>
              </w:rPr>
              <w:t>A.2</w:t>
            </w:r>
            <w:r w:rsidRPr="00232634">
              <w:rPr>
                <w:sz w:val="18"/>
                <w:szCs w:val="18"/>
              </w:rPr>
              <w:t>计算</w:t>
            </w:r>
          </w:p>
        </w:tc>
        <w:tc>
          <w:tcPr>
            <w:tcW w:w="987" w:type="dxa"/>
            <w:vMerge/>
            <w:tcBorders>
              <w:right w:val="single" w:sz="12" w:space="0" w:color="auto"/>
            </w:tcBorders>
            <w:vAlign w:val="center"/>
          </w:tcPr>
          <w:p w:rsidR="00C172B5" w:rsidRPr="00232634" w:rsidRDefault="00C172B5" w:rsidP="002E77CD">
            <w:pPr>
              <w:spacing w:line="360" w:lineRule="exact"/>
              <w:jc w:val="center"/>
              <w:rPr>
                <w:sz w:val="18"/>
                <w:szCs w:val="18"/>
              </w:rPr>
            </w:pPr>
          </w:p>
        </w:tc>
      </w:tr>
      <w:tr w:rsidR="009B589F" w:rsidRPr="00232634" w:rsidTr="009B589F">
        <w:trPr>
          <w:trHeight w:val="95"/>
          <w:jc w:val="center"/>
        </w:trPr>
        <w:tc>
          <w:tcPr>
            <w:tcW w:w="990" w:type="dxa"/>
            <w:tcBorders>
              <w:left w:val="single" w:sz="12" w:space="0" w:color="auto"/>
            </w:tcBorders>
            <w:vAlign w:val="center"/>
          </w:tcPr>
          <w:p w:rsidR="00C172B5" w:rsidRPr="00232634" w:rsidRDefault="00C172B5">
            <w:pPr>
              <w:jc w:val="center"/>
              <w:rPr>
                <w:sz w:val="18"/>
                <w:szCs w:val="18"/>
              </w:rPr>
            </w:pPr>
            <w:r w:rsidRPr="00232634">
              <w:rPr>
                <w:sz w:val="18"/>
                <w:szCs w:val="18"/>
              </w:rPr>
              <w:t>能源属性</w:t>
            </w:r>
          </w:p>
        </w:tc>
        <w:tc>
          <w:tcPr>
            <w:tcW w:w="3685" w:type="dxa"/>
            <w:gridSpan w:val="3"/>
            <w:tcBorders>
              <w:right w:val="nil"/>
            </w:tcBorders>
            <w:vAlign w:val="center"/>
          </w:tcPr>
          <w:p w:rsidR="00C172B5" w:rsidRPr="00232634" w:rsidRDefault="00C172B5" w:rsidP="00C172B5">
            <w:pPr>
              <w:spacing w:line="360" w:lineRule="exact"/>
              <w:rPr>
                <w:sz w:val="18"/>
                <w:szCs w:val="18"/>
              </w:rPr>
            </w:pPr>
            <w:r w:rsidRPr="00232634">
              <w:rPr>
                <w:sz w:val="18"/>
                <w:szCs w:val="18"/>
              </w:rPr>
              <w:t>单位产品综合能耗</w:t>
            </w:r>
            <w:r w:rsidRPr="00232634">
              <w:rPr>
                <w:sz w:val="18"/>
                <w:szCs w:val="18"/>
              </w:rPr>
              <w:t>/</w:t>
            </w:r>
            <w:r w:rsidRPr="00232634">
              <w:rPr>
                <w:sz w:val="18"/>
                <w:szCs w:val="18"/>
              </w:rPr>
              <w:t>（</w:t>
            </w:r>
            <w:proofErr w:type="spellStart"/>
            <w:r>
              <w:rPr>
                <w:rFonts w:hint="eastAsia"/>
                <w:sz w:val="18"/>
                <w:szCs w:val="18"/>
              </w:rPr>
              <w:t>kg</w:t>
            </w:r>
            <w:r w:rsidRPr="00232634">
              <w:rPr>
                <w:sz w:val="18"/>
                <w:szCs w:val="18"/>
              </w:rPr>
              <w:t>ce</w:t>
            </w:r>
            <w:proofErr w:type="spellEnd"/>
            <w:r w:rsidRPr="00232634">
              <w:rPr>
                <w:sz w:val="18"/>
                <w:szCs w:val="18"/>
              </w:rPr>
              <w:t>/t</w:t>
            </w:r>
            <w:r w:rsidRPr="00232634">
              <w:rPr>
                <w:sz w:val="18"/>
                <w:szCs w:val="18"/>
              </w:rPr>
              <w:t>）</w:t>
            </w:r>
          </w:p>
        </w:tc>
        <w:tc>
          <w:tcPr>
            <w:tcW w:w="283" w:type="dxa"/>
            <w:tcBorders>
              <w:top w:val="single" w:sz="4" w:space="0" w:color="auto"/>
              <w:left w:val="nil"/>
              <w:bottom w:val="single" w:sz="4" w:space="0" w:color="auto"/>
            </w:tcBorders>
            <w:vAlign w:val="center"/>
          </w:tcPr>
          <w:p w:rsidR="00C172B5" w:rsidRPr="00232634" w:rsidRDefault="00C172B5" w:rsidP="00C172B5">
            <w:pPr>
              <w:spacing w:line="360" w:lineRule="exact"/>
              <w:jc w:val="right"/>
              <w:rPr>
                <w:sz w:val="18"/>
                <w:szCs w:val="18"/>
              </w:rPr>
            </w:pPr>
            <w:r>
              <w:rPr>
                <w:rFonts w:hint="eastAsia"/>
                <w:sz w:val="18"/>
                <w:szCs w:val="18"/>
              </w:rPr>
              <w:t>≤</w:t>
            </w:r>
          </w:p>
        </w:tc>
        <w:tc>
          <w:tcPr>
            <w:tcW w:w="993" w:type="dxa"/>
            <w:vAlign w:val="center"/>
          </w:tcPr>
          <w:p w:rsidR="00C172B5" w:rsidRPr="00232634" w:rsidRDefault="00C172B5">
            <w:pPr>
              <w:spacing w:line="360" w:lineRule="exact"/>
              <w:jc w:val="center"/>
              <w:rPr>
                <w:sz w:val="18"/>
                <w:szCs w:val="18"/>
              </w:rPr>
            </w:pPr>
            <w:r>
              <w:rPr>
                <w:rFonts w:hint="eastAsia"/>
                <w:sz w:val="18"/>
                <w:szCs w:val="18"/>
              </w:rPr>
              <w:t>950</w:t>
            </w:r>
          </w:p>
        </w:tc>
        <w:tc>
          <w:tcPr>
            <w:tcW w:w="992" w:type="dxa"/>
            <w:vAlign w:val="center"/>
          </w:tcPr>
          <w:p w:rsidR="00C172B5" w:rsidRPr="00232634" w:rsidRDefault="00C172B5">
            <w:pPr>
              <w:spacing w:line="360" w:lineRule="exact"/>
              <w:jc w:val="center"/>
              <w:rPr>
                <w:sz w:val="18"/>
                <w:szCs w:val="18"/>
              </w:rPr>
            </w:pPr>
            <w:r>
              <w:rPr>
                <w:rFonts w:hint="eastAsia"/>
                <w:sz w:val="18"/>
                <w:szCs w:val="18"/>
              </w:rPr>
              <w:t>800</w:t>
            </w:r>
          </w:p>
        </w:tc>
        <w:tc>
          <w:tcPr>
            <w:tcW w:w="850" w:type="dxa"/>
            <w:vAlign w:val="center"/>
          </w:tcPr>
          <w:p w:rsidR="00C172B5" w:rsidRPr="00232634" w:rsidRDefault="00C172B5">
            <w:pPr>
              <w:spacing w:line="360" w:lineRule="exact"/>
              <w:jc w:val="center"/>
              <w:rPr>
                <w:sz w:val="18"/>
                <w:szCs w:val="18"/>
              </w:rPr>
            </w:pPr>
            <w:r>
              <w:rPr>
                <w:rFonts w:hint="eastAsia"/>
                <w:sz w:val="18"/>
                <w:szCs w:val="18"/>
              </w:rPr>
              <w:t>760</w:t>
            </w:r>
          </w:p>
        </w:tc>
        <w:tc>
          <w:tcPr>
            <w:tcW w:w="1418" w:type="dxa"/>
            <w:vAlign w:val="center"/>
          </w:tcPr>
          <w:p w:rsidR="00C172B5" w:rsidRPr="00232634" w:rsidRDefault="00C172B5" w:rsidP="00C172B5">
            <w:pPr>
              <w:spacing w:line="360" w:lineRule="exact"/>
              <w:jc w:val="center"/>
              <w:rPr>
                <w:sz w:val="18"/>
                <w:szCs w:val="18"/>
              </w:rPr>
            </w:pPr>
            <w:r w:rsidRPr="00232634">
              <w:rPr>
                <w:sz w:val="18"/>
                <w:szCs w:val="18"/>
              </w:rPr>
              <w:t>依据</w:t>
            </w:r>
            <w:r w:rsidRPr="00232634">
              <w:rPr>
                <w:sz w:val="18"/>
                <w:szCs w:val="18"/>
              </w:rPr>
              <w:t>A.</w:t>
            </w:r>
            <w:r>
              <w:rPr>
                <w:rFonts w:hint="eastAsia"/>
                <w:sz w:val="18"/>
                <w:szCs w:val="18"/>
              </w:rPr>
              <w:t>3</w:t>
            </w:r>
            <w:r w:rsidRPr="00232634">
              <w:rPr>
                <w:sz w:val="18"/>
                <w:szCs w:val="18"/>
              </w:rPr>
              <w:t>计算</w:t>
            </w:r>
          </w:p>
        </w:tc>
        <w:tc>
          <w:tcPr>
            <w:tcW w:w="987" w:type="dxa"/>
            <w:vMerge/>
            <w:tcBorders>
              <w:right w:val="single" w:sz="12" w:space="0" w:color="auto"/>
            </w:tcBorders>
            <w:vAlign w:val="center"/>
          </w:tcPr>
          <w:p w:rsidR="00C172B5" w:rsidRPr="00232634" w:rsidRDefault="00C172B5">
            <w:pPr>
              <w:spacing w:line="360" w:lineRule="exact"/>
              <w:jc w:val="center"/>
              <w:rPr>
                <w:sz w:val="18"/>
                <w:szCs w:val="18"/>
              </w:rPr>
            </w:pPr>
          </w:p>
        </w:tc>
      </w:tr>
      <w:tr w:rsidR="009B589F" w:rsidRPr="00232634" w:rsidTr="009B589F">
        <w:trPr>
          <w:trHeight w:val="95"/>
          <w:jc w:val="center"/>
        </w:trPr>
        <w:tc>
          <w:tcPr>
            <w:tcW w:w="990" w:type="dxa"/>
            <w:vMerge w:val="restart"/>
            <w:tcBorders>
              <w:left w:val="single" w:sz="12" w:space="0" w:color="auto"/>
            </w:tcBorders>
            <w:vAlign w:val="center"/>
          </w:tcPr>
          <w:p w:rsidR="009B589F" w:rsidRPr="00232634" w:rsidRDefault="009B589F">
            <w:pPr>
              <w:jc w:val="center"/>
              <w:rPr>
                <w:sz w:val="18"/>
                <w:szCs w:val="18"/>
              </w:rPr>
            </w:pPr>
            <w:r w:rsidRPr="00232634">
              <w:rPr>
                <w:sz w:val="18"/>
                <w:szCs w:val="18"/>
              </w:rPr>
              <w:t>环境属性</w:t>
            </w:r>
          </w:p>
        </w:tc>
        <w:tc>
          <w:tcPr>
            <w:tcW w:w="3685" w:type="dxa"/>
            <w:gridSpan w:val="3"/>
            <w:tcBorders>
              <w:right w:val="nil"/>
            </w:tcBorders>
            <w:vAlign w:val="center"/>
          </w:tcPr>
          <w:p w:rsidR="009B589F" w:rsidRPr="00232634" w:rsidRDefault="009B589F" w:rsidP="00C172B5">
            <w:pPr>
              <w:spacing w:line="360" w:lineRule="exact"/>
              <w:rPr>
                <w:sz w:val="18"/>
                <w:szCs w:val="18"/>
              </w:rPr>
            </w:pPr>
            <w:r w:rsidRPr="00C172B5">
              <w:rPr>
                <w:rFonts w:hint="eastAsia"/>
                <w:sz w:val="18"/>
                <w:szCs w:val="18"/>
              </w:rPr>
              <w:t>钛石膏</w:t>
            </w:r>
            <w:r w:rsidRPr="00C172B5">
              <w:rPr>
                <w:sz w:val="18"/>
                <w:szCs w:val="18"/>
              </w:rPr>
              <w:t>排放量</w:t>
            </w:r>
            <w:r w:rsidRPr="00C172B5">
              <w:rPr>
                <w:rFonts w:hint="eastAsia"/>
                <w:sz w:val="18"/>
                <w:szCs w:val="18"/>
              </w:rPr>
              <w:t>（以干基计）</w:t>
            </w:r>
            <w:r w:rsidRPr="00232634">
              <w:rPr>
                <w:sz w:val="18"/>
                <w:szCs w:val="18"/>
              </w:rPr>
              <w:t>/</w:t>
            </w:r>
            <w:r>
              <w:rPr>
                <w:rFonts w:hint="eastAsia"/>
                <w:sz w:val="18"/>
                <w:szCs w:val="18"/>
              </w:rPr>
              <w:t>（</w:t>
            </w:r>
            <w:r>
              <w:rPr>
                <w:rFonts w:hint="eastAsia"/>
                <w:sz w:val="18"/>
                <w:szCs w:val="18"/>
              </w:rPr>
              <w:t>t/t</w:t>
            </w:r>
            <w:r>
              <w:rPr>
                <w:rFonts w:hint="eastAsia"/>
                <w:sz w:val="18"/>
                <w:szCs w:val="18"/>
              </w:rPr>
              <w:t>）</w:t>
            </w:r>
          </w:p>
        </w:tc>
        <w:tc>
          <w:tcPr>
            <w:tcW w:w="283" w:type="dxa"/>
            <w:tcBorders>
              <w:top w:val="single" w:sz="4" w:space="0" w:color="auto"/>
              <w:left w:val="nil"/>
              <w:bottom w:val="single" w:sz="4" w:space="0" w:color="auto"/>
            </w:tcBorders>
            <w:vAlign w:val="center"/>
          </w:tcPr>
          <w:p w:rsidR="009B589F" w:rsidRPr="00232634" w:rsidRDefault="009B589F" w:rsidP="00C172B5">
            <w:pPr>
              <w:spacing w:line="360" w:lineRule="exact"/>
              <w:jc w:val="right"/>
              <w:rPr>
                <w:sz w:val="18"/>
                <w:szCs w:val="18"/>
              </w:rPr>
            </w:pPr>
            <w:r>
              <w:rPr>
                <w:rFonts w:hint="eastAsia"/>
                <w:sz w:val="18"/>
                <w:szCs w:val="18"/>
              </w:rPr>
              <w:t>≤</w:t>
            </w:r>
          </w:p>
        </w:tc>
        <w:tc>
          <w:tcPr>
            <w:tcW w:w="993" w:type="dxa"/>
            <w:tcBorders>
              <w:bottom w:val="single" w:sz="4" w:space="0" w:color="auto"/>
            </w:tcBorders>
            <w:vAlign w:val="center"/>
          </w:tcPr>
          <w:p w:rsidR="009B589F" w:rsidRPr="00232634" w:rsidRDefault="009B589F">
            <w:pPr>
              <w:spacing w:line="360" w:lineRule="exact"/>
              <w:jc w:val="center"/>
              <w:rPr>
                <w:sz w:val="18"/>
                <w:szCs w:val="18"/>
              </w:rPr>
            </w:pPr>
            <w:r>
              <w:rPr>
                <w:rFonts w:hint="eastAsia"/>
                <w:sz w:val="18"/>
                <w:szCs w:val="18"/>
              </w:rPr>
              <w:t>5</w:t>
            </w:r>
          </w:p>
        </w:tc>
        <w:tc>
          <w:tcPr>
            <w:tcW w:w="992" w:type="dxa"/>
            <w:tcBorders>
              <w:bottom w:val="single" w:sz="4" w:space="0" w:color="auto"/>
            </w:tcBorders>
            <w:vAlign w:val="center"/>
          </w:tcPr>
          <w:p w:rsidR="009B589F" w:rsidRPr="00232634" w:rsidRDefault="009B589F">
            <w:pPr>
              <w:spacing w:line="360" w:lineRule="exact"/>
              <w:jc w:val="center"/>
              <w:rPr>
                <w:sz w:val="18"/>
                <w:szCs w:val="18"/>
              </w:rPr>
            </w:pPr>
            <w:r>
              <w:rPr>
                <w:rFonts w:hint="eastAsia"/>
                <w:sz w:val="18"/>
                <w:szCs w:val="18"/>
              </w:rPr>
              <w:t>5</w:t>
            </w:r>
          </w:p>
        </w:tc>
        <w:tc>
          <w:tcPr>
            <w:tcW w:w="850" w:type="dxa"/>
            <w:tcBorders>
              <w:bottom w:val="single" w:sz="4" w:space="0" w:color="auto"/>
            </w:tcBorders>
            <w:vAlign w:val="center"/>
          </w:tcPr>
          <w:p w:rsidR="009B589F" w:rsidRPr="00232634" w:rsidRDefault="009B589F">
            <w:pPr>
              <w:spacing w:line="360" w:lineRule="exact"/>
              <w:jc w:val="center"/>
              <w:rPr>
                <w:sz w:val="18"/>
                <w:szCs w:val="18"/>
              </w:rPr>
            </w:pPr>
            <w:r>
              <w:rPr>
                <w:rFonts w:hint="eastAsia"/>
                <w:sz w:val="18"/>
                <w:szCs w:val="18"/>
              </w:rPr>
              <w:t>3</w:t>
            </w:r>
          </w:p>
        </w:tc>
        <w:tc>
          <w:tcPr>
            <w:tcW w:w="1418" w:type="dxa"/>
            <w:tcBorders>
              <w:bottom w:val="single" w:sz="4" w:space="0" w:color="auto"/>
            </w:tcBorders>
            <w:vAlign w:val="center"/>
          </w:tcPr>
          <w:p w:rsidR="009B589F" w:rsidRPr="00232634" w:rsidRDefault="009B589F" w:rsidP="00C172B5">
            <w:pPr>
              <w:spacing w:line="360" w:lineRule="exact"/>
              <w:jc w:val="center"/>
              <w:rPr>
                <w:sz w:val="18"/>
                <w:szCs w:val="18"/>
              </w:rPr>
            </w:pPr>
            <w:r w:rsidRPr="00232634">
              <w:rPr>
                <w:sz w:val="18"/>
                <w:szCs w:val="18"/>
              </w:rPr>
              <w:t>依据</w:t>
            </w:r>
            <w:r w:rsidRPr="00232634">
              <w:rPr>
                <w:sz w:val="18"/>
                <w:szCs w:val="18"/>
              </w:rPr>
              <w:t>A.</w:t>
            </w:r>
            <w:r>
              <w:rPr>
                <w:rFonts w:hint="eastAsia"/>
                <w:sz w:val="18"/>
                <w:szCs w:val="18"/>
              </w:rPr>
              <w:t>4</w:t>
            </w:r>
            <w:r w:rsidRPr="00232634">
              <w:rPr>
                <w:sz w:val="18"/>
                <w:szCs w:val="18"/>
              </w:rPr>
              <w:t>计算</w:t>
            </w:r>
          </w:p>
        </w:tc>
        <w:tc>
          <w:tcPr>
            <w:tcW w:w="987" w:type="dxa"/>
            <w:vMerge w:val="restart"/>
            <w:tcBorders>
              <w:right w:val="single" w:sz="12" w:space="0" w:color="auto"/>
            </w:tcBorders>
            <w:vAlign w:val="center"/>
          </w:tcPr>
          <w:p w:rsidR="009B589F" w:rsidRPr="00232634" w:rsidRDefault="009B589F">
            <w:pPr>
              <w:spacing w:line="360" w:lineRule="exact"/>
              <w:jc w:val="center"/>
              <w:rPr>
                <w:sz w:val="18"/>
                <w:szCs w:val="18"/>
              </w:rPr>
            </w:pPr>
            <w:r w:rsidRPr="00232634">
              <w:rPr>
                <w:sz w:val="18"/>
                <w:szCs w:val="18"/>
              </w:rPr>
              <w:t>产品生产</w:t>
            </w:r>
          </w:p>
        </w:tc>
      </w:tr>
      <w:tr w:rsidR="009B589F" w:rsidRPr="00232634" w:rsidTr="009B589F">
        <w:trPr>
          <w:trHeight w:val="90"/>
          <w:jc w:val="center"/>
        </w:trPr>
        <w:tc>
          <w:tcPr>
            <w:tcW w:w="990" w:type="dxa"/>
            <w:vMerge/>
            <w:tcBorders>
              <w:left w:val="single" w:sz="12" w:space="0" w:color="auto"/>
            </w:tcBorders>
            <w:vAlign w:val="center"/>
          </w:tcPr>
          <w:p w:rsidR="009B589F" w:rsidRPr="00232634" w:rsidRDefault="009B589F">
            <w:pPr>
              <w:jc w:val="center"/>
              <w:rPr>
                <w:sz w:val="18"/>
                <w:szCs w:val="18"/>
              </w:rPr>
            </w:pPr>
          </w:p>
        </w:tc>
        <w:tc>
          <w:tcPr>
            <w:tcW w:w="3685" w:type="dxa"/>
            <w:gridSpan w:val="3"/>
            <w:tcBorders>
              <w:right w:val="nil"/>
            </w:tcBorders>
            <w:vAlign w:val="center"/>
          </w:tcPr>
          <w:p w:rsidR="009B589F" w:rsidRPr="00C172B5" w:rsidRDefault="009B589F" w:rsidP="00C172B5">
            <w:pPr>
              <w:spacing w:line="360" w:lineRule="exact"/>
              <w:rPr>
                <w:sz w:val="18"/>
                <w:szCs w:val="18"/>
              </w:rPr>
            </w:pPr>
            <w:r w:rsidRPr="00C172B5">
              <w:rPr>
                <w:rFonts w:hint="eastAsia"/>
                <w:sz w:val="18"/>
                <w:szCs w:val="18"/>
              </w:rPr>
              <w:t>外排水</w:t>
            </w:r>
            <w:r w:rsidRPr="00C172B5">
              <w:rPr>
                <w:sz w:val="18"/>
                <w:szCs w:val="18"/>
              </w:rPr>
              <w:t>排放量</w:t>
            </w:r>
            <w:r w:rsidRPr="00C172B5">
              <w:rPr>
                <w:sz w:val="18"/>
                <w:szCs w:val="18"/>
                <w:vertAlign w:val="superscript"/>
              </w:rPr>
              <w:t>a</w:t>
            </w:r>
            <w:r>
              <w:rPr>
                <w:rFonts w:hint="eastAsia"/>
                <w:sz w:val="18"/>
                <w:szCs w:val="18"/>
              </w:rPr>
              <w:t>/</w:t>
            </w:r>
            <w:r>
              <w:rPr>
                <w:rFonts w:hint="eastAsia"/>
                <w:sz w:val="18"/>
                <w:szCs w:val="18"/>
              </w:rPr>
              <w:t>（</w:t>
            </w:r>
            <w:r>
              <w:rPr>
                <w:rFonts w:hint="eastAsia"/>
                <w:sz w:val="18"/>
                <w:szCs w:val="18"/>
              </w:rPr>
              <w:t>m</w:t>
            </w:r>
            <w:r w:rsidRPr="00C172B5">
              <w:rPr>
                <w:rFonts w:hint="eastAsia"/>
                <w:sz w:val="18"/>
                <w:szCs w:val="18"/>
                <w:vertAlign w:val="superscript"/>
              </w:rPr>
              <w:t>3</w:t>
            </w:r>
            <w:r>
              <w:rPr>
                <w:rFonts w:hint="eastAsia"/>
                <w:sz w:val="18"/>
                <w:szCs w:val="18"/>
              </w:rPr>
              <w:t>/t</w:t>
            </w:r>
            <w:r>
              <w:rPr>
                <w:rFonts w:hint="eastAsia"/>
                <w:sz w:val="18"/>
                <w:szCs w:val="18"/>
              </w:rPr>
              <w:t>）</w:t>
            </w:r>
          </w:p>
        </w:tc>
        <w:tc>
          <w:tcPr>
            <w:tcW w:w="283" w:type="dxa"/>
            <w:tcBorders>
              <w:top w:val="single" w:sz="4" w:space="0" w:color="auto"/>
              <w:left w:val="nil"/>
              <w:bottom w:val="single" w:sz="4" w:space="0" w:color="auto"/>
            </w:tcBorders>
            <w:vAlign w:val="center"/>
          </w:tcPr>
          <w:p w:rsidR="009B589F" w:rsidRPr="00232634" w:rsidRDefault="009B589F" w:rsidP="00C172B5">
            <w:pPr>
              <w:spacing w:line="360" w:lineRule="exact"/>
              <w:jc w:val="right"/>
              <w:rPr>
                <w:sz w:val="18"/>
                <w:szCs w:val="18"/>
              </w:rPr>
            </w:pPr>
            <w:r>
              <w:rPr>
                <w:rFonts w:hint="eastAsia"/>
                <w:sz w:val="18"/>
                <w:szCs w:val="18"/>
              </w:rPr>
              <w:t>≤</w:t>
            </w:r>
          </w:p>
        </w:tc>
        <w:tc>
          <w:tcPr>
            <w:tcW w:w="993" w:type="dxa"/>
            <w:tcBorders>
              <w:top w:val="single" w:sz="4" w:space="0" w:color="auto"/>
            </w:tcBorders>
            <w:vAlign w:val="center"/>
          </w:tcPr>
          <w:p w:rsidR="009B589F" w:rsidRPr="00232634" w:rsidRDefault="009B589F">
            <w:pPr>
              <w:spacing w:line="360" w:lineRule="exact"/>
              <w:jc w:val="center"/>
              <w:rPr>
                <w:sz w:val="18"/>
                <w:szCs w:val="18"/>
              </w:rPr>
            </w:pPr>
            <w:r>
              <w:rPr>
                <w:rFonts w:hint="eastAsia"/>
                <w:sz w:val="18"/>
                <w:szCs w:val="18"/>
              </w:rPr>
              <w:t>50</w:t>
            </w:r>
          </w:p>
        </w:tc>
        <w:tc>
          <w:tcPr>
            <w:tcW w:w="992" w:type="dxa"/>
            <w:tcBorders>
              <w:top w:val="single" w:sz="4" w:space="0" w:color="auto"/>
            </w:tcBorders>
            <w:vAlign w:val="center"/>
          </w:tcPr>
          <w:p w:rsidR="009B589F" w:rsidRPr="00232634" w:rsidRDefault="009B589F">
            <w:pPr>
              <w:spacing w:line="360" w:lineRule="exact"/>
              <w:jc w:val="center"/>
              <w:rPr>
                <w:sz w:val="18"/>
                <w:szCs w:val="18"/>
              </w:rPr>
            </w:pPr>
            <w:r>
              <w:rPr>
                <w:rFonts w:hint="eastAsia"/>
                <w:sz w:val="18"/>
                <w:szCs w:val="18"/>
              </w:rPr>
              <w:t>30</w:t>
            </w:r>
          </w:p>
        </w:tc>
        <w:tc>
          <w:tcPr>
            <w:tcW w:w="850" w:type="dxa"/>
            <w:tcBorders>
              <w:top w:val="single" w:sz="4" w:space="0" w:color="auto"/>
            </w:tcBorders>
            <w:vAlign w:val="center"/>
          </w:tcPr>
          <w:p w:rsidR="009B589F" w:rsidRPr="00232634" w:rsidRDefault="009B589F">
            <w:pPr>
              <w:spacing w:line="360" w:lineRule="exact"/>
              <w:jc w:val="center"/>
              <w:rPr>
                <w:sz w:val="18"/>
                <w:szCs w:val="18"/>
              </w:rPr>
            </w:pPr>
            <w:r>
              <w:rPr>
                <w:rFonts w:hint="eastAsia"/>
                <w:sz w:val="18"/>
                <w:szCs w:val="18"/>
              </w:rPr>
              <w:t>30</w:t>
            </w:r>
          </w:p>
        </w:tc>
        <w:tc>
          <w:tcPr>
            <w:tcW w:w="1418" w:type="dxa"/>
            <w:tcBorders>
              <w:top w:val="single" w:sz="4" w:space="0" w:color="auto"/>
            </w:tcBorders>
            <w:vAlign w:val="center"/>
          </w:tcPr>
          <w:p w:rsidR="009B589F" w:rsidRPr="00232634" w:rsidRDefault="009B589F" w:rsidP="00C172B5">
            <w:pPr>
              <w:spacing w:line="360" w:lineRule="exact"/>
              <w:jc w:val="center"/>
              <w:rPr>
                <w:sz w:val="18"/>
                <w:szCs w:val="18"/>
              </w:rPr>
            </w:pPr>
            <w:r w:rsidRPr="00232634">
              <w:rPr>
                <w:sz w:val="18"/>
                <w:szCs w:val="18"/>
              </w:rPr>
              <w:t>依据</w:t>
            </w:r>
            <w:r w:rsidRPr="00232634">
              <w:rPr>
                <w:sz w:val="18"/>
                <w:szCs w:val="18"/>
              </w:rPr>
              <w:t>A.</w:t>
            </w:r>
            <w:r>
              <w:rPr>
                <w:rFonts w:hint="eastAsia"/>
                <w:sz w:val="18"/>
                <w:szCs w:val="18"/>
              </w:rPr>
              <w:t>5</w:t>
            </w:r>
            <w:r w:rsidRPr="00232634">
              <w:rPr>
                <w:sz w:val="18"/>
                <w:szCs w:val="18"/>
              </w:rPr>
              <w:t>计算</w:t>
            </w:r>
          </w:p>
        </w:tc>
        <w:tc>
          <w:tcPr>
            <w:tcW w:w="987" w:type="dxa"/>
            <w:vMerge/>
            <w:tcBorders>
              <w:right w:val="single" w:sz="12" w:space="0" w:color="auto"/>
            </w:tcBorders>
            <w:vAlign w:val="center"/>
          </w:tcPr>
          <w:p w:rsidR="009B589F" w:rsidRPr="00232634" w:rsidRDefault="009B589F" w:rsidP="00C172B5">
            <w:pPr>
              <w:spacing w:line="360" w:lineRule="exact"/>
              <w:jc w:val="center"/>
              <w:rPr>
                <w:sz w:val="18"/>
                <w:szCs w:val="18"/>
              </w:rPr>
            </w:pPr>
          </w:p>
        </w:tc>
      </w:tr>
      <w:tr w:rsidR="009B589F" w:rsidRPr="00232634" w:rsidTr="009B589F">
        <w:trPr>
          <w:trHeight w:val="90"/>
          <w:jc w:val="center"/>
        </w:trPr>
        <w:tc>
          <w:tcPr>
            <w:tcW w:w="990" w:type="dxa"/>
            <w:vMerge/>
            <w:tcBorders>
              <w:left w:val="single" w:sz="12" w:space="0" w:color="auto"/>
            </w:tcBorders>
            <w:vAlign w:val="center"/>
          </w:tcPr>
          <w:p w:rsidR="009B589F" w:rsidRPr="00232634" w:rsidRDefault="009B589F">
            <w:pPr>
              <w:jc w:val="center"/>
              <w:rPr>
                <w:sz w:val="18"/>
                <w:szCs w:val="18"/>
              </w:rPr>
            </w:pPr>
          </w:p>
        </w:tc>
        <w:tc>
          <w:tcPr>
            <w:tcW w:w="3685" w:type="dxa"/>
            <w:gridSpan w:val="3"/>
            <w:tcBorders>
              <w:right w:val="nil"/>
            </w:tcBorders>
            <w:vAlign w:val="center"/>
          </w:tcPr>
          <w:p w:rsidR="009B589F" w:rsidRPr="009B589F" w:rsidRDefault="009B589F" w:rsidP="00C172B5">
            <w:pPr>
              <w:jc w:val="left"/>
              <w:rPr>
                <w:sz w:val="18"/>
                <w:szCs w:val="18"/>
              </w:rPr>
            </w:pPr>
            <w:r w:rsidRPr="009B589F">
              <w:rPr>
                <w:sz w:val="18"/>
                <w:szCs w:val="18"/>
              </w:rPr>
              <w:t>产品废水</w:t>
            </w:r>
            <w:r w:rsidRPr="009B589F">
              <w:rPr>
                <w:sz w:val="18"/>
                <w:szCs w:val="18"/>
              </w:rPr>
              <w:t>COD</w:t>
            </w:r>
            <w:r w:rsidRPr="009B589F">
              <w:rPr>
                <w:sz w:val="18"/>
                <w:szCs w:val="18"/>
              </w:rPr>
              <w:t>含量</w:t>
            </w:r>
            <w:r w:rsidRPr="009B589F">
              <w:rPr>
                <w:sz w:val="18"/>
                <w:szCs w:val="18"/>
                <w:vertAlign w:val="superscript"/>
              </w:rPr>
              <w:t>a</w:t>
            </w:r>
            <w:r>
              <w:rPr>
                <w:rFonts w:hint="eastAsia"/>
                <w:sz w:val="18"/>
                <w:szCs w:val="18"/>
              </w:rPr>
              <w:t>/</w:t>
            </w:r>
            <w:r>
              <w:rPr>
                <w:rFonts w:hint="eastAsia"/>
                <w:sz w:val="18"/>
                <w:szCs w:val="18"/>
              </w:rPr>
              <w:t>（</w:t>
            </w:r>
            <w:r w:rsidRPr="009B589F">
              <w:rPr>
                <w:sz w:val="18"/>
                <w:szCs w:val="18"/>
              </w:rPr>
              <w:t>mg/L</w:t>
            </w:r>
            <w:r>
              <w:rPr>
                <w:rFonts w:hint="eastAsia"/>
                <w:sz w:val="18"/>
                <w:szCs w:val="18"/>
              </w:rPr>
              <w:t>）</w:t>
            </w:r>
          </w:p>
        </w:tc>
        <w:tc>
          <w:tcPr>
            <w:tcW w:w="283" w:type="dxa"/>
            <w:tcBorders>
              <w:top w:val="single" w:sz="4" w:space="0" w:color="auto"/>
              <w:left w:val="nil"/>
              <w:bottom w:val="single" w:sz="4" w:space="0" w:color="auto"/>
            </w:tcBorders>
            <w:vAlign w:val="center"/>
          </w:tcPr>
          <w:p w:rsidR="009B589F" w:rsidRPr="00232634" w:rsidRDefault="009B589F" w:rsidP="00C172B5">
            <w:pPr>
              <w:spacing w:line="360" w:lineRule="exact"/>
              <w:jc w:val="right"/>
              <w:rPr>
                <w:sz w:val="18"/>
                <w:szCs w:val="18"/>
              </w:rPr>
            </w:pPr>
            <w:r>
              <w:rPr>
                <w:rFonts w:hint="eastAsia"/>
                <w:sz w:val="18"/>
                <w:szCs w:val="18"/>
              </w:rPr>
              <w:t>≤</w:t>
            </w:r>
          </w:p>
        </w:tc>
        <w:tc>
          <w:tcPr>
            <w:tcW w:w="993" w:type="dxa"/>
            <w:vAlign w:val="center"/>
          </w:tcPr>
          <w:p w:rsidR="009B589F" w:rsidRPr="009B589F" w:rsidRDefault="009B589F" w:rsidP="009B589F">
            <w:pPr>
              <w:spacing w:line="360" w:lineRule="exact"/>
              <w:jc w:val="center"/>
              <w:rPr>
                <w:sz w:val="18"/>
                <w:szCs w:val="18"/>
              </w:rPr>
            </w:pPr>
            <w:r w:rsidRPr="009B589F">
              <w:rPr>
                <w:sz w:val="18"/>
                <w:szCs w:val="18"/>
              </w:rPr>
              <w:t>50</w:t>
            </w:r>
          </w:p>
        </w:tc>
        <w:tc>
          <w:tcPr>
            <w:tcW w:w="992" w:type="dxa"/>
            <w:vAlign w:val="center"/>
          </w:tcPr>
          <w:p w:rsidR="009B589F" w:rsidRPr="009B589F" w:rsidRDefault="009B589F" w:rsidP="009B589F">
            <w:pPr>
              <w:spacing w:line="360" w:lineRule="exact"/>
              <w:jc w:val="center"/>
              <w:rPr>
                <w:sz w:val="18"/>
                <w:szCs w:val="18"/>
              </w:rPr>
            </w:pPr>
            <w:r w:rsidRPr="009B589F">
              <w:rPr>
                <w:sz w:val="18"/>
                <w:szCs w:val="18"/>
              </w:rPr>
              <w:t>50</w:t>
            </w:r>
          </w:p>
        </w:tc>
        <w:tc>
          <w:tcPr>
            <w:tcW w:w="850" w:type="dxa"/>
            <w:vAlign w:val="center"/>
          </w:tcPr>
          <w:p w:rsidR="009B589F" w:rsidRPr="009B589F" w:rsidRDefault="009B589F" w:rsidP="009B589F">
            <w:pPr>
              <w:spacing w:line="360" w:lineRule="exact"/>
              <w:jc w:val="center"/>
              <w:rPr>
                <w:sz w:val="18"/>
                <w:szCs w:val="18"/>
              </w:rPr>
            </w:pPr>
            <w:r w:rsidRPr="009B589F">
              <w:rPr>
                <w:sz w:val="18"/>
                <w:szCs w:val="18"/>
              </w:rPr>
              <w:t>45</w:t>
            </w:r>
          </w:p>
        </w:tc>
        <w:tc>
          <w:tcPr>
            <w:tcW w:w="1418" w:type="dxa"/>
            <w:vMerge w:val="restart"/>
            <w:vAlign w:val="center"/>
          </w:tcPr>
          <w:p w:rsidR="009B589F" w:rsidRPr="00232634" w:rsidRDefault="009B589F" w:rsidP="00750FDE">
            <w:pPr>
              <w:spacing w:line="360" w:lineRule="exact"/>
              <w:jc w:val="center"/>
              <w:rPr>
                <w:sz w:val="18"/>
                <w:szCs w:val="18"/>
              </w:rPr>
            </w:pPr>
            <w:r w:rsidRPr="00232634">
              <w:rPr>
                <w:sz w:val="18"/>
                <w:szCs w:val="18"/>
              </w:rPr>
              <w:t>依据</w:t>
            </w:r>
            <w:r w:rsidRPr="00232634">
              <w:rPr>
                <w:sz w:val="18"/>
                <w:szCs w:val="18"/>
              </w:rPr>
              <w:t>A.</w:t>
            </w:r>
            <w:r>
              <w:rPr>
                <w:rFonts w:hint="eastAsia"/>
                <w:sz w:val="18"/>
                <w:szCs w:val="18"/>
              </w:rPr>
              <w:t>6</w:t>
            </w:r>
            <w:r w:rsidR="00750FDE">
              <w:rPr>
                <w:rFonts w:hint="eastAsia"/>
                <w:sz w:val="18"/>
                <w:szCs w:val="18"/>
              </w:rPr>
              <w:t>提供第三方检测报告</w:t>
            </w:r>
          </w:p>
        </w:tc>
        <w:tc>
          <w:tcPr>
            <w:tcW w:w="987" w:type="dxa"/>
            <w:vMerge/>
            <w:tcBorders>
              <w:right w:val="single" w:sz="12" w:space="0" w:color="auto"/>
            </w:tcBorders>
            <w:vAlign w:val="center"/>
          </w:tcPr>
          <w:p w:rsidR="009B589F" w:rsidRPr="00232634" w:rsidRDefault="009B589F">
            <w:pPr>
              <w:spacing w:line="360" w:lineRule="exact"/>
              <w:jc w:val="center"/>
              <w:rPr>
                <w:sz w:val="18"/>
                <w:szCs w:val="18"/>
              </w:rPr>
            </w:pPr>
          </w:p>
        </w:tc>
      </w:tr>
      <w:tr w:rsidR="009B589F" w:rsidRPr="00232634" w:rsidTr="009B589F">
        <w:trPr>
          <w:trHeight w:val="90"/>
          <w:jc w:val="center"/>
        </w:trPr>
        <w:tc>
          <w:tcPr>
            <w:tcW w:w="990" w:type="dxa"/>
            <w:vMerge/>
            <w:tcBorders>
              <w:left w:val="single" w:sz="12" w:space="0" w:color="auto"/>
            </w:tcBorders>
            <w:vAlign w:val="center"/>
          </w:tcPr>
          <w:p w:rsidR="009B589F" w:rsidRPr="00232634" w:rsidRDefault="009B589F">
            <w:pPr>
              <w:jc w:val="center"/>
              <w:rPr>
                <w:sz w:val="18"/>
                <w:szCs w:val="18"/>
              </w:rPr>
            </w:pPr>
          </w:p>
        </w:tc>
        <w:tc>
          <w:tcPr>
            <w:tcW w:w="3685" w:type="dxa"/>
            <w:gridSpan w:val="3"/>
            <w:tcBorders>
              <w:right w:val="nil"/>
            </w:tcBorders>
            <w:vAlign w:val="center"/>
          </w:tcPr>
          <w:p w:rsidR="009B589F" w:rsidRPr="009B589F" w:rsidRDefault="009B589F" w:rsidP="00C172B5">
            <w:pPr>
              <w:jc w:val="left"/>
              <w:rPr>
                <w:sz w:val="18"/>
                <w:szCs w:val="18"/>
              </w:rPr>
            </w:pPr>
            <w:r w:rsidRPr="009B589F">
              <w:rPr>
                <w:sz w:val="18"/>
                <w:szCs w:val="18"/>
              </w:rPr>
              <w:t>产品废水氨氮含量</w:t>
            </w:r>
            <w:r w:rsidRPr="009B589F">
              <w:rPr>
                <w:sz w:val="18"/>
                <w:szCs w:val="18"/>
                <w:vertAlign w:val="superscript"/>
              </w:rPr>
              <w:t>a</w:t>
            </w:r>
            <w:r>
              <w:rPr>
                <w:rFonts w:hint="eastAsia"/>
                <w:sz w:val="18"/>
                <w:szCs w:val="18"/>
              </w:rPr>
              <w:t>/</w:t>
            </w:r>
            <w:r>
              <w:rPr>
                <w:rFonts w:hint="eastAsia"/>
                <w:sz w:val="18"/>
                <w:szCs w:val="18"/>
              </w:rPr>
              <w:t>（</w:t>
            </w:r>
            <w:r w:rsidRPr="009B589F">
              <w:rPr>
                <w:sz w:val="18"/>
                <w:szCs w:val="18"/>
              </w:rPr>
              <w:t>mg/L</w:t>
            </w:r>
            <w:r>
              <w:rPr>
                <w:rFonts w:hint="eastAsia"/>
                <w:sz w:val="18"/>
                <w:szCs w:val="18"/>
              </w:rPr>
              <w:t>）</w:t>
            </w:r>
          </w:p>
        </w:tc>
        <w:tc>
          <w:tcPr>
            <w:tcW w:w="283" w:type="dxa"/>
            <w:tcBorders>
              <w:top w:val="single" w:sz="4" w:space="0" w:color="auto"/>
              <w:left w:val="nil"/>
              <w:bottom w:val="single" w:sz="4" w:space="0" w:color="auto"/>
            </w:tcBorders>
            <w:vAlign w:val="center"/>
          </w:tcPr>
          <w:p w:rsidR="009B589F" w:rsidRPr="00232634" w:rsidRDefault="009B589F" w:rsidP="00C172B5">
            <w:pPr>
              <w:spacing w:line="360" w:lineRule="exact"/>
              <w:jc w:val="right"/>
              <w:rPr>
                <w:sz w:val="18"/>
                <w:szCs w:val="18"/>
              </w:rPr>
            </w:pPr>
            <w:r>
              <w:rPr>
                <w:rFonts w:hint="eastAsia"/>
                <w:sz w:val="18"/>
                <w:szCs w:val="18"/>
              </w:rPr>
              <w:t>≤</w:t>
            </w:r>
          </w:p>
        </w:tc>
        <w:tc>
          <w:tcPr>
            <w:tcW w:w="993" w:type="dxa"/>
            <w:vAlign w:val="center"/>
          </w:tcPr>
          <w:p w:rsidR="009B589F" w:rsidRPr="009B589F" w:rsidRDefault="009B589F" w:rsidP="009B589F">
            <w:pPr>
              <w:spacing w:line="360" w:lineRule="exact"/>
              <w:jc w:val="center"/>
              <w:rPr>
                <w:sz w:val="18"/>
                <w:szCs w:val="18"/>
              </w:rPr>
            </w:pPr>
            <w:r w:rsidRPr="009B589F">
              <w:rPr>
                <w:sz w:val="18"/>
                <w:szCs w:val="18"/>
              </w:rPr>
              <w:t>5</w:t>
            </w:r>
          </w:p>
        </w:tc>
        <w:tc>
          <w:tcPr>
            <w:tcW w:w="992" w:type="dxa"/>
            <w:vAlign w:val="center"/>
          </w:tcPr>
          <w:p w:rsidR="009B589F" w:rsidRPr="009B589F" w:rsidRDefault="009B589F" w:rsidP="009B589F">
            <w:pPr>
              <w:spacing w:line="360" w:lineRule="exact"/>
              <w:jc w:val="center"/>
              <w:rPr>
                <w:sz w:val="18"/>
                <w:szCs w:val="18"/>
              </w:rPr>
            </w:pPr>
            <w:r w:rsidRPr="009B589F">
              <w:rPr>
                <w:sz w:val="18"/>
                <w:szCs w:val="18"/>
              </w:rPr>
              <w:t>5</w:t>
            </w:r>
          </w:p>
        </w:tc>
        <w:tc>
          <w:tcPr>
            <w:tcW w:w="850" w:type="dxa"/>
            <w:vAlign w:val="center"/>
          </w:tcPr>
          <w:p w:rsidR="009B589F" w:rsidRPr="009B589F" w:rsidRDefault="009B589F" w:rsidP="009B589F">
            <w:pPr>
              <w:spacing w:line="360" w:lineRule="exact"/>
              <w:jc w:val="center"/>
              <w:rPr>
                <w:sz w:val="18"/>
                <w:szCs w:val="18"/>
              </w:rPr>
            </w:pPr>
            <w:r w:rsidRPr="009B589F">
              <w:rPr>
                <w:sz w:val="18"/>
                <w:szCs w:val="18"/>
              </w:rPr>
              <w:t>5</w:t>
            </w:r>
          </w:p>
        </w:tc>
        <w:tc>
          <w:tcPr>
            <w:tcW w:w="1418" w:type="dxa"/>
            <w:vMerge/>
            <w:vAlign w:val="center"/>
          </w:tcPr>
          <w:p w:rsidR="009B589F" w:rsidRPr="00232634" w:rsidRDefault="009B589F">
            <w:pPr>
              <w:spacing w:line="360" w:lineRule="exact"/>
              <w:rPr>
                <w:sz w:val="18"/>
                <w:szCs w:val="18"/>
              </w:rPr>
            </w:pPr>
          </w:p>
        </w:tc>
        <w:tc>
          <w:tcPr>
            <w:tcW w:w="987" w:type="dxa"/>
            <w:vMerge/>
            <w:tcBorders>
              <w:right w:val="single" w:sz="12" w:space="0" w:color="auto"/>
            </w:tcBorders>
            <w:vAlign w:val="center"/>
          </w:tcPr>
          <w:p w:rsidR="009B589F" w:rsidRPr="00232634" w:rsidRDefault="009B589F">
            <w:pPr>
              <w:spacing w:line="360" w:lineRule="exact"/>
              <w:jc w:val="center"/>
              <w:rPr>
                <w:sz w:val="18"/>
                <w:szCs w:val="18"/>
              </w:rPr>
            </w:pPr>
          </w:p>
        </w:tc>
      </w:tr>
      <w:tr w:rsidR="009B589F" w:rsidRPr="00232634" w:rsidTr="009B589F">
        <w:trPr>
          <w:trHeight w:val="90"/>
          <w:jc w:val="center"/>
        </w:trPr>
        <w:tc>
          <w:tcPr>
            <w:tcW w:w="990" w:type="dxa"/>
            <w:vMerge/>
            <w:tcBorders>
              <w:left w:val="single" w:sz="12" w:space="0" w:color="auto"/>
            </w:tcBorders>
            <w:vAlign w:val="center"/>
          </w:tcPr>
          <w:p w:rsidR="009B589F" w:rsidRPr="00232634" w:rsidRDefault="009B589F">
            <w:pPr>
              <w:jc w:val="center"/>
              <w:rPr>
                <w:sz w:val="18"/>
                <w:szCs w:val="18"/>
              </w:rPr>
            </w:pPr>
          </w:p>
        </w:tc>
        <w:tc>
          <w:tcPr>
            <w:tcW w:w="3685" w:type="dxa"/>
            <w:gridSpan w:val="3"/>
            <w:tcBorders>
              <w:right w:val="nil"/>
            </w:tcBorders>
            <w:vAlign w:val="center"/>
          </w:tcPr>
          <w:p w:rsidR="009B589F" w:rsidRPr="00C172B5" w:rsidRDefault="009B589F" w:rsidP="00C172B5">
            <w:pPr>
              <w:jc w:val="left"/>
              <w:rPr>
                <w:sz w:val="18"/>
                <w:szCs w:val="18"/>
              </w:rPr>
            </w:pPr>
            <w:r w:rsidRPr="00C172B5">
              <w:rPr>
                <w:sz w:val="18"/>
                <w:szCs w:val="18"/>
              </w:rPr>
              <w:t>产品废水总氮含量</w:t>
            </w:r>
            <w:r w:rsidRPr="00C172B5">
              <w:rPr>
                <w:sz w:val="18"/>
                <w:szCs w:val="18"/>
                <w:vertAlign w:val="superscript"/>
              </w:rPr>
              <w:t>a</w:t>
            </w:r>
            <w:r>
              <w:rPr>
                <w:rFonts w:hint="eastAsia"/>
                <w:sz w:val="18"/>
                <w:szCs w:val="18"/>
              </w:rPr>
              <w:t>/</w:t>
            </w:r>
            <w:r>
              <w:rPr>
                <w:rFonts w:hint="eastAsia"/>
                <w:sz w:val="18"/>
                <w:szCs w:val="18"/>
              </w:rPr>
              <w:t>（</w:t>
            </w:r>
            <w:r w:rsidRPr="009B589F">
              <w:rPr>
                <w:sz w:val="18"/>
                <w:szCs w:val="18"/>
              </w:rPr>
              <w:t>mg/L</w:t>
            </w:r>
            <w:r>
              <w:rPr>
                <w:rFonts w:hint="eastAsia"/>
                <w:sz w:val="18"/>
                <w:szCs w:val="18"/>
              </w:rPr>
              <w:t>）</w:t>
            </w:r>
          </w:p>
        </w:tc>
        <w:tc>
          <w:tcPr>
            <w:tcW w:w="283" w:type="dxa"/>
            <w:tcBorders>
              <w:top w:val="single" w:sz="4" w:space="0" w:color="auto"/>
              <w:left w:val="nil"/>
              <w:bottom w:val="single" w:sz="4" w:space="0" w:color="auto"/>
            </w:tcBorders>
            <w:vAlign w:val="center"/>
          </w:tcPr>
          <w:p w:rsidR="009B589F" w:rsidRPr="00232634" w:rsidRDefault="009B589F" w:rsidP="00C172B5">
            <w:pPr>
              <w:spacing w:line="360" w:lineRule="exact"/>
              <w:jc w:val="right"/>
              <w:rPr>
                <w:sz w:val="18"/>
                <w:szCs w:val="18"/>
              </w:rPr>
            </w:pPr>
            <w:r>
              <w:rPr>
                <w:rFonts w:hint="eastAsia"/>
                <w:sz w:val="18"/>
                <w:szCs w:val="18"/>
              </w:rPr>
              <w:t>≤</w:t>
            </w:r>
          </w:p>
        </w:tc>
        <w:tc>
          <w:tcPr>
            <w:tcW w:w="993" w:type="dxa"/>
            <w:vAlign w:val="center"/>
          </w:tcPr>
          <w:p w:rsidR="009B589F" w:rsidRPr="009B589F" w:rsidRDefault="009B589F" w:rsidP="009B589F">
            <w:pPr>
              <w:spacing w:line="360" w:lineRule="exact"/>
              <w:jc w:val="center"/>
              <w:rPr>
                <w:sz w:val="18"/>
                <w:szCs w:val="18"/>
              </w:rPr>
            </w:pPr>
            <w:r w:rsidRPr="009B589F">
              <w:rPr>
                <w:sz w:val="18"/>
                <w:szCs w:val="18"/>
              </w:rPr>
              <w:t>15</w:t>
            </w:r>
          </w:p>
        </w:tc>
        <w:tc>
          <w:tcPr>
            <w:tcW w:w="992" w:type="dxa"/>
            <w:vAlign w:val="center"/>
          </w:tcPr>
          <w:p w:rsidR="009B589F" w:rsidRPr="009B589F" w:rsidRDefault="009B589F" w:rsidP="009B589F">
            <w:pPr>
              <w:spacing w:line="360" w:lineRule="exact"/>
              <w:jc w:val="center"/>
              <w:rPr>
                <w:sz w:val="18"/>
                <w:szCs w:val="18"/>
              </w:rPr>
            </w:pPr>
            <w:r w:rsidRPr="009B589F">
              <w:rPr>
                <w:sz w:val="18"/>
                <w:szCs w:val="18"/>
              </w:rPr>
              <w:t>15</w:t>
            </w:r>
          </w:p>
        </w:tc>
        <w:tc>
          <w:tcPr>
            <w:tcW w:w="850" w:type="dxa"/>
            <w:vAlign w:val="center"/>
          </w:tcPr>
          <w:p w:rsidR="009B589F" w:rsidRPr="009B589F" w:rsidRDefault="009B589F" w:rsidP="009B589F">
            <w:pPr>
              <w:spacing w:line="360" w:lineRule="exact"/>
              <w:jc w:val="center"/>
              <w:rPr>
                <w:sz w:val="18"/>
                <w:szCs w:val="18"/>
              </w:rPr>
            </w:pPr>
            <w:r w:rsidRPr="009B589F">
              <w:rPr>
                <w:sz w:val="18"/>
                <w:szCs w:val="18"/>
              </w:rPr>
              <w:t>15</w:t>
            </w:r>
          </w:p>
        </w:tc>
        <w:tc>
          <w:tcPr>
            <w:tcW w:w="1418" w:type="dxa"/>
            <w:vMerge/>
            <w:vAlign w:val="center"/>
          </w:tcPr>
          <w:p w:rsidR="009B589F" w:rsidRPr="00232634" w:rsidRDefault="009B589F">
            <w:pPr>
              <w:spacing w:line="360" w:lineRule="exact"/>
              <w:rPr>
                <w:sz w:val="18"/>
                <w:szCs w:val="18"/>
              </w:rPr>
            </w:pPr>
          </w:p>
        </w:tc>
        <w:tc>
          <w:tcPr>
            <w:tcW w:w="987" w:type="dxa"/>
            <w:vMerge/>
            <w:tcBorders>
              <w:right w:val="single" w:sz="12" w:space="0" w:color="auto"/>
            </w:tcBorders>
            <w:vAlign w:val="center"/>
          </w:tcPr>
          <w:p w:rsidR="009B589F" w:rsidRPr="00232634" w:rsidRDefault="009B589F">
            <w:pPr>
              <w:spacing w:line="360" w:lineRule="exact"/>
              <w:jc w:val="center"/>
              <w:rPr>
                <w:sz w:val="18"/>
                <w:szCs w:val="18"/>
              </w:rPr>
            </w:pPr>
          </w:p>
        </w:tc>
      </w:tr>
      <w:tr w:rsidR="009B589F" w:rsidRPr="00232634" w:rsidTr="009B589F">
        <w:trPr>
          <w:trHeight w:val="90"/>
          <w:jc w:val="center"/>
        </w:trPr>
        <w:tc>
          <w:tcPr>
            <w:tcW w:w="990" w:type="dxa"/>
            <w:vMerge/>
            <w:tcBorders>
              <w:left w:val="single" w:sz="12" w:space="0" w:color="auto"/>
            </w:tcBorders>
            <w:vAlign w:val="center"/>
          </w:tcPr>
          <w:p w:rsidR="009B589F" w:rsidRPr="00232634" w:rsidRDefault="009B589F">
            <w:pPr>
              <w:jc w:val="center"/>
              <w:rPr>
                <w:sz w:val="18"/>
                <w:szCs w:val="18"/>
              </w:rPr>
            </w:pPr>
          </w:p>
        </w:tc>
        <w:tc>
          <w:tcPr>
            <w:tcW w:w="3685" w:type="dxa"/>
            <w:gridSpan w:val="3"/>
            <w:tcBorders>
              <w:right w:val="nil"/>
            </w:tcBorders>
            <w:vAlign w:val="center"/>
          </w:tcPr>
          <w:p w:rsidR="009B589F" w:rsidRPr="00C172B5" w:rsidRDefault="009B589F" w:rsidP="00C172B5">
            <w:pPr>
              <w:jc w:val="left"/>
              <w:rPr>
                <w:sz w:val="18"/>
                <w:szCs w:val="18"/>
              </w:rPr>
            </w:pPr>
            <w:r w:rsidRPr="00C172B5">
              <w:rPr>
                <w:sz w:val="18"/>
                <w:szCs w:val="18"/>
              </w:rPr>
              <w:t>产品废水总磷含量</w:t>
            </w:r>
            <w:r w:rsidRPr="00C172B5">
              <w:rPr>
                <w:sz w:val="18"/>
                <w:szCs w:val="18"/>
                <w:vertAlign w:val="superscript"/>
              </w:rPr>
              <w:t>a</w:t>
            </w:r>
            <w:r>
              <w:rPr>
                <w:rFonts w:hint="eastAsia"/>
                <w:sz w:val="18"/>
                <w:szCs w:val="18"/>
              </w:rPr>
              <w:t>/</w:t>
            </w:r>
            <w:r>
              <w:rPr>
                <w:rFonts w:hint="eastAsia"/>
                <w:sz w:val="18"/>
                <w:szCs w:val="18"/>
              </w:rPr>
              <w:t>（</w:t>
            </w:r>
            <w:r w:rsidRPr="009B589F">
              <w:rPr>
                <w:sz w:val="18"/>
                <w:szCs w:val="18"/>
              </w:rPr>
              <w:t>mg/L</w:t>
            </w:r>
            <w:r>
              <w:rPr>
                <w:rFonts w:hint="eastAsia"/>
                <w:sz w:val="18"/>
                <w:szCs w:val="18"/>
              </w:rPr>
              <w:t>）</w:t>
            </w:r>
          </w:p>
        </w:tc>
        <w:tc>
          <w:tcPr>
            <w:tcW w:w="283" w:type="dxa"/>
            <w:tcBorders>
              <w:top w:val="single" w:sz="4" w:space="0" w:color="auto"/>
              <w:left w:val="nil"/>
              <w:bottom w:val="single" w:sz="4" w:space="0" w:color="auto"/>
            </w:tcBorders>
            <w:vAlign w:val="center"/>
          </w:tcPr>
          <w:p w:rsidR="009B589F" w:rsidRPr="00232634" w:rsidRDefault="009B589F" w:rsidP="00C172B5">
            <w:pPr>
              <w:spacing w:line="360" w:lineRule="exact"/>
              <w:jc w:val="right"/>
              <w:rPr>
                <w:sz w:val="18"/>
                <w:szCs w:val="18"/>
              </w:rPr>
            </w:pPr>
            <w:r>
              <w:rPr>
                <w:rFonts w:hint="eastAsia"/>
                <w:sz w:val="18"/>
                <w:szCs w:val="18"/>
              </w:rPr>
              <w:t>≤</w:t>
            </w:r>
          </w:p>
        </w:tc>
        <w:tc>
          <w:tcPr>
            <w:tcW w:w="993" w:type="dxa"/>
            <w:vAlign w:val="center"/>
          </w:tcPr>
          <w:p w:rsidR="009B589F" w:rsidRPr="009B589F" w:rsidRDefault="009B589F" w:rsidP="009B589F">
            <w:pPr>
              <w:spacing w:line="360" w:lineRule="exact"/>
              <w:jc w:val="center"/>
              <w:rPr>
                <w:sz w:val="18"/>
                <w:szCs w:val="18"/>
              </w:rPr>
            </w:pPr>
            <w:r w:rsidRPr="009B589F">
              <w:rPr>
                <w:sz w:val="18"/>
                <w:szCs w:val="18"/>
              </w:rPr>
              <w:t>0.5</w:t>
            </w:r>
          </w:p>
        </w:tc>
        <w:tc>
          <w:tcPr>
            <w:tcW w:w="992" w:type="dxa"/>
            <w:vAlign w:val="center"/>
          </w:tcPr>
          <w:p w:rsidR="009B589F" w:rsidRPr="009B589F" w:rsidRDefault="009B589F" w:rsidP="009B589F">
            <w:pPr>
              <w:spacing w:line="360" w:lineRule="exact"/>
              <w:jc w:val="center"/>
              <w:rPr>
                <w:sz w:val="18"/>
                <w:szCs w:val="18"/>
              </w:rPr>
            </w:pPr>
            <w:r w:rsidRPr="009B589F">
              <w:rPr>
                <w:sz w:val="18"/>
                <w:szCs w:val="18"/>
              </w:rPr>
              <w:t>0.5</w:t>
            </w:r>
          </w:p>
        </w:tc>
        <w:tc>
          <w:tcPr>
            <w:tcW w:w="850" w:type="dxa"/>
            <w:vAlign w:val="center"/>
          </w:tcPr>
          <w:p w:rsidR="009B589F" w:rsidRPr="009B589F" w:rsidRDefault="009B589F" w:rsidP="009B589F">
            <w:pPr>
              <w:spacing w:line="360" w:lineRule="exact"/>
              <w:jc w:val="center"/>
              <w:rPr>
                <w:sz w:val="18"/>
                <w:szCs w:val="18"/>
              </w:rPr>
            </w:pPr>
            <w:r w:rsidRPr="009B589F">
              <w:rPr>
                <w:sz w:val="18"/>
                <w:szCs w:val="18"/>
              </w:rPr>
              <w:t>0.5</w:t>
            </w:r>
          </w:p>
        </w:tc>
        <w:tc>
          <w:tcPr>
            <w:tcW w:w="1418" w:type="dxa"/>
            <w:vMerge/>
            <w:vAlign w:val="center"/>
          </w:tcPr>
          <w:p w:rsidR="009B589F" w:rsidRPr="00232634" w:rsidRDefault="009B589F">
            <w:pPr>
              <w:spacing w:line="360" w:lineRule="exact"/>
              <w:rPr>
                <w:sz w:val="18"/>
                <w:szCs w:val="18"/>
              </w:rPr>
            </w:pPr>
          </w:p>
        </w:tc>
        <w:tc>
          <w:tcPr>
            <w:tcW w:w="987" w:type="dxa"/>
            <w:vMerge/>
            <w:tcBorders>
              <w:right w:val="single" w:sz="12" w:space="0" w:color="auto"/>
            </w:tcBorders>
            <w:vAlign w:val="center"/>
          </w:tcPr>
          <w:p w:rsidR="009B589F" w:rsidRPr="00232634" w:rsidRDefault="009B589F">
            <w:pPr>
              <w:spacing w:line="360" w:lineRule="exact"/>
              <w:jc w:val="center"/>
              <w:rPr>
                <w:sz w:val="18"/>
                <w:szCs w:val="18"/>
              </w:rPr>
            </w:pPr>
          </w:p>
        </w:tc>
      </w:tr>
      <w:tr w:rsidR="009B589F" w:rsidRPr="00232634" w:rsidTr="009B589F">
        <w:trPr>
          <w:trHeight w:val="90"/>
          <w:jc w:val="center"/>
        </w:trPr>
        <w:tc>
          <w:tcPr>
            <w:tcW w:w="990" w:type="dxa"/>
            <w:vMerge/>
            <w:tcBorders>
              <w:left w:val="single" w:sz="12" w:space="0" w:color="auto"/>
            </w:tcBorders>
            <w:vAlign w:val="center"/>
          </w:tcPr>
          <w:p w:rsidR="009B589F" w:rsidRPr="00232634" w:rsidRDefault="009B589F">
            <w:pPr>
              <w:jc w:val="center"/>
              <w:rPr>
                <w:sz w:val="18"/>
                <w:szCs w:val="18"/>
              </w:rPr>
            </w:pPr>
          </w:p>
        </w:tc>
        <w:tc>
          <w:tcPr>
            <w:tcW w:w="3685" w:type="dxa"/>
            <w:gridSpan w:val="3"/>
            <w:tcBorders>
              <w:right w:val="nil"/>
            </w:tcBorders>
            <w:vAlign w:val="center"/>
          </w:tcPr>
          <w:p w:rsidR="009B589F" w:rsidRPr="00C172B5" w:rsidRDefault="009B589F" w:rsidP="009B589F">
            <w:pPr>
              <w:jc w:val="left"/>
              <w:rPr>
                <w:sz w:val="18"/>
                <w:szCs w:val="18"/>
              </w:rPr>
            </w:pPr>
            <w:r w:rsidRPr="00C172B5">
              <w:rPr>
                <w:rFonts w:hint="eastAsia"/>
                <w:sz w:val="18"/>
                <w:szCs w:val="18"/>
              </w:rPr>
              <w:t>酸解工序</w:t>
            </w:r>
            <w:r w:rsidRPr="00C172B5">
              <w:rPr>
                <w:sz w:val="18"/>
                <w:szCs w:val="18"/>
              </w:rPr>
              <w:t>废气中</w:t>
            </w:r>
            <w:r w:rsidRPr="00C172B5">
              <w:rPr>
                <w:rFonts w:hint="eastAsia"/>
                <w:sz w:val="18"/>
                <w:szCs w:val="18"/>
              </w:rPr>
              <w:t>硫酸雾</w:t>
            </w:r>
            <w:r w:rsidRPr="00C172B5">
              <w:rPr>
                <w:sz w:val="18"/>
                <w:szCs w:val="18"/>
              </w:rPr>
              <w:t>含量</w:t>
            </w:r>
            <w:r w:rsidRPr="009B589F">
              <w:rPr>
                <w:sz w:val="18"/>
                <w:szCs w:val="18"/>
                <w:vertAlign w:val="superscript"/>
              </w:rPr>
              <w:t>b</w:t>
            </w:r>
            <w:r>
              <w:rPr>
                <w:rFonts w:hint="eastAsia"/>
                <w:sz w:val="18"/>
                <w:szCs w:val="18"/>
              </w:rPr>
              <w:t>/</w:t>
            </w:r>
            <w:r>
              <w:rPr>
                <w:rFonts w:hint="eastAsia"/>
                <w:sz w:val="18"/>
                <w:szCs w:val="18"/>
              </w:rPr>
              <w:t>（</w:t>
            </w:r>
            <w:r w:rsidRPr="009B589F">
              <w:rPr>
                <w:sz w:val="18"/>
                <w:szCs w:val="18"/>
              </w:rPr>
              <w:t>mg/</w:t>
            </w:r>
            <w:r>
              <w:rPr>
                <w:rFonts w:hint="eastAsia"/>
                <w:sz w:val="18"/>
                <w:szCs w:val="18"/>
              </w:rPr>
              <w:t>m</w:t>
            </w:r>
            <w:r w:rsidRPr="009B589F">
              <w:rPr>
                <w:rFonts w:hint="eastAsia"/>
                <w:sz w:val="18"/>
                <w:szCs w:val="18"/>
                <w:vertAlign w:val="superscript"/>
              </w:rPr>
              <w:t>3</w:t>
            </w:r>
            <w:r>
              <w:rPr>
                <w:rFonts w:hint="eastAsia"/>
                <w:sz w:val="18"/>
                <w:szCs w:val="18"/>
              </w:rPr>
              <w:t>）</w:t>
            </w:r>
          </w:p>
        </w:tc>
        <w:tc>
          <w:tcPr>
            <w:tcW w:w="283" w:type="dxa"/>
            <w:tcBorders>
              <w:top w:val="single" w:sz="4" w:space="0" w:color="auto"/>
              <w:left w:val="nil"/>
              <w:bottom w:val="single" w:sz="4" w:space="0" w:color="auto"/>
            </w:tcBorders>
            <w:vAlign w:val="center"/>
          </w:tcPr>
          <w:p w:rsidR="009B589F" w:rsidRPr="00232634" w:rsidRDefault="009B589F" w:rsidP="00C172B5">
            <w:pPr>
              <w:spacing w:line="360" w:lineRule="exact"/>
              <w:jc w:val="right"/>
              <w:rPr>
                <w:sz w:val="18"/>
                <w:szCs w:val="18"/>
              </w:rPr>
            </w:pPr>
            <w:r>
              <w:rPr>
                <w:rFonts w:hint="eastAsia"/>
                <w:sz w:val="18"/>
                <w:szCs w:val="18"/>
              </w:rPr>
              <w:t>≤</w:t>
            </w:r>
          </w:p>
        </w:tc>
        <w:tc>
          <w:tcPr>
            <w:tcW w:w="993" w:type="dxa"/>
            <w:vAlign w:val="center"/>
          </w:tcPr>
          <w:p w:rsidR="009B589F" w:rsidRPr="009B589F" w:rsidRDefault="009B589F" w:rsidP="009B589F">
            <w:pPr>
              <w:spacing w:line="360" w:lineRule="exact"/>
              <w:jc w:val="center"/>
              <w:rPr>
                <w:sz w:val="18"/>
                <w:szCs w:val="18"/>
              </w:rPr>
            </w:pPr>
            <w:r w:rsidRPr="009B589F">
              <w:rPr>
                <w:sz w:val="18"/>
                <w:szCs w:val="18"/>
              </w:rPr>
              <w:t>45</w:t>
            </w:r>
          </w:p>
        </w:tc>
        <w:tc>
          <w:tcPr>
            <w:tcW w:w="992" w:type="dxa"/>
            <w:vAlign w:val="center"/>
          </w:tcPr>
          <w:p w:rsidR="009B589F" w:rsidRPr="009B589F" w:rsidRDefault="009B589F" w:rsidP="009B589F">
            <w:pPr>
              <w:spacing w:line="360" w:lineRule="exact"/>
              <w:jc w:val="center"/>
              <w:rPr>
                <w:sz w:val="18"/>
                <w:szCs w:val="18"/>
              </w:rPr>
            </w:pPr>
            <w:r w:rsidRPr="009B589F">
              <w:rPr>
                <w:sz w:val="18"/>
                <w:szCs w:val="18"/>
              </w:rPr>
              <w:t>45</w:t>
            </w:r>
          </w:p>
        </w:tc>
        <w:tc>
          <w:tcPr>
            <w:tcW w:w="850" w:type="dxa"/>
            <w:vAlign w:val="center"/>
          </w:tcPr>
          <w:p w:rsidR="009B589F" w:rsidRPr="009B589F" w:rsidRDefault="009B589F" w:rsidP="009B589F">
            <w:pPr>
              <w:spacing w:line="360" w:lineRule="exact"/>
              <w:jc w:val="center"/>
              <w:rPr>
                <w:sz w:val="18"/>
                <w:szCs w:val="18"/>
              </w:rPr>
            </w:pPr>
            <w:r w:rsidRPr="009B589F">
              <w:rPr>
                <w:sz w:val="18"/>
                <w:szCs w:val="18"/>
              </w:rPr>
              <w:t>/</w:t>
            </w:r>
          </w:p>
        </w:tc>
        <w:tc>
          <w:tcPr>
            <w:tcW w:w="1418" w:type="dxa"/>
            <w:vMerge/>
            <w:vAlign w:val="center"/>
          </w:tcPr>
          <w:p w:rsidR="009B589F" w:rsidRPr="00232634" w:rsidRDefault="009B589F">
            <w:pPr>
              <w:spacing w:line="360" w:lineRule="exact"/>
              <w:rPr>
                <w:sz w:val="18"/>
                <w:szCs w:val="18"/>
              </w:rPr>
            </w:pPr>
          </w:p>
        </w:tc>
        <w:tc>
          <w:tcPr>
            <w:tcW w:w="987" w:type="dxa"/>
            <w:vMerge/>
            <w:tcBorders>
              <w:right w:val="single" w:sz="12" w:space="0" w:color="auto"/>
            </w:tcBorders>
            <w:vAlign w:val="center"/>
          </w:tcPr>
          <w:p w:rsidR="009B589F" w:rsidRPr="00232634" w:rsidRDefault="009B589F">
            <w:pPr>
              <w:spacing w:line="360" w:lineRule="exact"/>
              <w:jc w:val="center"/>
              <w:rPr>
                <w:sz w:val="18"/>
                <w:szCs w:val="18"/>
              </w:rPr>
            </w:pPr>
          </w:p>
        </w:tc>
      </w:tr>
      <w:tr w:rsidR="009B589F" w:rsidRPr="00232634" w:rsidTr="009B589F">
        <w:trPr>
          <w:trHeight w:val="90"/>
          <w:jc w:val="center"/>
        </w:trPr>
        <w:tc>
          <w:tcPr>
            <w:tcW w:w="990" w:type="dxa"/>
            <w:vMerge/>
            <w:tcBorders>
              <w:left w:val="single" w:sz="12" w:space="0" w:color="auto"/>
            </w:tcBorders>
            <w:vAlign w:val="center"/>
          </w:tcPr>
          <w:p w:rsidR="009B589F" w:rsidRPr="00232634" w:rsidRDefault="009B589F">
            <w:pPr>
              <w:jc w:val="center"/>
              <w:rPr>
                <w:sz w:val="18"/>
                <w:szCs w:val="18"/>
              </w:rPr>
            </w:pPr>
          </w:p>
        </w:tc>
        <w:tc>
          <w:tcPr>
            <w:tcW w:w="3685" w:type="dxa"/>
            <w:gridSpan w:val="3"/>
            <w:tcBorders>
              <w:right w:val="nil"/>
            </w:tcBorders>
            <w:vAlign w:val="center"/>
          </w:tcPr>
          <w:p w:rsidR="009B589F" w:rsidRPr="00C172B5" w:rsidRDefault="009B589F" w:rsidP="00C172B5">
            <w:pPr>
              <w:jc w:val="left"/>
              <w:rPr>
                <w:sz w:val="18"/>
                <w:szCs w:val="18"/>
              </w:rPr>
            </w:pPr>
            <w:r w:rsidRPr="00C172B5">
              <w:rPr>
                <w:rFonts w:hint="eastAsia"/>
                <w:sz w:val="18"/>
                <w:szCs w:val="18"/>
              </w:rPr>
              <w:t>酸解工序</w:t>
            </w:r>
            <w:r w:rsidRPr="00C172B5">
              <w:rPr>
                <w:sz w:val="18"/>
                <w:szCs w:val="18"/>
              </w:rPr>
              <w:t>废气中</w:t>
            </w:r>
            <w:r w:rsidRPr="00C172B5">
              <w:rPr>
                <w:sz w:val="18"/>
                <w:szCs w:val="18"/>
              </w:rPr>
              <w:t>SO</w:t>
            </w:r>
            <w:r w:rsidRPr="00C172B5">
              <w:rPr>
                <w:sz w:val="18"/>
                <w:szCs w:val="18"/>
                <w:vertAlign w:val="subscript"/>
              </w:rPr>
              <w:t>2</w:t>
            </w:r>
            <w:r w:rsidRPr="00C172B5">
              <w:rPr>
                <w:sz w:val="18"/>
                <w:szCs w:val="18"/>
              </w:rPr>
              <w:t>含量</w:t>
            </w:r>
            <w:r w:rsidRPr="00C172B5">
              <w:rPr>
                <w:sz w:val="18"/>
                <w:szCs w:val="18"/>
                <w:vertAlign w:val="superscript"/>
              </w:rPr>
              <w:t>b</w:t>
            </w:r>
            <w:r w:rsidRPr="00C172B5">
              <w:rPr>
                <w:rFonts w:hint="eastAsia"/>
                <w:sz w:val="18"/>
                <w:szCs w:val="18"/>
              </w:rPr>
              <w:t>（折算）</w:t>
            </w:r>
            <w:r>
              <w:rPr>
                <w:rFonts w:hint="eastAsia"/>
                <w:sz w:val="18"/>
                <w:szCs w:val="18"/>
              </w:rPr>
              <w:t>/</w:t>
            </w:r>
            <w:r>
              <w:rPr>
                <w:rFonts w:hint="eastAsia"/>
                <w:sz w:val="18"/>
                <w:szCs w:val="18"/>
              </w:rPr>
              <w:t>（</w:t>
            </w:r>
            <w:r w:rsidRPr="009B589F">
              <w:rPr>
                <w:sz w:val="18"/>
                <w:szCs w:val="18"/>
              </w:rPr>
              <w:t>mg/</w:t>
            </w:r>
            <w:r>
              <w:rPr>
                <w:rFonts w:hint="eastAsia"/>
                <w:sz w:val="18"/>
                <w:szCs w:val="18"/>
              </w:rPr>
              <w:t>m</w:t>
            </w:r>
            <w:r w:rsidRPr="009B589F">
              <w:rPr>
                <w:rFonts w:hint="eastAsia"/>
                <w:sz w:val="18"/>
                <w:szCs w:val="18"/>
                <w:vertAlign w:val="superscript"/>
              </w:rPr>
              <w:t>3</w:t>
            </w:r>
            <w:r>
              <w:rPr>
                <w:rFonts w:hint="eastAsia"/>
                <w:sz w:val="18"/>
                <w:szCs w:val="18"/>
              </w:rPr>
              <w:t>）</w:t>
            </w:r>
          </w:p>
        </w:tc>
        <w:tc>
          <w:tcPr>
            <w:tcW w:w="283" w:type="dxa"/>
            <w:tcBorders>
              <w:top w:val="single" w:sz="4" w:space="0" w:color="auto"/>
              <w:left w:val="nil"/>
              <w:bottom w:val="single" w:sz="4" w:space="0" w:color="auto"/>
            </w:tcBorders>
            <w:vAlign w:val="center"/>
          </w:tcPr>
          <w:p w:rsidR="009B589F" w:rsidRPr="00232634" w:rsidRDefault="009B589F" w:rsidP="00C172B5">
            <w:pPr>
              <w:spacing w:line="360" w:lineRule="exact"/>
              <w:jc w:val="right"/>
              <w:rPr>
                <w:sz w:val="18"/>
                <w:szCs w:val="18"/>
              </w:rPr>
            </w:pPr>
            <w:r>
              <w:rPr>
                <w:rFonts w:hint="eastAsia"/>
                <w:sz w:val="18"/>
                <w:szCs w:val="18"/>
              </w:rPr>
              <w:t>≤</w:t>
            </w:r>
          </w:p>
        </w:tc>
        <w:tc>
          <w:tcPr>
            <w:tcW w:w="993" w:type="dxa"/>
            <w:vAlign w:val="center"/>
          </w:tcPr>
          <w:p w:rsidR="009B589F" w:rsidRPr="009B589F" w:rsidRDefault="009B589F" w:rsidP="009B589F">
            <w:pPr>
              <w:spacing w:line="360" w:lineRule="exact"/>
              <w:jc w:val="center"/>
              <w:rPr>
                <w:sz w:val="18"/>
                <w:szCs w:val="18"/>
              </w:rPr>
            </w:pPr>
            <w:r w:rsidRPr="009B589F">
              <w:rPr>
                <w:sz w:val="18"/>
                <w:szCs w:val="18"/>
              </w:rPr>
              <w:t>100</w:t>
            </w:r>
          </w:p>
        </w:tc>
        <w:tc>
          <w:tcPr>
            <w:tcW w:w="992" w:type="dxa"/>
            <w:vAlign w:val="center"/>
          </w:tcPr>
          <w:p w:rsidR="009B589F" w:rsidRPr="009B589F" w:rsidRDefault="009B589F" w:rsidP="009B589F">
            <w:pPr>
              <w:spacing w:line="360" w:lineRule="exact"/>
              <w:jc w:val="center"/>
              <w:rPr>
                <w:sz w:val="18"/>
                <w:szCs w:val="18"/>
              </w:rPr>
            </w:pPr>
            <w:r w:rsidRPr="009B589F">
              <w:rPr>
                <w:sz w:val="18"/>
                <w:szCs w:val="18"/>
              </w:rPr>
              <w:t>100</w:t>
            </w:r>
          </w:p>
        </w:tc>
        <w:tc>
          <w:tcPr>
            <w:tcW w:w="850" w:type="dxa"/>
            <w:vAlign w:val="center"/>
          </w:tcPr>
          <w:p w:rsidR="009B589F" w:rsidRPr="009B589F" w:rsidRDefault="009B589F" w:rsidP="009B589F">
            <w:pPr>
              <w:spacing w:line="360" w:lineRule="exact"/>
              <w:jc w:val="center"/>
              <w:rPr>
                <w:sz w:val="18"/>
                <w:szCs w:val="18"/>
              </w:rPr>
            </w:pPr>
            <w:r w:rsidRPr="009B589F">
              <w:rPr>
                <w:sz w:val="18"/>
                <w:szCs w:val="18"/>
              </w:rPr>
              <w:t>/</w:t>
            </w:r>
          </w:p>
        </w:tc>
        <w:tc>
          <w:tcPr>
            <w:tcW w:w="1418" w:type="dxa"/>
            <w:vMerge/>
            <w:vAlign w:val="center"/>
          </w:tcPr>
          <w:p w:rsidR="009B589F" w:rsidRPr="00232634" w:rsidRDefault="009B589F">
            <w:pPr>
              <w:spacing w:line="360" w:lineRule="exact"/>
              <w:rPr>
                <w:sz w:val="18"/>
                <w:szCs w:val="18"/>
              </w:rPr>
            </w:pPr>
          </w:p>
        </w:tc>
        <w:tc>
          <w:tcPr>
            <w:tcW w:w="987" w:type="dxa"/>
            <w:vMerge/>
            <w:tcBorders>
              <w:right w:val="single" w:sz="12" w:space="0" w:color="auto"/>
            </w:tcBorders>
            <w:vAlign w:val="center"/>
          </w:tcPr>
          <w:p w:rsidR="009B589F" w:rsidRPr="00232634" w:rsidRDefault="009B589F">
            <w:pPr>
              <w:spacing w:line="360" w:lineRule="exact"/>
              <w:jc w:val="center"/>
              <w:rPr>
                <w:sz w:val="18"/>
                <w:szCs w:val="18"/>
              </w:rPr>
            </w:pPr>
          </w:p>
        </w:tc>
      </w:tr>
      <w:tr w:rsidR="009B589F" w:rsidRPr="00232634" w:rsidTr="009B589F">
        <w:trPr>
          <w:trHeight w:val="90"/>
          <w:jc w:val="center"/>
        </w:trPr>
        <w:tc>
          <w:tcPr>
            <w:tcW w:w="990" w:type="dxa"/>
            <w:vMerge/>
            <w:tcBorders>
              <w:left w:val="single" w:sz="12" w:space="0" w:color="auto"/>
            </w:tcBorders>
            <w:vAlign w:val="center"/>
          </w:tcPr>
          <w:p w:rsidR="009B589F" w:rsidRPr="00232634" w:rsidRDefault="009B589F">
            <w:pPr>
              <w:jc w:val="center"/>
              <w:rPr>
                <w:sz w:val="18"/>
                <w:szCs w:val="18"/>
              </w:rPr>
            </w:pPr>
          </w:p>
        </w:tc>
        <w:tc>
          <w:tcPr>
            <w:tcW w:w="3685" w:type="dxa"/>
            <w:gridSpan w:val="3"/>
            <w:tcBorders>
              <w:right w:val="nil"/>
            </w:tcBorders>
            <w:vAlign w:val="center"/>
          </w:tcPr>
          <w:p w:rsidR="009B589F" w:rsidRPr="00C172B5" w:rsidRDefault="009B589F" w:rsidP="009B589F">
            <w:pPr>
              <w:jc w:val="left"/>
              <w:rPr>
                <w:sz w:val="18"/>
                <w:szCs w:val="18"/>
              </w:rPr>
            </w:pPr>
            <w:r w:rsidRPr="00C172B5">
              <w:rPr>
                <w:rFonts w:hint="eastAsia"/>
                <w:sz w:val="18"/>
                <w:szCs w:val="18"/>
              </w:rPr>
              <w:t>煅烧工序</w:t>
            </w:r>
            <w:r w:rsidRPr="00C172B5">
              <w:rPr>
                <w:sz w:val="18"/>
                <w:szCs w:val="18"/>
              </w:rPr>
              <w:t>废气中</w:t>
            </w:r>
            <w:r w:rsidRPr="00C172B5">
              <w:rPr>
                <w:rFonts w:hint="eastAsia"/>
                <w:sz w:val="18"/>
                <w:szCs w:val="18"/>
              </w:rPr>
              <w:t>烟尘</w:t>
            </w:r>
            <w:r w:rsidRPr="00C172B5">
              <w:rPr>
                <w:sz w:val="18"/>
                <w:szCs w:val="18"/>
              </w:rPr>
              <w:t>含量</w:t>
            </w:r>
            <w:r w:rsidRPr="009B589F">
              <w:rPr>
                <w:sz w:val="18"/>
                <w:szCs w:val="18"/>
                <w:vertAlign w:val="superscript"/>
              </w:rPr>
              <w:t>b</w:t>
            </w:r>
            <w:r>
              <w:rPr>
                <w:rFonts w:hint="eastAsia"/>
                <w:sz w:val="18"/>
                <w:szCs w:val="18"/>
              </w:rPr>
              <w:t>/</w:t>
            </w:r>
            <w:r>
              <w:rPr>
                <w:rFonts w:hint="eastAsia"/>
                <w:sz w:val="18"/>
                <w:szCs w:val="18"/>
              </w:rPr>
              <w:t>（</w:t>
            </w:r>
            <w:r w:rsidRPr="009B589F">
              <w:rPr>
                <w:sz w:val="18"/>
                <w:szCs w:val="18"/>
              </w:rPr>
              <w:t>mg/</w:t>
            </w:r>
            <w:r>
              <w:rPr>
                <w:rFonts w:hint="eastAsia"/>
                <w:sz w:val="18"/>
                <w:szCs w:val="18"/>
              </w:rPr>
              <w:t>m</w:t>
            </w:r>
            <w:r w:rsidRPr="009B589F">
              <w:rPr>
                <w:rFonts w:hint="eastAsia"/>
                <w:sz w:val="18"/>
                <w:szCs w:val="18"/>
                <w:vertAlign w:val="superscript"/>
              </w:rPr>
              <w:t>3</w:t>
            </w:r>
            <w:r>
              <w:rPr>
                <w:rFonts w:hint="eastAsia"/>
                <w:sz w:val="18"/>
                <w:szCs w:val="18"/>
              </w:rPr>
              <w:t>）</w:t>
            </w:r>
          </w:p>
        </w:tc>
        <w:tc>
          <w:tcPr>
            <w:tcW w:w="283" w:type="dxa"/>
            <w:tcBorders>
              <w:top w:val="single" w:sz="4" w:space="0" w:color="auto"/>
              <w:left w:val="nil"/>
              <w:bottom w:val="single" w:sz="4" w:space="0" w:color="auto"/>
            </w:tcBorders>
            <w:vAlign w:val="center"/>
          </w:tcPr>
          <w:p w:rsidR="009B589F" w:rsidRPr="00232634" w:rsidRDefault="009B589F" w:rsidP="00C172B5">
            <w:pPr>
              <w:spacing w:line="360" w:lineRule="exact"/>
              <w:jc w:val="right"/>
              <w:rPr>
                <w:sz w:val="18"/>
                <w:szCs w:val="18"/>
              </w:rPr>
            </w:pPr>
            <w:r>
              <w:rPr>
                <w:rFonts w:hint="eastAsia"/>
                <w:sz w:val="18"/>
                <w:szCs w:val="18"/>
              </w:rPr>
              <w:t>≤</w:t>
            </w:r>
          </w:p>
        </w:tc>
        <w:tc>
          <w:tcPr>
            <w:tcW w:w="993" w:type="dxa"/>
            <w:vAlign w:val="center"/>
          </w:tcPr>
          <w:p w:rsidR="009B589F" w:rsidRPr="009B589F" w:rsidRDefault="009B589F" w:rsidP="009B589F">
            <w:pPr>
              <w:spacing w:line="360" w:lineRule="exact"/>
              <w:jc w:val="center"/>
              <w:rPr>
                <w:sz w:val="18"/>
                <w:szCs w:val="18"/>
              </w:rPr>
            </w:pPr>
            <w:r w:rsidRPr="009B589F">
              <w:rPr>
                <w:sz w:val="18"/>
                <w:szCs w:val="18"/>
              </w:rPr>
              <w:t>30</w:t>
            </w:r>
          </w:p>
        </w:tc>
        <w:tc>
          <w:tcPr>
            <w:tcW w:w="992" w:type="dxa"/>
            <w:vAlign w:val="center"/>
          </w:tcPr>
          <w:p w:rsidR="009B589F" w:rsidRPr="009B589F" w:rsidRDefault="009B589F" w:rsidP="009B589F">
            <w:pPr>
              <w:spacing w:line="360" w:lineRule="exact"/>
              <w:jc w:val="center"/>
              <w:rPr>
                <w:sz w:val="18"/>
                <w:szCs w:val="18"/>
              </w:rPr>
            </w:pPr>
            <w:r w:rsidRPr="009B589F">
              <w:rPr>
                <w:sz w:val="18"/>
                <w:szCs w:val="18"/>
              </w:rPr>
              <w:t>30</w:t>
            </w:r>
          </w:p>
        </w:tc>
        <w:tc>
          <w:tcPr>
            <w:tcW w:w="850" w:type="dxa"/>
            <w:vAlign w:val="center"/>
          </w:tcPr>
          <w:p w:rsidR="009B589F" w:rsidRPr="009B589F" w:rsidRDefault="009B589F" w:rsidP="009B589F">
            <w:pPr>
              <w:spacing w:line="360" w:lineRule="exact"/>
              <w:jc w:val="center"/>
              <w:rPr>
                <w:sz w:val="18"/>
                <w:szCs w:val="18"/>
              </w:rPr>
            </w:pPr>
            <w:r w:rsidRPr="009B589F">
              <w:rPr>
                <w:sz w:val="18"/>
                <w:szCs w:val="18"/>
              </w:rPr>
              <w:t>/</w:t>
            </w:r>
          </w:p>
        </w:tc>
        <w:tc>
          <w:tcPr>
            <w:tcW w:w="1418" w:type="dxa"/>
            <w:vMerge/>
            <w:vAlign w:val="center"/>
          </w:tcPr>
          <w:p w:rsidR="009B589F" w:rsidRPr="00232634" w:rsidRDefault="009B589F">
            <w:pPr>
              <w:spacing w:line="360" w:lineRule="exact"/>
              <w:rPr>
                <w:sz w:val="18"/>
                <w:szCs w:val="18"/>
              </w:rPr>
            </w:pPr>
          </w:p>
        </w:tc>
        <w:tc>
          <w:tcPr>
            <w:tcW w:w="987" w:type="dxa"/>
            <w:vMerge/>
            <w:tcBorders>
              <w:right w:val="single" w:sz="12" w:space="0" w:color="auto"/>
            </w:tcBorders>
            <w:vAlign w:val="center"/>
          </w:tcPr>
          <w:p w:rsidR="009B589F" w:rsidRPr="00232634" w:rsidRDefault="009B589F">
            <w:pPr>
              <w:spacing w:line="360" w:lineRule="exact"/>
              <w:jc w:val="center"/>
              <w:rPr>
                <w:sz w:val="18"/>
                <w:szCs w:val="18"/>
              </w:rPr>
            </w:pPr>
          </w:p>
        </w:tc>
      </w:tr>
      <w:tr w:rsidR="009B589F" w:rsidRPr="00232634" w:rsidTr="009B589F">
        <w:trPr>
          <w:trHeight w:val="90"/>
          <w:jc w:val="center"/>
        </w:trPr>
        <w:tc>
          <w:tcPr>
            <w:tcW w:w="990" w:type="dxa"/>
            <w:vMerge/>
            <w:tcBorders>
              <w:left w:val="single" w:sz="12" w:space="0" w:color="auto"/>
            </w:tcBorders>
            <w:vAlign w:val="center"/>
          </w:tcPr>
          <w:p w:rsidR="009B589F" w:rsidRPr="00232634" w:rsidRDefault="009B589F">
            <w:pPr>
              <w:jc w:val="center"/>
              <w:rPr>
                <w:sz w:val="18"/>
                <w:szCs w:val="18"/>
              </w:rPr>
            </w:pPr>
          </w:p>
        </w:tc>
        <w:tc>
          <w:tcPr>
            <w:tcW w:w="3685" w:type="dxa"/>
            <w:gridSpan w:val="3"/>
            <w:tcBorders>
              <w:right w:val="nil"/>
            </w:tcBorders>
            <w:vAlign w:val="center"/>
          </w:tcPr>
          <w:p w:rsidR="009B589F" w:rsidRPr="00C172B5" w:rsidRDefault="009B589F" w:rsidP="009B589F">
            <w:pPr>
              <w:jc w:val="left"/>
              <w:rPr>
                <w:sz w:val="18"/>
                <w:szCs w:val="18"/>
              </w:rPr>
            </w:pPr>
            <w:r w:rsidRPr="00C172B5">
              <w:rPr>
                <w:rFonts w:hint="eastAsia"/>
                <w:sz w:val="18"/>
                <w:szCs w:val="18"/>
              </w:rPr>
              <w:t>煅烧工序</w:t>
            </w:r>
            <w:r w:rsidRPr="00C172B5">
              <w:rPr>
                <w:sz w:val="18"/>
                <w:szCs w:val="18"/>
              </w:rPr>
              <w:t>废气中</w:t>
            </w:r>
            <w:r w:rsidRPr="00C172B5">
              <w:rPr>
                <w:sz w:val="18"/>
                <w:szCs w:val="18"/>
              </w:rPr>
              <w:t>SO</w:t>
            </w:r>
            <w:r w:rsidRPr="009B589F">
              <w:rPr>
                <w:sz w:val="18"/>
                <w:szCs w:val="18"/>
                <w:vertAlign w:val="subscript"/>
              </w:rPr>
              <w:t>2</w:t>
            </w:r>
            <w:r w:rsidRPr="00C172B5">
              <w:rPr>
                <w:sz w:val="18"/>
                <w:szCs w:val="18"/>
              </w:rPr>
              <w:t>含量</w:t>
            </w:r>
            <w:r w:rsidRPr="009B589F">
              <w:rPr>
                <w:sz w:val="18"/>
                <w:szCs w:val="18"/>
                <w:vertAlign w:val="superscript"/>
              </w:rPr>
              <w:t>b</w:t>
            </w:r>
            <w:r w:rsidRPr="00C172B5">
              <w:rPr>
                <w:rFonts w:hint="eastAsia"/>
                <w:sz w:val="18"/>
                <w:szCs w:val="18"/>
              </w:rPr>
              <w:t>（折算）</w:t>
            </w:r>
            <w:r>
              <w:rPr>
                <w:rFonts w:hint="eastAsia"/>
                <w:sz w:val="18"/>
                <w:szCs w:val="18"/>
              </w:rPr>
              <w:t>/</w:t>
            </w:r>
            <w:r>
              <w:rPr>
                <w:rFonts w:hint="eastAsia"/>
                <w:sz w:val="18"/>
                <w:szCs w:val="18"/>
              </w:rPr>
              <w:t>（</w:t>
            </w:r>
            <w:r w:rsidRPr="009B589F">
              <w:rPr>
                <w:sz w:val="18"/>
                <w:szCs w:val="18"/>
              </w:rPr>
              <w:t>mg/</w:t>
            </w:r>
            <w:r>
              <w:rPr>
                <w:rFonts w:hint="eastAsia"/>
                <w:sz w:val="18"/>
                <w:szCs w:val="18"/>
              </w:rPr>
              <w:t>m</w:t>
            </w:r>
            <w:r w:rsidRPr="009B589F">
              <w:rPr>
                <w:rFonts w:hint="eastAsia"/>
                <w:sz w:val="18"/>
                <w:szCs w:val="18"/>
                <w:vertAlign w:val="superscript"/>
              </w:rPr>
              <w:t>3</w:t>
            </w:r>
            <w:r>
              <w:rPr>
                <w:rFonts w:hint="eastAsia"/>
                <w:sz w:val="18"/>
                <w:szCs w:val="18"/>
              </w:rPr>
              <w:t>）</w:t>
            </w:r>
          </w:p>
        </w:tc>
        <w:tc>
          <w:tcPr>
            <w:tcW w:w="283" w:type="dxa"/>
            <w:tcBorders>
              <w:top w:val="single" w:sz="4" w:space="0" w:color="auto"/>
              <w:left w:val="nil"/>
              <w:bottom w:val="single" w:sz="4" w:space="0" w:color="auto"/>
            </w:tcBorders>
            <w:vAlign w:val="center"/>
          </w:tcPr>
          <w:p w:rsidR="009B589F" w:rsidRPr="00232634" w:rsidRDefault="009B589F" w:rsidP="00C172B5">
            <w:pPr>
              <w:spacing w:line="360" w:lineRule="exact"/>
              <w:jc w:val="right"/>
              <w:rPr>
                <w:sz w:val="18"/>
                <w:szCs w:val="18"/>
              </w:rPr>
            </w:pPr>
            <w:r>
              <w:rPr>
                <w:rFonts w:hint="eastAsia"/>
                <w:sz w:val="18"/>
                <w:szCs w:val="18"/>
              </w:rPr>
              <w:t>≤</w:t>
            </w:r>
          </w:p>
        </w:tc>
        <w:tc>
          <w:tcPr>
            <w:tcW w:w="993" w:type="dxa"/>
            <w:vAlign w:val="center"/>
          </w:tcPr>
          <w:p w:rsidR="009B589F" w:rsidRPr="009B589F" w:rsidRDefault="009B589F" w:rsidP="009B589F">
            <w:pPr>
              <w:spacing w:line="360" w:lineRule="exact"/>
              <w:jc w:val="center"/>
              <w:rPr>
                <w:sz w:val="18"/>
                <w:szCs w:val="18"/>
              </w:rPr>
            </w:pPr>
            <w:r w:rsidRPr="009B589F">
              <w:rPr>
                <w:sz w:val="18"/>
                <w:szCs w:val="18"/>
              </w:rPr>
              <w:t>100</w:t>
            </w:r>
          </w:p>
        </w:tc>
        <w:tc>
          <w:tcPr>
            <w:tcW w:w="992" w:type="dxa"/>
            <w:vAlign w:val="center"/>
          </w:tcPr>
          <w:p w:rsidR="009B589F" w:rsidRPr="009B589F" w:rsidRDefault="009B589F" w:rsidP="009B589F">
            <w:pPr>
              <w:spacing w:line="360" w:lineRule="exact"/>
              <w:jc w:val="center"/>
              <w:rPr>
                <w:sz w:val="18"/>
                <w:szCs w:val="18"/>
              </w:rPr>
            </w:pPr>
            <w:r w:rsidRPr="009B589F">
              <w:rPr>
                <w:sz w:val="18"/>
                <w:szCs w:val="18"/>
              </w:rPr>
              <w:t>100</w:t>
            </w:r>
          </w:p>
        </w:tc>
        <w:tc>
          <w:tcPr>
            <w:tcW w:w="850" w:type="dxa"/>
            <w:vAlign w:val="center"/>
          </w:tcPr>
          <w:p w:rsidR="009B589F" w:rsidRPr="009B589F" w:rsidRDefault="009B589F" w:rsidP="009B589F">
            <w:pPr>
              <w:spacing w:line="360" w:lineRule="exact"/>
              <w:jc w:val="center"/>
              <w:rPr>
                <w:sz w:val="18"/>
                <w:szCs w:val="18"/>
              </w:rPr>
            </w:pPr>
            <w:r w:rsidRPr="009B589F">
              <w:rPr>
                <w:sz w:val="18"/>
                <w:szCs w:val="18"/>
              </w:rPr>
              <w:t>/</w:t>
            </w:r>
          </w:p>
        </w:tc>
        <w:tc>
          <w:tcPr>
            <w:tcW w:w="1418" w:type="dxa"/>
            <w:vMerge/>
            <w:vAlign w:val="center"/>
          </w:tcPr>
          <w:p w:rsidR="009B589F" w:rsidRPr="00232634" w:rsidRDefault="009B589F">
            <w:pPr>
              <w:spacing w:line="360" w:lineRule="exact"/>
              <w:rPr>
                <w:sz w:val="18"/>
                <w:szCs w:val="18"/>
              </w:rPr>
            </w:pPr>
          </w:p>
        </w:tc>
        <w:tc>
          <w:tcPr>
            <w:tcW w:w="987" w:type="dxa"/>
            <w:vMerge/>
            <w:tcBorders>
              <w:right w:val="single" w:sz="12" w:space="0" w:color="auto"/>
            </w:tcBorders>
            <w:vAlign w:val="center"/>
          </w:tcPr>
          <w:p w:rsidR="009B589F" w:rsidRPr="00232634" w:rsidRDefault="009B589F">
            <w:pPr>
              <w:spacing w:line="360" w:lineRule="exact"/>
              <w:jc w:val="center"/>
              <w:rPr>
                <w:sz w:val="18"/>
                <w:szCs w:val="18"/>
              </w:rPr>
            </w:pPr>
          </w:p>
        </w:tc>
      </w:tr>
      <w:tr w:rsidR="009B589F" w:rsidRPr="00232634" w:rsidTr="009B589F">
        <w:trPr>
          <w:trHeight w:val="90"/>
          <w:jc w:val="center"/>
        </w:trPr>
        <w:tc>
          <w:tcPr>
            <w:tcW w:w="990" w:type="dxa"/>
            <w:vMerge/>
            <w:tcBorders>
              <w:left w:val="single" w:sz="12" w:space="0" w:color="auto"/>
            </w:tcBorders>
            <w:vAlign w:val="center"/>
          </w:tcPr>
          <w:p w:rsidR="009B589F" w:rsidRPr="00232634" w:rsidRDefault="009B589F">
            <w:pPr>
              <w:jc w:val="center"/>
              <w:rPr>
                <w:sz w:val="18"/>
                <w:szCs w:val="18"/>
              </w:rPr>
            </w:pPr>
          </w:p>
        </w:tc>
        <w:tc>
          <w:tcPr>
            <w:tcW w:w="3685" w:type="dxa"/>
            <w:gridSpan w:val="3"/>
            <w:tcBorders>
              <w:right w:val="nil"/>
            </w:tcBorders>
            <w:vAlign w:val="center"/>
          </w:tcPr>
          <w:p w:rsidR="009B589F" w:rsidRPr="00C172B5" w:rsidRDefault="009B589F" w:rsidP="00C172B5">
            <w:pPr>
              <w:jc w:val="left"/>
              <w:rPr>
                <w:sz w:val="18"/>
                <w:szCs w:val="18"/>
              </w:rPr>
            </w:pPr>
            <w:r w:rsidRPr="00C172B5">
              <w:rPr>
                <w:rFonts w:hint="eastAsia"/>
                <w:sz w:val="18"/>
                <w:szCs w:val="18"/>
              </w:rPr>
              <w:t>煅烧工序</w:t>
            </w:r>
            <w:r w:rsidRPr="00C172B5">
              <w:rPr>
                <w:sz w:val="18"/>
                <w:szCs w:val="18"/>
              </w:rPr>
              <w:t>废气中</w:t>
            </w:r>
            <w:r w:rsidRPr="00C172B5">
              <w:rPr>
                <w:sz w:val="18"/>
                <w:szCs w:val="18"/>
              </w:rPr>
              <w:t>NO</w:t>
            </w:r>
            <w:r w:rsidRPr="009B589F">
              <w:rPr>
                <w:sz w:val="18"/>
                <w:szCs w:val="18"/>
                <w:vertAlign w:val="subscript"/>
              </w:rPr>
              <w:t>X</w:t>
            </w:r>
            <w:r w:rsidRPr="00C172B5">
              <w:rPr>
                <w:sz w:val="18"/>
                <w:szCs w:val="18"/>
              </w:rPr>
              <w:t>含量</w:t>
            </w:r>
            <w:r w:rsidRPr="009B589F">
              <w:rPr>
                <w:sz w:val="18"/>
                <w:szCs w:val="18"/>
                <w:vertAlign w:val="superscript"/>
              </w:rPr>
              <w:t>b</w:t>
            </w:r>
            <w:r w:rsidRPr="00C172B5">
              <w:rPr>
                <w:rFonts w:hint="eastAsia"/>
                <w:sz w:val="18"/>
                <w:szCs w:val="18"/>
              </w:rPr>
              <w:t>（折算）</w:t>
            </w:r>
            <w:r>
              <w:rPr>
                <w:rFonts w:hint="eastAsia"/>
                <w:sz w:val="18"/>
                <w:szCs w:val="18"/>
              </w:rPr>
              <w:t>/</w:t>
            </w:r>
            <w:r>
              <w:rPr>
                <w:rFonts w:hint="eastAsia"/>
                <w:sz w:val="18"/>
                <w:szCs w:val="18"/>
              </w:rPr>
              <w:t>（</w:t>
            </w:r>
            <w:r w:rsidRPr="009B589F">
              <w:rPr>
                <w:sz w:val="18"/>
                <w:szCs w:val="18"/>
              </w:rPr>
              <w:t>mg/</w:t>
            </w:r>
            <w:r>
              <w:rPr>
                <w:rFonts w:hint="eastAsia"/>
                <w:sz w:val="18"/>
                <w:szCs w:val="18"/>
              </w:rPr>
              <w:t>m</w:t>
            </w:r>
            <w:r w:rsidRPr="009B589F">
              <w:rPr>
                <w:rFonts w:hint="eastAsia"/>
                <w:sz w:val="18"/>
                <w:szCs w:val="18"/>
                <w:vertAlign w:val="superscript"/>
              </w:rPr>
              <w:t>3</w:t>
            </w:r>
            <w:r>
              <w:rPr>
                <w:rFonts w:hint="eastAsia"/>
                <w:sz w:val="18"/>
                <w:szCs w:val="18"/>
              </w:rPr>
              <w:t>）</w:t>
            </w:r>
          </w:p>
        </w:tc>
        <w:tc>
          <w:tcPr>
            <w:tcW w:w="283" w:type="dxa"/>
            <w:tcBorders>
              <w:top w:val="single" w:sz="4" w:space="0" w:color="auto"/>
              <w:left w:val="nil"/>
              <w:bottom w:val="single" w:sz="4" w:space="0" w:color="auto"/>
            </w:tcBorders>
            <w:vAlign w:val="center"/>
          </w:tcPr>
          <w:p w:rsidR="009B589F" w:rsidRPr="00232634" w:rsidRDefault="009B589F" w:rsidP="00C172B5">
            <w:pPr>
              <w:spacing w:line="360" w:lineRule="exact"/>
              <w:jc w:val="right"/>
              <w:rPr>
                <w:sz w:val="18"/>
                <w:szCs w:val="18"/>
              </w:rPr>
            </w:pPr>
            <w:r>
              <w:rPr>
                <w:rFonts w:hint="eastAsia"/>
                <w:sz w:val="18"/>
                <w:szCs w:val="18"/>
              </w:rPr>
              <w:t>≤</w:t>
            </w:r>
          </w:p>
        </w:tc>
        <w:tc>
          <w:tcPr>
            <w:tcW w:w="993" w:type="dxa"/>
            <w:vAlign w:val="center"/>
          </w:tcPr>
          <w:p w:rsidR="009B589F" w:rsidRPr="009B589F" w:rsidRDefault="009B589F" w:rsidP="009B589F">
            <w:pPr>
              <w:spacing w:line="360" w:lineRule="exact"/>
              <w:jc w:val="center"/>
              <w:rPr>
                <w:sz w:val="18"/>
                <w:szCs w:val="18"/>
              </w:rPr>
            </w:pPr>
            <w:r w:rsidRPr="009B589F">
              <w:rPr>
                <w:sz w:val="18"/>
                <w:szCs w:val="18"/>
              </w:rPr>
              <w:t>100</w:t>
            </w:r>
          </w:p>
        </w:tc>
        <w:tc>
          <w:tcPr>
            <w:tcW w:w="992" w:type="dxa"/>
            <w:vAlign w:val="center"/>
          </w:tcPr>
          <w:p w:rsidR="009B589F" w:rsidRPr="009B589F" w:rsidRDefault="009B589F" w:rsidP="009B589F">
            <w:pPr>
              <w:spacing w:line="360" w:lineRule="exact"/>
              <w:jc w:val="center"/>
              <w:rPr>
                <w:sz w:val="18"/>
                <w:szCs w:val="18"/>
              </w:rPr>
            </w:pPr>
            <w:r w:rsidRPr="009B589F">
              <w:rPr>
                <w:sz w:val="18"/>
                <w:szCs w:val="18"/>
              </w:rPr>
              <w:t>100</w:t>
            </w:r>
          </w:p>
        </w:tc>
        <w:tc>
          <w:tcPr>
            <w:tcW w:w="850" w:type="dxa"/>
            <w:vAlign w:val="center"/>
          </w:tcPr>
          <w:p w:rsidR="009B589F" w:rsidRPr="009B589F" w:rsidRDefault="009B589F" w:rsidP="009B589F">
            <w:pPr>
              <w:spacing w:line="360" w:lineRule="exact"/>
              <w:jc w:val="center"/>
              <w:rPr>
                <w:sz w:val="18"/>
                <w:szCs w:val="18"/>
              </w:rPr>
            </w:pPr>
            <w:r w:rsidRPr="009B589F">
              <w:rPr>
                <w:sz w:val="18"/>
                <w:szCs w:val="18"/>
              </w:rPr>
              <w:t>/</w:t>
            </w:r>
          </w:p>
        </w:tc>
        <w:tc>
          <w:tcPr>
            <w:tcW w:w="1418" w:type="dxa"/>
            <w:vMerge/>
            <w:vAlign w:val="center"/>
          </w:tcPr>
          <w:p w:rsidR="009B589F" w:rsidRPr="00232634" w:rsidRDefault="009B589F">
            <w:pPr>
              <w:spacing w:line="360" w:lineRule="exact"/>
              <w:rPr>
                <w:sz w:val="18"/>
                <w:szCs w:val="18"/>
              </w:rPr>
            </w:pPr>
          </w:p>
        </w:tc>
        <w:tc>
          <w:tcPr>
            <w:tcW w:w="987" w:type="dxa"/>
            <w:vMerge/>
            <w:tcBorders>
              <w:right w:val="single" w:sz="12" w:space="0" w:color="auto"/>
            </w:tcBorders>
            <w:vAlign w:val="center"/>
          </w:tcPr>
          <w:p w:rsidR="009B589F" w:rsidRPr="00232634" w:rsidRDefault="009B589F">
            <w:pPr>
              <w:spacing w:line="360" w:lineRule="exact"/>
              <w:jc w:val="center"/>
              <w:rPr>
                <w:sz w:val="18"/>
                <w:szCs w:val="18"/>
              </w:rPr>
            </w:pPr>
          </w:p>
        </w:tc>
      </w:tr>
      <w:tr w:rsidR="009B589F" w:rsidRPr="00232634" w:rsidTr="009B589F">
        <w:trPr>
          <w:trHeight w:val="90"/>
          <w:jc w:val="center"/>
        </w:trPr>
        <w:tc>
          <w:tcPr>
            <w:tcW w:w="990" w:type="dxa"/>
            <w:vMerge/>
            <w:tcBorders>
              <w:left w:val="single" w:sz="12" w:space="0" w:color="auto"/>
            </w:tcBorders>
            <w:vAlign w:val="center"/>
          </w:tcPr>
          <w:p w:rsidR="009B589F" w:rsidRPr="00232634" w:rsidRDefault="009B589F">
            <w:pPr>
              <w:jc w:val="center"/>
              <w:rPr>
                <w:sz w:val="18"/>
                <w:szCs w:val="18"/>
              </w:rPr>
            </w:pPr>
          </w:p>
        </w:tc>
        <w:tc>
          <w:tcPr>
            <w:tcW w:w="3685" w:type="dxa"/>
            <w:gridSpan w:val="3"/>
            <w:tcBorders>
              <w:right w:val="nil"/>
            </w:tcBorders>
            <w:vAlign w:val="center"/>
          </w:tcPr>
          <w:p w:rsidR="009B589F" w:rsidRPr="00C172B5" w:rsidRDefault="009B589F" w:rsidP="009B589F">
            <w:pPr>
              <w:jc w:val="left"/>
              <w:rPr>
                <w:sz w:val="18"/>
                <w:szCs w:val="18"/>
              </w:rPr>
            </w:pPr>
            <w:r w:rsidRPr="00C172B5">
              <w:rPr>
                <w:rFonts w:hint="eastAsia"/>
                <w:sz w:val="18"/>
                <w:szCs w:val="18"/>
              </w:rPr>
              <w:t>氯化工序</w:t>
            </w:r>
            <w:r w:rsidRPr="00C172B5">
              <w:rPr>
                <w:sz w:val="18"/>
                <w:szCs w:val="18"/>
              </w:rPr>
              <w:t>废气中</w:t>
            </w:r>
            <w:r w:rsidRPr="00C172B5">
              <w:rPr>
                <w:rFonts w:hint="eastAsia"/>
                <w:sz w:val="18"/>
                <w:szCs w:val="18"/>
              </w:rPr>
              <w:t>氯气</w:t>
            </w:r>
            <w:r w:rsidRPr="00C172B5">
              <w:rPr>
                <w:sz w:val="18"/>
                <w:szCs w:val="18"/>
              </w:rPr>
              <w:t>含量</w:t>
            </w:r>
            <w:r w:rsidRPr="009B589F">
              <w:rPr>
                <w:sz w:val="18"/>
                <w:szCs w:val="18"/>
                <w:vertAlign w:val="superscript"/>
              </w:rPr>
              <w:t>b</w:t>
            </w:r>
            <w:r>
              <w:rPr>
                <w:rFonts w:hint="eastAsia"/>
                <w:sz w:val="18"/>
                <w:szCs w:val="18"/>
              </w:rPr>
              <w:t>/</w:t>
            </w:r>
            <w:r>
              <w:rPr>
                <w:rFonts w:hint="eastAsia"/>
                <w:sz w:val="18"/>
                <w:szCs w:val="18"/>
              </w:rPr>
              <w:t>（</w:t>
            </w:r>
            <w:r w:rsidRPr="009B589F">
              <w:rPr>
                <w:sz w:val="18"/>
                <w:szCs w:val="18"/>
              </w:rPr>
              <w:t>mg/</w:t>
            </w:r>
            <w:r>
              <w:rPr>
                <w:rFonts w:hint="eastAsia"/>
                <w:sz w:val="18"/>
                <w:szCs w:val="18"/>
              </w:rPr>
              <w:t>m</w:t>
            </w:r>
            <w:r w:rsidRPr="009B589F">
              <w:rPr>
                <w:rFonts w:hint="eastAsia"/>
                <w:sz w:val="18"/>
                <w:szCs w:val="18"/>
                <w:vertAlign w:val="superscript"/>
              </w:rPr>
              <w:t>3</w:t>
            </w:r>
            <w:r>
              <w:rPr>
                <w:rFonts w:hint="eastAsia"/>
                <w:sz w:val="18"/>
                <w:szCs w:val="18"/>
              </w:rPr>
              <w:t>）</w:t>
            </w:r>
          </w:p>
        </w:tc>
        <w:tc>
          <w:tcPr>
            <w:tcW w:w="283" w:type="dxa"/>
            <w:tcBorders>
              <w:top w:val="single" w:sz="4" w:space="0" w:color="auto"/>
              <w:left w:val="nil"/>
              <w:bottom w:val="single" w:sz="4" w:space="0" w:color="auto"/>
            </w:tcBorders>
            <w:vAlign w:val="center"/>
          </w:tcPr>
          <w:p w:rsidR="009B589F" w:rsidRPr="00232634" w:rsidRDefault="009B589F" w:rsidP="00C172B5">
            <w:pPr>
              <w:spacing w:line="360" w:lineRule="exact"/>
              <w:jc w:val="right"/>
              <w:rPr>
                <w:sz w:val="18"/>
                <w:szCs w:val="18"/>
              </w:rPr>
            </w:pPr>
            <w:r>
              <w:rPr>
                <w:rFonts w:hint="eastAsia"/>
                <w:sz w:val="18"/>
                <w:szCs w:val="18"/>
              </w:rPr>
              <w:t>≤</w:t>
            </w:r>
          </w:p>
        </w:tc>
        <w:tc>
          <w:tcPr>
            <w:tcW w:w="993" w:type="dxa"/>
            <w:vAlign w:val="center"/>
          </w:tcPr>
          <w:p w:rsidR="009B589F" w:rsidRPr="009B589F" w:rsidRDefault="009B589F" w:rsidP="009B589F">
            <w:pPr>
              <w:spacing w:line="360" w:lineRule="exact"/>
              <w:jc w:val="center"/>
              <w:rPr>
                <w:sz w:val="18"/>
                <w:szCs w:val="18"/>
              </w:rPr>
            </w:pPr>
            <w:r w:rsidRPr="009B589F">
              <w:rPr>
                <w:sz w:val="18"/>
                <w:szCs w:val="18"/>
              </w:rPr>
              <w:t>/</w:t>
            </w:r>
          </w:p>
        </w:tc>
        <w:tc>
          <w:tcPr>
            <w:tcW w:w="992" w:type="dxa"/>
            <w:vAlign w:val="center"/>
          </w:tcPr>
          <w:p w:rsidR="009B589F" w:rsidRPr="009B589F" w:rsidRDefault="009B589F" w:rsidP="009B589F">
            <w:pPr>
              <w:spacing w:line="360" w:lineRule="exact"/>
              <w:jc w:val="center"/>
              <w:rPr>
                <w:sz w:val="18"/>
                <w:szCs w:val="18"/>
              </w:rPr>
            </w:pPr>
            <w:r w:rsidRPr="009B589F">
              <w:rPr>
                <w:sz w:val="18"/>
                <w:szCs w:val="18"/>
              </w:rPr>
              <w:t>/</w:t>
            </w:r>
          </w:p>
        </w:tc>
        <w:tc>
          <w:tcPr>
            <w:tcW w:w="850" w:type="dxa"/>
            <w:vAlign w:val="center"/>
          </w:tcPr>
          <w:p w:rsidR="009B589F" w:rsidRPr="009B589F" w:rsidRDefault="009B589F" w:rsidP="009B589F">
            <w:pPr>
              <w:spacing w:line="360" w:lineRule="exact"/>
              <w:jc w:val="center"/>
              <w:rPr>
                <w:sz w:val="18"/>
                <w:szCs w:val="18"/>
              </w:rPr>
            </w:pPr>
            <w:r w:rsidRPr="009B589F">
              <w:rPr>
                <w:sz w:val="18"/>
                <w:szCs w:val="18"/>
              </w:rPr>
              <w:t>60</w:t>
            </w:r>
          </w:p>
        </w:tc>
        <w:tc>
          <w:tcPr>
            <w:tcW w:w="1418" w:type="dxa"/>
            <w:vMerge/>
            <w:vAlign w:val="center"/>
          </w:tcPr>
          <w:p w:rsidR="009B589F" w:rsidRPr="00232634" w:rsidRDefault="009B589F">
            <w:pPr>
              <w:spacing w:line="360" w:lineRule="exact"/>
              <w:rPr>
                <w:sz w:val="18"/>
                <w:szCs w:val="18"/>
              </w:rPr>
            </w:pPr>
          </w:p>
        </w:tc>
        <w:tc>
          <w:tcPr>
            <w:tcW w:w="987" w:type="dxa"/>
            <w:vMerge/>
            <w:tcBorders>
              <w:right w:val="single" w:sz="12" w:space="0" w:color="auto"/>
            </w:tcBorders>
            <w:vAlign w:val="center"/>
          </w:tcPr>
          <w:p w:rsidR="009B589F" w:rsidRPr="00232634" w:rsidRDefault="009B589F">
            <w:pPr>
              <w:spacing w:line="360" w:lineRule="exact"/>
              <w:jc w:val="center"/>
              <w:rPr>
                <w:sz w:val="18"/>
                <w:szCs w:val="18"/>
              </w:rPr>
            </w:pPr>
          </w:p>
        </w:tc>
      </w:tr>
      <w:tr w:rsidR="009B589F" w:rsidRPr="00232634" w:rsidTr="009B589F">
        <w:trPr>
          <w:trHeight w:val="90"/>
          <w:jc w:val="center"/>
        </w:trPr>
        <w:tc>
          <w:tcPr>
            <w:tcW w:w="990" w:type="dxa"/>
            <w:vMerge/>
            <w:tcBorders>
              <w:left w:val="single" w:sz="12" w:space="0" w:color="auto"/>
            </w:tcBorders>
            <w:vAlign w:val="center"/>
          </w:tcPr>
          <w:p w:rsidR="009B589F" w:rsidRPr="00232634" w:rsidRDefault="009B589F">
            <w:pPr>
              <w:jc w:val="center"/>
              <w:rPr>
                <w:sz w:val="18"/>
                <w:szCs w:val="18"/>
              </w:rPr>
            </w:pPr>
          </w:p>
        </w:tc>
        <w:tc>
          <w:tcPr>
            <w:tcW w:w="3685" w:type="dxa"/>
            <w:gridSpan w:val="3"/>
            <w:tcBorders>
              <w:right w:val="nil"/>
            </w:tcBorders>
            <w:vAlign w:val="center"/>
          </w:tcPr>
          <w:p w:rsidR="009B589F" w:rsidRPr="00C172B5" w:rsidRDefault="009B589F" w:rsidP="009B589F">
            <w:pPr>
              <w:jc w:val="left"/>
              <w:rPr>
                <w:sz w:val="18"/>
                <w:szCs w:val="18"/>
              </w:rPr>
            </w:pPr>
            <w:r w:rsidRPr="00C172B5">
              <w:rPr>
                <w:rFonts w:hint="eastAsia"/>
                <w:sz w:val="18"/>
                <w:szCs w:val="18"/>
              </w:rPr>
              <w:t>氯化工序</w:t>
            </w:r>
            <w:r w:rsidRPr="00C172B5">
              <w:rPr>
                <w:sz w:val="18"/>
                <w:szCs w:val="18"/>
              </w:rPr>
              <w:t>废气中</w:t>
            </w:r>
            <w:r w:rsidRPr="00C172B5">
              <w:rPr>
                <w:rFonts w:hint="eastAsia"/>
                <w:sz w:val="18"/>
                <w:szCs w:val="18"/>
              </w:rPr>
              <w:t>氯化氢</w:t>
            </w:r>
            <w:r w:rsidRPr="00C172B5">
              <w:rPr>
                <w:sz w:val="18"/>
                <w:szCs w:val="18"/>
              </w:rPr>
              <w:t>含量</w:t>
            </w:r>
            <w:r w:rsidRPr="009B589F">
              <w:rPr>
                <w:sz w:val="18"/>
                <w:szCs w:val="18"/>
                <w:vertAlign w:val="superscript"/>
              </w:rPr>
              <w:t>b</w:t>
            </w:r>
            <w:r>
              <w:rPr>
                <w:rFonts w:hint="eastAsia"/>
                <w:sz w:val="18"/>
                <w:szCs w:val="18"/>
              </w:rPr>
              <w:t>/</w:t>
            </w:r>
            <w:r>
              <w:rPr>
                <w:rFonts w:hint="eastAsia"/>
                <w:sz w:val="18"/>
                <w:szCs w:val="18"/>
              </w:rPr>
              <w:t>（</w:t>
            </w:r>
            <w:r w:rsidRPr="009B589F">
              <w:rPr>
                <w:sz w:val="18"/>
                <w:szCs w:val="18"/>
              </w:rPr>
              <w:t>mg/</w:t>
            </w:r>
            <w:r>
              <w:rPr>
                <w:rFonts w:hint="eastAsia"/>
                <w:sz w:val="18"/>
                <w:szCs w:val="18"/>
              </w:rPr>
              <w:t>m</w:t>
            </w:r>
            <w:r w:rsidRPr="009B589F">
              <w:rPr>
                <w:rFonts w:hint="eastAsia"/>
                <w:sz w:val="18"/>
                <w:szCs w:val="18"/>
                <w:vertAlign w:val="superscript"/>
              </w:rPr>
              <w:t>3</w:t>
            </w:r>
            <w:r>
              <w:rPr>
                <w:rFonts w:hint="eastAsia"/>
                <w:sz w:val="18"/>
                <w:szCs w:val="18"/>
              </w:rPr>
              <w:t>）</w:t>
            </w:r>
          </w:p>
        </w:tc>
        <w:tc>
          <w:tcPr>
            <w:tcW w:w="283" w:type="dxa"/>
            <w:tcBorders>
              <w:top w:val="single" w:sz="4" w:space="0" w:color="auto"/>
              <w:left w:val="nil"/>
              <w:bottom w:val="single" w:sz="4" w:space="0" w:color="auto"/>
            </w:tcBorders>
            <w:vAlign w:val="center"/>
          </w:tcPr>
          <w:p w:rsidR="009B589F" w:rsidRPr="00232634" w:rsidRDefault="009B589F" w:rsidP="00C172B5">
            <w:pPr>
              <w:spacing w:line="360" w:lineRule="exact"/>
              <w:jc w:val="right"/>
              <w:rPr>
                <w:sz w:val="18"/>
                <w:szCs w:val="18"/>
              </w:rPr>
            </w:pPr>
            <w:r>
              <w:rPr>
                <w:rFonts w:hint="eastAsia"/>
                <w:sz w:val="18"/>
                <w:szCs w:val="18"/>
              </w:rPr>
              <w:t>≤</w:t>
            </w:r>
          </w:p>
        </w:tc>
        <w:tc>
          <w:tcPr>
            <w:tcW w:w="993" w:type="dxa"/>
            <w:vAlign w:val="center"/>
          </w:tcPr>
          <w:p w:rsidR="009B589F" w:rsidRPr="009B589F" w:rsidRDefault="009B589F" w:rsidP="009B589F">
            <w:pPr>
              <w:spacing w:line="360" w:lineRule="exact"/>
              <w:jc w:val="center"/>
              <w:rPr>
                <w:sz w:val="18"/>
                <w:szCs w:val="18"/>
              </w:rPr>
            </w:pPr>
            <w:r w:rsidRPr="009B589F">
              <w:rPr>
                <w:sz w:val="18"/>
                <w:szCs w:val="18"/>
              </w:rPr>
              <w:t>/</w:t>
            </w:r>
          </w:p>
        </w:tc>
        <w:tc>
          <w:tcPr>
            <w:tcW w:w="992" w:type="dxa"/>
            <w:vAlign w:val="center"/>
          </w:tcPr>
          <w:p w:rsidR="009B589F" w:rsidRPr="009B589F" w:rsidRDefault="009B589F" w:rsidP="009B589F">
            <w:pPr>
              <w:spacing w:line="360" w:lineRule="exact"/>
              <w:jc w:val="center"/>
              <w:rPr>
                <w:sz w:val="18"/>
                <w:szCs w:val="18"/>
              </w:rPr>
            </w:pPr>
            <w:r w:rsidRPr="009B589F">
              <w:rPr>
                <w:sz w:val="18"/>
                <w:szCs w:val="18"/>
              </w:rPr>
              <w:t>/</w:t>
            </w:r>
          </w:p>
        </w:tc>
        <w:tc>
          <w:tcPr>
            <w:tcW w:w="850" w:type="dxa"/>
            <w:vAlign w:val="center"/>
          </w:tcPr>
          <w:p w:rsidR="009B589F" w:rsidRPr="009B589F" w:rsidRDefault="009B589F" w:rsidP="009B589F">
            <w:pPr>
              <w:spacing w:line="360" w:lineRule="exact"/>
              <w:jc w:val="center"/>
              <w:rPr>
                <w:sz w:val="18"/>
                <w:szCs w:val="18"/>
              </w:rPr>
            </w:pPr>
            <w:r w:rsidRPr="009B589F">
              <w:rPr>
                <w:sz w:val="18"/>
                <w:szCs w:val="18"/>
              </w:rPr>
              <w:t>80</w:t>
            </w:r>
          </w:p>
        </w:tc>
        <w:tc>
          <w:tcPr>
            <w:tcW w:w="1418" w:type="dxa"/>
            <w:vMerge/>
            <w:vAlign w:val="center"/>
          </w:tcPr>
          <w:p w:rsidR="009B589F" w:rsidRPr="00232634" w:rsidRDefault="009B589F">
            <w:pPr>
              <w:spacing w:line="360" w:lineRule="exact"/>
              <w:rPr>
                <w:sz w:val="18"/>
                <w:szCs w:val="18"/>
              </w:rPr>
            </w:pPr>
          </w:p>
        </w:tc>
        <w:tc>
          <w:tcPr>
            <w:tcW w:w="987" w:type="dxa"/>
            <w:vMerge/>
            <w:tcBorders>
              <w:right w:val="single" w:sz="12" w:space="0" w:color="auto"/>
            </w:tcBorders>
            <w:vAlign w:val="center"/>
          </w:tcPr>
          <w:p w:rsidR="009B589F" w:rsidRPr="00232634" w:rsidRDefault="009B589F">
            <w:pPr>
              <w:spacing w:line="360" w:lineRule="exact"/>
              <w:jc w:val="center"/>
              <w:rPr>
                <w:sz w:val="18"/>
                <w:szCs w:val="18"/>
              </w:rPr>
            </w:pPr>
          </w:p>
        </w:tc>
      </w:tr>
      <w:tr w:rsidR="009B589F" w:rsidRPr="00232634" w:rsidTr="002E77CD">
        <w:trPr>
          <w:trHeight w:val="90"/>
          <w:jc w:val="center"/>
        </w:trPr>
        <w:tc>
          <w:tcPr>
            <w:tcW w:w="990" w:type="dxa"/>
            <w:vMerge/>
            <w:tcBorders>
              <w:left w:val="single" w:sz="12" w:space="0" w:color="auto"/>
            </w:tcBorders>
            <w:vAlign w:val="center"/>
          </w:tcPr>
          <w:p w:rsidR="009B589F" w:rsidRPr="00232634" w:rsidRDefault="009B589F">
            <w:pPr>
              <w:jc w:val="center"/>
              <w:rPr>
                <w:sz w:val="18"/>
                <w:szCs w:val="18"/>
              </w:rPr>
            </w:pPr>
          </w:p>
        </w:tc>
        <w:tc>
          <w:tcPr>
            <w:tcW w:w="3685" w:type="dxa"/>
            <w:gridSpan w:val="3"/>
            <w:tcBorders>
              <w:right w:val="nil"/>
            </w:tcBorders>
            <w:vAlign w:val="center"/>
          </w:tcPr>
          <w:p w:rsidR="009B589F" w:rsidRPr="00C172B5" w:rsidRDefault="009B589F" w:rsidP="00C172B5">
            <w:pPr>
              <w:jc w:val="left"/>
              <w:rPr>
                <w:sz w:val="18"/>
                <w:szCs w:val="18"/>
              </w:rPr>
            </w:pPr>
            <w:r w:rsidRPr="00C172B5">
              <w:rPr>
                <w:sz w:val="18"/>
                <w:szCs w:val="18"/>
              </w:rPr>
              <w:t>昼间厂界环境噪声</w:t>
            </w:r>
            <w:r>
              <w:rPr>
                <w:rFonts w:hint="eastAsia"/>
                <w:sz w:val="18"/>
                <w:szCs w:val="18"/>
              </w:rPr>
              <w:t>/</w:t>
            </w:r>
            <w:r>
              <w:rPr>
                <w:rFonts w:hint="eastAsia"/>
                <w:sz w:val="18"/>
                <w:szCs w:val="18"/>
              </w:rPr>
              <w:t>（</w:t>
            </w:r>
            <w:r w:rsidRPr="009B589F">
              <w:rPr>
                <w:sz w:val="18"/>
                <w:szCs w:val="18"/>
              </w:rPr>
              <w:t>dB(A)</w:t>
            </w:r>
            <w:r>
              <w:rPr>
                <w:rFonts w:hint="eastAsia"/>
                <w:sz w:val="18"/>
                <w:szCs w:val="18"/>
              </w:rPr>
              <w:t>）</w:t>
            </w:r>
          </w:p>
        </w:tc>
        <w:tc>
          <w:tcPr>
            <w:tcW w:w="283" w:type="dxa"/>
            <w:tcBorders>
              <w:top w:val="single" w:sz="4" w:space="0" w:color="auto"/>
              <w:left w:val="nil"/>
              <w:bottom w:val="single" w:sz="4" w:space="0" w:color="auto"/>
            </w:tcBorders>
            <w:vAlign w:val="center"/>
          </w:tcPr>
          <w:p w:rsidR="009B589F" w:rsidRPr="00232634" w:rsidRDefault="009B589F" w:rsidP="00C172B5">
            <w:pPr>
              <w:spacing w:line="360" w:lineRule="exact"/>
              <w:jc w:val="right"/>
              <w:rPr>
                <w:sz w:val="18"/>
                <w:szCs w:val="18"/>
              </w:rPr>
            </w:pPr>
            <w:r>
              <w:rPr>
                <w:rFonts w:hint="eastAsia"/>
                <w:sz w:val="18"/>
                <w:szCs w:val="18"/>
              </w:rPr>
              <w:t>≤</w:t>
            </w:r>
          </w:p>
        </w:tc>
        <w:tc>
          <w:tcPr>
            <w:tcW w:w="2835" w:type="dxa"/>
            <w:gridSpan w:val="3"/>
            <w:vAlign w:val="center"/>
          </w:tcPr>
          <w:p w:rsidR="009B589F" w:rsidRPr="00232634" w:rsidRDefault="009B589F" w:rsidP="00960812">
            <w:pPr>
              <w:spacing w:line="360" w:lineRule="exact"/>
              <w:jc w:val="center"/>
              <w:rPr>
                <w:sz w:val="18"/>
                <w:szCs w:val="18"/>
              </w:rPr>
            </w:pPr>
            <w:r>
              <w:rPr>
                <w:rFonts w:hint="eastAsia"/>
                <w:sz w:val="18"/>
                <w:szCs w:val="18"/>
              </w:rPr>
              <w:t>60</w:t>
            </w:r>
          </w:p>
        </w:tc>
        <w:tc>
          <w:tcPr>
            <w:tcW w:w="1418" w:type="dxa"/>
            <w:vMerge w:val="restart"/>
            <w:vAlign w:val="center"/>
          </w:tcPr>
          <w:p w:rsidR="009B589F" w:rsidRPr="00232634" w:rsidRDefault="009B589F" w:rsidP="009B589F">
            <w:pPr>
              <w:spacing w:line="360" w:lineRule="exact"/>
              <w:jc w:val="center"/>
              <w:rPr>
                <w:sz w:val="18"/>
                <w:szCs w:val="18"/>
              </w:rPr>
            </w:pPr>
            <w:r w:rsidRPr="009B589F">
              <w:rPr>
                <w:sz w:val="18"/>
                <w:szCs w:val="18"/>
              </w:rPr>
              <w:t>提供</w:t>
            </w:r>
            <w:r w:rsidRPr="009B589F">
              <w:rPr>
                <w:sz w:val="18"/>
                <w:szCs w:val="18"/>
              </w:rPr>
              <w:t>GB12348</w:t>
            </w:r>
            <w:r w:rsidRPr="009B589F">
              <w:rPr>
                <w:sz w:val="18"/>
                <w:szCs w:val="18"/>
              </w:rPr>
              <w:t>检测报告</w:t>
            </w:r>
          </w:p>
        </w:tc>
        <w:tc>
          <w:tcPr>
            <w:tcW w:w="987" w:type="dxa"/>
            <w:vMerge/>
            <w:tcBorders>
              <w:right w:val="single" w:sz="12" w:space="0" w:color="auto"/>
            </w:tcBorders>
            <w:vAlign w:val="center"/>
          </w:tcPr>
          <w:p w:rsidR="009B589F" w:rsidRPr="00232634" w:rsidRDefault="009B589F">
            <w:pPr>
              <w:spacing w:line="360" w:lineRule="exact"/>
              <w:jc w:val="center"/>
              <w:rPr>
                <w:sz w:val="18"/>
                <w:szCs w:val="18"/>
              </w:rPr>
            </w:pPr>
          </w:p>
        </w:tc>
      </w:tr>
      <w:tr w:rsidR="009B589F" w:rsidRPr="00232634" w:rsidTr="009B589F">
        <w:trPr>
          <w:trHeight w:val="90"/>
          <w:jc w:val="center"/>
        </w:trPr>
        <w:tc>
          <w:tcPr>
            <w:tcW w:w="990" w:type="dxa"/>
            <w:vMerge/>
            <w:tcBorders>
              <w:left w:val="single" w:sz="12" w:space="0" w:color="auto"/>
            </w:tcBorders>
            <w:vAlign w:val="center"/>
          </w:tcPr>
          <w:p w:rsidR="009B589F" w:rsidRPr="00232634" w:rsidRDefault="009B589F">
            <w:pPr>
              <w:jc w:val="center"/>
              <w:rPr>
                <w:sz w:val="18"/>
                <w:szCs w:val="18"/>
              </w:rPr>
            </w:pPr>
          </w:p>
        </w:tc>
        <w:tc>
          <w:tcPr>
            <w:tcW w:w="3685" w:type="dxa"/>
            <w:gridSpan w:val="3"/>
            <w:tcBorders>
              <w:right w:val="nil"/>
            </w:tcBorders>
            <w:vAlign w:val="center"/>
          </w:tcPr>
          <w:p w:rsidR="009B589F" w:rsidRPr="00C172B5" w:rsidRDefault="009B589F" w:rsidP="00C172B5">
            <w:pPr>
              <w:jc w:val="left"/>
              <w:rPr>
                <w:sz w:val="18"/>
                <w:szCs w:val="18"/>
              </w:rPr>
            </w:pPr>
            <w:r w:rsidRPr="00C172B5">
              <w:rPr>
                <w:sz w:val="18"/>
                <w:szCs w:val="18"/>
              </w:rPr>
              <w:t>夜间厂界环境噪声</w:t>
            </w:r>
            <w:r>
              <w:rPr>
                <w:rFonts w:hint="eastAsia"/>
                <w:sz w:val="18"/>
                <w:szCs w:val="18"/>
              </w:rPr>
              <w:t>/</w:t>
            </w:r>
            <w:r>
              <w:rPr>
                <w:rFonts w:hint="eastAsia"/>
                <w:sz w:val="18"/>
                <w:szCs w:val="18"/>
              </w:rPr>
              <w:t>（</w:t>
            </w:r>
            <w:r w:rsidRPr="009B589F">
              <w:rPr>
                <w:sz w:val="18"/>
                <w:szCs w:val="18"/>
              </w:rPr>
              <w:t>dB(A)</w:t>
            </w:r>
            <w:r>
              <w:rPr>
                <w:rFonts w:hint="eastAsia"/>
                <w:sz w:val="18"/>
                <w:szCs w:val="18"/>
              </w:rPr>
              <w:t>）</w:t>
            </w:r>
          </w:p>
        </w:tc>
        <w:tc>
          <w:tcPr>
            <w:tcW w:w="283" w:type="dxa"/>
            <w:tcBorders>
              <w:top w:val="single" w:sz="4" w:space="0" w:color="auto"/>
              <w:left w:val="nil"/>
              <w:bottom w:val="single" w:sz="4" w:space="0" w:color="auto"/>
            </w:tcBorders>
            <w:vAlign w:val="center"/>
          </w:tcPr>
          <w:p w:rsidR="009B589F" w:rsidRPr="00232634" w:rsidRDefault="009B589F">
            <w:pPr>
              <w:spacing w:line="360" w:lineRule="exact"/>
              <w:rPr>
                <w:sz w:val="18"/>
                <w:szCs w:val="18"/>
              </w:rPr>
            </w:pPr>
            <w:r>
              <w:rPr>
                <w:rFonts w:hint="eastAsia"/>
                <w:sz w:val="18"/>
                <w:szCs w:val="18"/>
              </w:rPr>
              <w:t>≤</w:t>
            </w:r>
          </w:p>
        </w:tc>
        <w:tc>
          <w:tcPr>
            <w:tcW w:w="2835" w:type="dxa"/>
            <w:gridSpan w:val="3"/>
            <w:vAlign w:val="center"/>
          </w:tcPr>
          <w:p w:rsidR="009B589F" w:rsidRPr="00232634" w:rsidRDefault="009B589F" w:rsidP="00960812">
            <w:pPr>
              <w:spacing w:line="360" w:lineRule="exact"/>
              <w:jc w:val="center"/>
              <w:rPr>
                <w:sz w:val="18"/>
                <w:szCs w:val="18"/>
              </w:rPr>
            </w:pPr>
            <w:r>
              <w:rPr>
                <w:rFonts w:hint="eastAsia"/>
                <w:sz w:val="18"/>
                <w:szCs w:val="18"/>
              </w:rPr>
              <w:t>55</w:t>
            </w:r>
          </w:p>
        </w:tc>
        <w:tc>
          <w:tcPr>
            <w:tcW w:w="1418" w:type="dxa"/>
            <w:vMerge/>
            <w:vAlign w:val="center"/>
          </w:tcPr>
          <w:p w:rsidR="009B589F" w:rsidRPr="00232634" w:rsidRDefault="009B589F">
            <w:pPr>
              <w:spacing w:line="360" w:lineRule="exact"/>
              <w:rPr>
                <w:sz w:val="18"/>
                <w:szCs w:val="18"/>
              </w:rPr>
            </w:pPr>
          </w:p>
        </w:tc>
        <w:tc>
          <w:tcPr>
            <w:tcW w:w="987" w:type="dxa"/>
            <w:vMerge/>
            <w:tcBorders>
              <w:right w:val="single" w:sz="12" w:space="0" w:color="auto"/>
            </w:tcBorders>
            <w:vAlign w:val="center"/>
          </w:tcPr>
          <w:p w:rsidR="009B589F" w:rsidRPr="00232634" w:rsidRDefault="009B589F">
            <w:pPr>
              <w:spacing w:line="360" w:lineRule="exact"/>
              <w:jc w:val="center"/>
              <w:rPr>
                <w:sz w:val="18"/>
                <w:szCs w:val="18"/>
              </w:rPr>
            </w:pPr>
          </w:p>
        </w:tc>
      </w:tr>
      <w:tr w:rsidR="001268D0" w:rsidRPr="00232634" w:rsidTr="001268D0">
        <w:trPr>
          <w:trHeight w:val="381"/>
          <w:jc w:val="center"/>
        </w:trPr>
        <w:tc>
          <w:tcPr>
            <w:tcW w:w="990" w:type="dxa"/>
            <w:vMerge w:val="restart"/>
            <w:tcBorders>
              <w:left w:val="single" w:sz="12" w:space="0" w:color="auto"/>
            </w:tcBorders>
            <w:vAlign w:val="center"/>
          </w:tcPr>
          <w:p w:rsidR="001268D0" w:rsidRPr="00232634" w:rsidRDefault="001268D0" w:rsidP="0092442D">
            <w:pPr>
              <w:jc w:val="center"/>
              <w:rPr>
                <w:sz w:val="18"/>
                <w:szCs w:val="18"/>
              </w:rPr>
            </w:pPr>
            <w:r w:rsidRPr="00232634">
              <w:rPr>
                <w:sz w:val="18"/>
                <w:szCs w:val="18"/>
              </w:rPr>
              <w:t>产品属性</w:t>
            </w:r>
          </w:p>
        </w:tc>
        <w:tc>
          <w:tcPr>
            <w:tcW w:w="3968" w:type="dxa"/>
            <w:gridSpan w:val="4"/>
            <w:vAlign w:val="center"/>
          </w:tcPr>
          <w:p w:rsidR="001268D0" w:rsidRDefault="001268D0" w:rsidP="00750FDE">
            <w:pPr>
              <w:rPr>
                <w:bCs/>
                <w:sz w:val="18"/>
                <w:szCs w:val="18"/>
              </w:rPr>
            </w:pPr>
            <w:r>
              <w:rPr>
                <w:rFonts w:hint="eastAsia"/>
                <w:bCs/>
                <w:sz w:val="18"/>
                <w:szCs w:val="18"/>
              </w:rPr>
              <w:t>产品性能</w:t>
            </w:r>
          </w:p>
        </w:tc>
        <w:tc>
          <w:tcPr>
            <w:tcW w:w="2835" w:type="dxa"/>
            <w:gridSpan w:val="3"/>
            <w:vAlign w:val="center"/>
          </w:tcPr>
          <w:p w:rsidR="001268D0" w:rsidRPr="00BB129D" w:rsidRDefault="001268D0" w:rsidP="00BB129D">
            <w:pPr>
              <w:spacing w:line="360" w:lineRule="exact"/>
              <w:jc w:val="center"/>
              <w:rPr>
                <w:sz w:val="18"/>
                <w:szCs w:val="18"/>
              </w:rPr>
            </w:pPr>
            <w:r>
              <w:rPr>
                <w:rFonts w:hint="eastAsia"/>
                <w:sz w:val="18"/>
                <w:szCs w:val="18"/>
              </w:rPr>
              <w:t>应满足</w:t>
            </w:r>
            <w:r>
              <w:rPr>
                <w:rFonts w:hint="eastAsia"/>
                <w:sz w:val="18"/>
                <w:szCs w:val="18"/>
              </w:rPr>
              <w:t>GB/T 1706</w:t>
            </w:r>
            <w:r>
              <w:rPr>
                <w:rFonts w:hint="eastAsia"/>
                <w:sz w:val="18"/>
                <w:szCs w:val="18"/>
              </w:rPr>
              <w:t>的要求</w:t>
            </w:r>
          </w:p>
        </w:tc>
        <w:tc>
          <w:tcPr>
            <w:tcW w:w="1418" w:type="dxa"/>
            <w:vAlign w:val="center"/>
          </w:tcPr>
          <w:p w:rsidR="001268D0" w:rsidRPr="00750FDE" w:rsidRDefault="001268D0" w:rsidP="00750FDE">
            <w:pPr>
              <w:spacing w:line="360" w:lineRule="exact"/>
              <w:jc w:val="center"/>
              <w:rPr>
                <w:sz w:val="18"/>
                <w:szCs w:val="18"/>
              </w:rPr>
            </w:pPr>
            <w:r>
              <w:rPr>
                <w:rFonts w:hint="eastAsia"/>
                <w:sz w:val="18"/>
                <w:szCs w:val="18"/>
              </w:rPr>
              <w:t>提供检测报告</w:t>
            </w:r>
          </w:p>
        </w:tc>
        <w:tc>
          <w:tcPr>
            <w:tcW w:w="987" w:type="dxa"/>
            <w:vMerge w:val="restart"/>
            <w:tcBorders>
              <w:right w:val="single" w:sz="12" w:space="0" w:color="auto"/>
            </w:tcBorders>
            <w:vAlign w:val="center"/>
          </w:tcPr>
          <w:p w:rsidR="001268D0" w:rsidRPr="00232634" w:rsidRDefault="001268D0" w:rsidP="003D12C0">
            <w:pPr>
              <w:spacing w:line="360" w:lineRule="exact"/>
              <w:jc w:val="center"/>
              <w:rPr>
                <w:sz w:val="18"/>
                <w:szCs w:val="18"/>
              </w:rPr>
            </w:pPr>
            <w:r w:rsidRPr="00232634">
              <w:rPr>
                <w:sz w:val="18"/>
                <w:szCs w:val="18"/>
              </w:rPr>
              <w:t>产品生产</w:t>
            </w:r>
          </w:p>
        </w:tc>
      </w:tr>
      <w:tr w:rsidR="001268D0" w:rsidRPr="00232634" w:rsidTr="00BB129D">
        <w:trPr>
          <w:trHeight w:val="381"/>
          <w:jc w:val="center"/>
        </w:trPr>
        <w:tc>
          <w:tcPr>
            <w:tcW w:w="990" w:type="dxa"/>
            <w:vMerge/>
            <w:tcBorders>
              <w:left w:val="single" w:sz="12" w:space="0" w:color="auto"/>
            </w:tcBorders>
            <w:vAlign w:val="center"/>
          </w:tcPr>
          <w:p w:rsidR="001268D0" w:rsidRPr="00232634" w:rsidRDefault="001268D0" w:rsidP="0092442D">
            <w:pPr>
              <w:jc w:val="center"/>
              <w:rPr>
                <w:sz w:val="18"/>
                <w:szCs w:val="18"/>
              </w:rPr>
            </w:pPr>
          </w:p>
        </w:tc>
        <w:tc>
          <w:tcPr>
            <w:tcW w:w="2267" w:type="dxa"/>
            <w:vMerge w:val="restart"/>
            <w:tcBorders>
              <w:right w:val="nil"/>
            </w:tcBorders>
            <w:vAlign w:val="center"/>
          </w:tcPr>
          <w:p w:rsidR="001268D0" w:rsidRPr="00232634" w:rsidRDefault="001268D0" w:rsidP="00750FDE">
            <w:pPr>
              <w:rPr>
                <w:bCs/>
                <w:sz w:val="18"/>
                <w:szCs w:val="18"/>
              </w:rPr>
            </w:pPr>
            <w:r w:rsidRPr="00750FDE">
              <w:rPr>
                <w:sz w:val="18"/>
                <w:szCs w:val="18"/>
              </w:rPr>
              <w:t>重金属元素含量</w:t>
            </w:r>
            <w:r w:rsidRPr="00750FDE">
              <w:rPr>
                <w:rFonts w:hint="eastAsia"/>
                <w:sz w:val="18"/>
                <w:szCs w:val="18"/>
              </w:rPr>
              <w:t>/</w:t>
            </w:r>
            <w:r w:rsidRPr="00750FDE">
              <w:rPr>
                <w:rFonts w:hint="eastAsia"/>
                <w:sz w:val="18"/>
                <w:szCs w:val="18"/>
              </w:rPr>
              <w:t>（</w:t>
            </w:r>
            <w:r w:rsidRPr="00750FDE">
              <w:rPr>
                <w:sz w:val="18"/>
                <w:szCs w:val="18"/>
              </w:rPr>
              <w:t>mg/kg</w:t>
            </w:r>
            <w:r w:rsidRPr="00750FDE">
              <w:rPr>
                <w:rFonts w:hint="eastAsia"/>
                <w:sz w:val="18"/>
                <w:szCs w:val="18"/>
              </w:rPr>
              <w:t>）</w:t>
            </w:r>
          </w:p>
        </w:tc>
        <w:tc>
          <w:tcPr>
            <w:tcW w:w="426" w:type="dxa"/>
            <w:vMerge w:val="restart"/>
            <w:tcBorders>
              <w:top w:val="single" w:sz="4" w:space="0" w:color="auto"/>
              <w:left w:val="nil"/>
              <w:bottom w:val="single" w:sz="4" w:space="0" w:color="auto"/>
            </w:tcBorders>
            <w:vAlign w:val="center"/>
          </w:tcPr>
          <w:p w:rsidR="001268D0" w:rsidRPr="00232634" w:rsidRDefault="001268D0" w:rsidP="00750FDE">
            <w:pPr>
              <w:rPr>
                <w:bCs/>
                <w:sz w:val="18"/>
                <w:szCs w:val="18"/>
              </w:rPr>
            </w:pPr>
            <w:r>
              <w:rPr>
                <w:rFonts w:hint="eastAsia"/>
                <w:sz w:val="18"/>
                <w:szCs w:val="18"/>
              </w:rPr>
              <w:t>≤</w:t>
            </w:r>
          </w:p>
        </w:tc>
        <w:tc>
          <w:tcPr>
            <w:tcW w:w="1275" w:type="dxa"/>
            <w:gridSpan w:val="2"/>
            <w:vAlign w:val="center"/>
          </w:tcPr>
          <w:p w:rsidR="001268D0" w:rsidRPr="00232634" w:rsidRDefault="001268D0" w:rsidP="00750FDE">
            <w:pPr>
              <w:rPr>
                <w:bCs/>
                <w:sz w:val="18"/>
                <w:szCs w:val="18"/>
              </w:rPr>
            </w:pPr>
            <w:r>
              <w:rPr>
                <w:rFonts w:hint="eastAsia"/>
                <w:bCs/>
                <w:sz w:val="18"/>
                <w:szCs w:val="18"/>
              </w:rPr>
              <w:t>铅（</w:t>
            </w:r>
            <w:proofErr w:type="spellStart"/>
            <w:r>
              <w:rPr>
                <w:rFonts w:hint="eastAsia"/>
                <w:bCs/>
                <w:sz w:val="18"/>
                <w:szCs w:val="18"/>
              </w:rPr>
              <w:t>Pb</w:t>
            </w:r>
            <w:proofErr w:type="spellEnd"/>
            <w:r>
              <w:rPr>
                <w:rFonts w:hint="eastAsia"/>
                <w:bCs/>
                <w:sz w:val="18"/>
                <w:szCs w:val="18"/>
              </w:rPr>
              <w:t>）</w:t>
            </w:r>
          </w:p>
        </w:tc>
        <w:tc>
          <w:tcPr>
            <w:tcW w:w="993" w:type="dxa"/>
            <w:vAlign w:val="center"/>
          </w:tcPr>
          <w:p w:rsidR="001268D0" w:rsidRPr="00BB129D" w:rsidRDefault="001268D0" w:rsidP="00BB129D">
            <w:pPr>
              <w:spacing w:line="360" w:lineRule="exact"/>
              <w:jc w:val="center"/>
              <w:rPr>
                <w:sz w:val="18"/>
                <w:szCs w:val="18"/>
              </w:rPr>
            </w:pPr>
            <w:r w:rsidRPr="00BB129D">
              <w:rPr>
                <w:sz w:val="18"/>
                <w:szCs w:val="18"/>
              </w:rPr>
              <w:t>50</w:t>
            </w:r>
          </w:p>
        </w:tc>
        <w:tc>
          <w:tcPr>
            <w:tcW w:w="992" w:type="dxa"/>
            <w:vAlign w:val="center"/>
          </w:tcPr>
          <w:p w:rsidR="001268D0" w:rsidRPr="00BB129D" w:rsidRDefault="001268D0" w:rsidP="00BB129D">
            <w:pPr>
              <w:spacing w:line="360" w:lineRule="exact"/>
              <w:jc w:val="center"/>
              <w:rPr>
                <w:sz w:val="18"/>
                <w:szCs w:val="18"/>
              </w:rPr>
            </w:pPr>
            <w:r w:rsidRPr="00BB129D">
              <w:rPr>
                <w:sz w:val="18"/>
                <w:szCs w:val="18"/>
              </w:rPr>
              <w:t>50</w:t>
            </w:r>
          </w:p>
        </w:tc>
        <w:tc>
          <w:tcPr>
            <w:tcW w:w="850" w:type="dxa"/>
            <w:vAlign w:val="center"/>
          </w:tcPr>
          <w:p w:rsidR="001268D0" w:rsidRPr="00BB129D" w:rsidRDefault="001268D0" w:rsidP="00BB129D">
            <w:pPr>
              <w:spacing w:line="360" w:lineRule="exact"/>
              <w:jc w:val="center"/>
              <w:rPr>
                <w:sz w:val="18"/>
                <w:szCs w:val="18"/>
              </w:rPr>
            </w:pPr>
            <w:r w:rsidRPr="00BB129D">
              <w:rPr>
                <w:sz w:val="18"/>
                <w:szCs w:val="18"/>
              </w:rPr>
              <w:t>50</w:t>
            </w:r>
          </w:p>
        </w:tc>
        <w:tc>
          <w:tcPr>
            <w:tcW w:w="1418" w:type="dxa"/>
            <w:vMerge w:val="restart"/>
            <w:vAlign w:val="center"/>
          </w:tcPr>
          <w:p w:rsidR="001268D0" w:rsidRPr="00232634" w:rsidRDefault="001268D0" w:rsidP="00750FDE">
            <w:pPr>
              <w:spacing w:line="360" w:lineRule="exact"/>
              <w:jc w:val="center"/>
              <w:rPr>
                <w:bCs/>
                <w:sz w:val="18"/>
                <w:szCs w:val="18"/>
              </w:rPr>
            </w:pPr>
            <w:r w:rsidRPr="00750FDE">
              <w:rPr>
                <w:sz w:val="18"/>
                <w:szCs w:val="18"/>
              </w:rPr>
              <w:t>依据</w:t>
            </w:r>
            <w:r w:rsidRPr="00750FDE">
              <w:rPr>
                <w:sz w:val="18"/>
                <w:szCs w:val="18"/>
              </w:rPr>
              <w:t>A.</w:t>
            </w:r>
            <w:r w:rsidRPr="00750FDE">
              <w:rPr>
                <w:rFonts w:hint="eastAsia"/>
                <w:sz w:val="18"/>
                <w:szCs w:val="18"/>
              </w:rPr>
              <w:t>7</w:t>
            </w:r>
            <w:r>
              <w:rPr>
                <w:rFonts w:hint="eastAsia"/>
                <w:sz w:val="18"/>
                <w:szCs w:val="18"/>
              </w:rPr>
              <w:t>提供第三方检测报告</w:t>
            </w:r>
          </w:p>
        </w:tc>
        <w:tc>
          <w:tcPr>
            <w:tcW w:w="987" w:type="dxa"/>
            <w:vMerge/>
            <w:tcBorders>
              <w:right w:val="single" w:sz="12" w:space="0" w:color="auto"/>
            </w:tcBorders>
            <w:vAlign w:val="center"/>
          </w:tcPr>
          <w:p w:rsidR="001268D0" w:rsidRPr="00232634" w:rsidRDefault="001268D0" w:rsidP="003D12C0">
            <w:pPr>
              <w:spacing w:line="360" w:lineRule="exact"/>
              <w:jc w:val="center"/>
              <w:rPr>
                <w:sz w:val="18"/>
                <w:szCs w:val="18"/>
              </w:rPr>
            </w:pPr>
          </w:p>
        </w:tc>
      </w:tr>
      <w:tr w:rsidR="001268D0" w:rsidRPr="00232634" w:rsidTr="00BB129D">
        <w:trPr>
          <w:trHeight w:val="381"/>
          <w:jc w:val="center"/>
        </w:trPr>
        <w:tc>
          <w:tcPr>
            <w:tcW w:w="990" w:type="dxa"/>
            <w:vMerge/>
            <w:tcBorders>
              <w:left w:val="single" w:sz="12" w:space="0" w:color="auto"/>
            </w:tcBorders>
            <w:vAlign w:val="center"/>
          </w:tcPr>
          <w:p w:rsidR="001268D0" w:rsidRPr="00232634" w:rsidRDefault="001268D0">
            <w:pPr>
              <w:jc w:val="center"/>
              <w:rPr>
                <w:sz w:val="18"/>
                <w:szCs w:val="18"/>
              </w:rPr>
            </w:pPr>
          </w:p>
        </w:tc>
        <w:tc>
          <w:tcPr>
            <w:tcW w:w="2267" w:type="dxa"/>
            <w:vMerge/>
            <w:tcBorders>
              <w:right w:val="nil"/>
            </w:tcBorders>
            <w:vAlign w:val="center"/>
          </w:tcPr>
          <w:p w:rsidR="001268D0" w:rsidRPr="00232634" w:rsidRDefault="001268D0" w:rsidP="00750FDE">
            <w:pPr>
              <w:rPr>
                <w:sz w:val="18"/>
                <w:szCs w:val="18"/>
              </w:rPr>
            </w:pPr>
          </w:p>
        </w:tc>
        <w:tc>
          <w:tcPr>
            <w:tcW w:w="426" w:type="dxa"/>
            <w:vMerge/>
            <w:tcBorders>
              <w:top w:val="single" w:sz="4" w:space="0" w:color="auto"/>
              <w:left w:val="nil"/>
              <w:bottom w:val="single" w:sz="4" w:space="0" w:color="auto"/>
            </w:tcBorders>
            <w:vAlign w:val="center"/>
          </w:tcPr>
          <w:p w:rsidR="001268D0" w:rsidRPr="00232634" w:rsidRDefault="001268D0" w:rsidP="00750FDE">
            <w:pPr>
              <w:rPr>
                <w:sz w:val="18"/>
                <w:szCs w:val="18"/>
              </w:rPr>
            </w:pPr>
          </w:p>
        </w:tc>
        <w:tc>
          <w:tcPr>
            <w:tcW w:w="1275" w:type="dxa"/>
            <w:gridSpan w:val="2"/>
            <w:vAlign w:val="center"/>
          </w:tcPr>
          <w:p w:rsidR="001268D0" w:rsidRPr="00232634" w:rsidRDefault="001268D0" w:rsidP="00750FDE">
            <w:pPr>
              <w:rPr>
                <w:sz w:val="18"/>
                <w:szCs w:val="18"/>
              </w:rPr>
            </w:pPr>
            <w:r>
              <w:rPr>
                <w:rFonts w:hint="eastAsia"/>
                <w:sz w:val="18"/>
                <w:szCs w:val="18"/>
              </w:rPr>
              <w:t>六价铬（</w:t>
            </w:r>
            <w:r>
              <w:rPr>
                <w:rFonts w:hint="eastAsia"/>
                <w:sz w:val="18"/>
                <w:szCs w:val="18"/>
              </w:rPr>
              <w:t>Cr</w:t>
            </w:r>
            <w:r w:rsidRPr="00750FDE">
              <w:rPr>
                <w:rFonts w:hint="eastAsia"/>
                <w:sz w:val="18"/>
                <w:szCs w:val="18"/>
                <w:vertAlign w:val="superscript"/>
              </w:rPr>
              <w:t>6+</w:t>
            </w:r>
            <w:r>
              <w:rPr>
                <w:rFonts w:hint="eastAsia"/>
                <w:sz w:val="18"/>
                <w:szCs w:val="18"/>
              </w:rPr>
              <w:t>）</w:t>
            </w:r>
          </w:p>
        </w:tc>
        <w:tc>
          <w:tcPr>
            <w:tcW w:w="993" w:type="dxa"/>
            <w:vAlign w:val="center"/>
          </w:tcPr>
          <w:p w:rsidR="001268D0" w:rsidRPr="00BB129D" w:rsidRDefault="001268D0" w:rsidP="00BB129D">
            <w:pPr>
              <w:spacing w:line="360" w:lineRule="exact"/>
              <w:jc w:val="center"/>
              <w:rPr>
                <w:sz w:val="18"/>
                <w:szCs w:val="18"/>
              </w:rPr>
            </w:pPr>
            <w:r w:rsidRPr="00BB129D">
              <w:rPr>
                <w:sz w:val="18"/>
                <w:szCs w:val="18"/>
              </w:rPr>
              <w:t>500</w:t>
            </w:r>
          </w:p>
        </w:tc>
        <w:tc>
          <w:tcPr>
            <w:tcW w:w="992" w:type="dxa"/>
            <w:vAlign w:val="center"/>
          </w:tcPr>
          <w:p w:rsidR="001268D0" w:rsidRPr="00BB129D" w:rsidRDefault="001268D0" w:rsidP="00BB129D">
            <w:pPr>
              <w:spacing w:line="360" w:lineRule="exact"/>
              <w:jc w:val="center"/>
              <w:rPr>
                <w:sz w:val="18"/>
                <w:szCs w:val="18"/>
              </w:rPr>
            </w:pPr>
            <w:r w:rsidRPr="00BB129D">
              <w:rPr>
                <w:sz w:val="18"/>
                <w:szCs w:val="18"/>
              </w:rPr>
              <w:t>500</w:t>
            </w:r>
          </w:p>
        </w:tc>
        <w:tc>
          <w:tcPr>
            <w:tcW w:w="850" w:type="dxa"/>
            <w:vAlign w:val="center"/>
          </w:tcPr>
          <w:p w:rsidR="001268D0" w:rsidRPr="00BB129D" w:rsidRDefault="001268D0" w:rsidP="00BB129D">
            <w:pPr>
              <w:spacing w:line="360" w:lineRule="exact"/>
              <w:jc w:val="center"/>
              <w:rPr>
                <w:sz w:val="18"/>
                <w:szCs w:val="18"/>
              </w:rPr>
            </w:pPr>
            <w:r w:rsidRPr="00BB129D">
              <w:rPr>
                <w:sz w:val="18"/>
                <w:szCs w:val="18"/>
              </w:rPr>
              <w:t>500</w:t>
            </w:r>
          </w:p>
        </w:tc>
        <w:tc>
          <w:tcPr>
            <w:tcW w:w="1418" w:type="dxa"/>
            <w:vMerge/>
            <w:vAlign w:val="center"/>
          </w:tcPr>
          <w:p w:rsidR="001268D0" w:rsidRPr="00232634" w:rsidRDefault="001268D0" w:rsidP="00D06856">
            <w:pPr>
              <w:jc w:val="center"/>
              <w:rPr>
                <w:sz w:val="18"/>
                <w:szCs w:val="18"/>
              </w:rPr>
            </w:pPr>
          </w:p>
        </w:tc>
        <w:tc>
          <w:tcPr>
            <w:tcW w:w="987" w:type="dxa"/>
            <w:vMerge/>
            <w:tcBorders>
              <w:right w:val="single" w:sz="12" w:space="0" w:color="auto"/>
            </w:tcBorders>
            <w:vAlign w:val="center"/>
          </w:tcPr>
          <w:p w:rsidR="001268D0" w:rsidRPr="00232634" w:rsidRDefault="001268D0" w:rsidP="003D12C0">
            <w:pPr>
              <w:spacing w:line="360" w:lineRule="exact"/>
              <w:jc w:val="center"/>
              <w:rPr>
                <w:sz w:val="18"/>
                <w:szCs w:val="18"/>
              </w:rPr>
            </w:pPr>
          </w:p>
        </w:tc>
      </w:tr>
      <w:tr w:rsidR="001268D0" w:rsidRPr="00232634" w:rsidTr="00BB129D">
        <w:trPr>
          <w:trHeight w:val="90"/>
          <w:jc w:val="center"/>
        </w:trPr>
        <w:tc>
          <w:tcPr>
            <w:tcW w:w="990" w:type="dxa"/>
            <w:vMerge/>
            <w:tcBorders>
              <w:left w:val="single" w:sz="12" w:space="0" w:color="auto"/>
            </w:tcBorders>
            <w:vAlign w:val="center"/>
          </w:tcPr>
          <w:p w:rsidR="001268D0" w:rsidRPr="00232634" w:rsidRDefault="001268D0">
            <w:pPr>
              <w:jc w:val="center"/>
              <w:rPr>
                <w:sz w:val="18"/>
                <w:szCs w:val="18"/>
              </w:rPr>
            </w:pPr>
          </w:p>
        </w:tc>
        <w:tc>
          <w:tcPr>
            <w:tcW w:w="2267" w:type="dxa"/>
            <w:vMerge w:val="restart"/>
            <w:tcBorders>
              <w:right w:val="nil"/>
            </w:tcBorders>
            <w:vAlign w:val="center"/>
          </w:tcPr>
          <w:p w:rsidR="001268D0" w:rsidRDefault="001268D0" w:rsidP="00750FDE">
            <w:pPr>
              <w:spacing w:line="360" w:lineRule="exact"/>
              <w:rPr>
                <w:sz w:val="18"/>
                <w:szCs w:val="18"/>
              </w:rPr>
            </w:pPr>
            <w:r>
              <w:rPr>
                <w:rFonts w:hint="eastAsia"/>
                <w:sz w:val="18"/>
                <w:szCs w:val="18"/>
              </w:rPr>
              <w:t>可溶性</w:t>
            </w:r>
            <w:r w:rsidRPr="00750FDE">
              <w:rPr>
                <w:sz w:val="18"/>
                <w:szCs w:val="18"/>
              </w:rPr>
              <w:t>重金属元素含量</w:t>
            </w:r>
            <w:r w:rsidRPr="00750FDE">
              <w:rPr>
                <w:rFonts w:hint="eastAsia"/>
                <w:sz w:val="18"/>
                <w:szCs w:val="18"/>
              </w:rPr>
              <w:t>/</w:t>
            </w:r>
          </w:p>
          <w:p w:rsidR="001268D0" w:rsidRPr="00232634" w:rsidRDefault="001268D0" w:rsidP="00750FDE">
            <w:pPr>
              <w:spacing w:line="360" w:lineRule="exact"/>
              <w:rPr>
                <w:bCs/>
                <w:sz w:val="18"/>
                <w:szCs w:val="18"/>
              </w:rPr>
            </w:pPr>
            <w:r w:rsidRPr="00750FDE">
              <w:rPr>
                <w:rFonts w:hint="eastAsia"/>
                <w:sz w:val="18"/>
                <w:szCs w:val="18"/>
              </w:rPr>
              <w:t>（</w:t>
            </w:r>
            <w:r w:rsidRPr="00750FDE">
              <w:rPr>
                <w:sz w:val="18"/>
                <w:szCs w:val="18"/>
              </w:rPr>
              <w:t>mg/kg</w:t>
            </w:r>
            <w:r w:rsidRPr="00750FDE">
              <w:rPr>
                <w:rFonts w:hint="eastAsia"/>
                <w:sz w:val="18"/>
                <w:szCs w:val="18"/>
              </w:rPr>
              <w:t>）</w:t>
            </w:r>
          </w:p>
        </w:tc>
        <w:tc>
          <w:tcPr>
            <w:tcW w:w="426" w:type="dxa"/>
            <w:vMerge w:val="restart"/>
            <w:tcBorders>
              <w:top w:val="single" w:sz="4" w:space="0" w:color="auto"/>
              <w:left w:val="nil"/>
              <w:bottom w:val="single" w:sz="4" w:space="0" w:color="auto"/>
            </w:tcBorders>
            <w:vAlign w:val="center"/>
          </w:tcPr>
          <w:p w:rsidR="001268D0" w:rsidRPr="00232634" w:rsidRDefault="001268D0" w:rsidP="00750FDE">
            <w:pPr>
              <w:spacing w:line="360" w:lineRule="exact"/>
              <w:rPr>
                <w:bCs/>
                <w:sz w:val="18"/>
                <w:szCs w:val="18"/>
              </w:rPr>
            </w:pPr>
            <w:r>
              <w:rPr>
                <w:rFonts w:hint="eastAsia"/>
                <w:sz w:val="18"/>
                <w:szCs w:val="18"/>
              </w:rPr>
              <w:t>≤</w:t>
            </w:r>
          </w:p>
        </w:tc>
        <w:tc>
          <w:tcPr>
            <w:tcW w:w="1275" w:type="dxa"/>
            <w:gridSpan w:val="2"/>
            <w:vAlign w:val="center"/>
          </w:tcPr>
          <w:p w:rsidR="001268D0" w:rsidRPr="00232634" w:rsidRDefault="001268D0" w:rsidP="00750FDE">
            <w:pPr>
              <w:spacing w:line="360" w:lineRule="exact"/>
              <w:rPr>
                <w:bCs/>
                <w:sz w:val="18"/>
                <w:szCs w:val="18"/>
              </w:rPr>
            </w:pPr>
            <w:r>
              <w:rPr>
                <w:rFonts w:hint="eastAsia"/>
                <w:bCs/>
                <w:sz w:val="18"/>
                <w:szCs w:val="18"/>
              </w:rPr>
              <w:t>镉（</w:t>
            </w:r>
            <w:proofErr w:type="spellStart"/>
            <w:r>
              <w:rPr>
                <w:rFonts w:hint="eastAsia"/>
                <w:bCs/>
                <w:sz w:val="18"/>
                <w:szCs w:val="18"/>
              </w:rPr>
              <w:t>Cd</w:t>
            </w:r>
            <w:proofErr w:type="spellEnd"/>
            <w:r>
              <w:rPr>
                <w:rFonts w:hint="eastAsia"/>
                <w:bCs/>
                <w:sz w:val="18"/>
                <w:szCs w:val="18"/>
              </w:rPr>
              <w:t>）</w:t>
            </w:r>
          </w:p>
        </w:tc>
        <w:tc>
          <w:tcPr>
            <w:tcW w:w="993" w:type="dxa"/>
            <w:vAlign w:val="center"/>
          </w:tcPr>
          <w:p w:rsidR="001268D0" w:rsidRPr="00BB129D" w:rsidRDefault="001268D0" w:rsidP="00BB129D">
            <w:pPr>
              <w:spacing w:line="360" w:lineRule="exact"/>
              <w:jc w:val="center"/>
              <w:rPr>
                <w:sz w:val="18"/>
                <w:szCs w:val="18"/>
              </w:rPr>
            </w:pPr>
            <w:r w:rsidRPr="00BB129D">
              <w:rPr>
                <w:sz w:val="18"/>
                <w:szCs w:val="18"/>
              </w:rPr>
              <w:t>50</w:t>
            </w:r>
          </w:p>
        </w:tc>
        <w:tc>
          <w:tcPr>
            <w:tcW w:w="992" w:type="dxa"/>
            <w:vAlign w:val="center"/>
          </w:tcPr>
          <w:p w:rsidR="001268D0" w:rsidRPr="00BB129D" w:rsidRDefault="001268D0" w:rsidP="00BB129D">
            <w:pPr>
              <w:spacing w:line="360" w:lineRule="exact"/>
              <w:jc w:val="center"/>
              <w:rPr>
                <w:sz w:val="18"/>
                <w:szCs w:val="18"/>
              </w:rPr>
            </w:pPr>
            <w:r w:rsidRPr="00BB129D">
              <w:rPr>
                <w:sz w:val="18"/>
                <w:szCs w:val="18"/>
              </w:rPr>
              <w:t>50</w:t>
            </w:r>
          </w:p>
        </w:tc>
        <w:tc>
          <w:tcPr>
            <w:tcW w:w="850" w:type="dxa"/>
            <w:vAlign w:val="center"/>
          </w:tcPr>
          <w:p w:rsidR="001268D0" w:rsidRPr="00BB129D" w:rsidRDefault="001268D0" w:rsidP="00BB129D">
            <w:pPr>
              <w:spacing w:line="360" w:lineRule="exact"/>
              <w:jc w:val="center"/>
              <w:rPr>
                <w:sz w:val="18"/>
                <w:szCs w:val="18"/>
              </w:rPr>
            </w:pPr>
            <w:r w:rsidRPr="00BB129D">
              <w:rPr>
                <w:sz w:val="18"/>
                <w:szCs w:val="18"/>
              </w:rPr>
              <w:t>50</w:t>
            </w:r>
          </w:p>
        </w:tc>
        <w:tc>
          <w:tcPr>
            <w:tcW w:w="1418" w:type="dxa"/>
            <w:vMerge/>
            <w:vAlign w:val="center"/>
          </w:tcPr>
          <w:p w:rsidR="001268D0" w:rsidRPr="00232634" w:rsidRDefault="001268D0" w:rsidP="007E4BC2">
            <w:pPr>
              <w:rPr>
                <w:rFonts w:eastAsiaTheme="minorEastAsia"/>
                <w:bCs/>
                <w:sz w:val="18"/>
                <w:szCs w:val="18"/>
              </w:rPr>
            </w:pPr>
          </w:p>
        </w:tc>
        <w:tc>
          <w:tcPr>
            <w:tcW w:w="987" w:type="dxa"/>
            <w:vMerge/>
            <w:tcBorders>
              <w:right w:val="single" w:sz="12" w:space="0" w:color="auto"/>
            </w:tcBorders>
            <w:vAlign w:val="center"/>
          </w:tcPr>
          <w:p w:rsidR="001268D0" w:rsidRPr="00232634" w:rsidRDefault="001268D0" w:rsidP="003D12C0">
            <w:pPr>
              <w:spacing w:line="360" w:lineRule="exact"/>
              <w:jc w:val="center"/>
              <w:rPr>
                <w:sz w:val="18"/>
                <w:szCs w:val="18"/>
              </w:rPr>
            </w:pPr>
          </w:p>
        </w:tc>
      </w:tr>
      <w:tr w:rsidR="001268D0" w:rsidRPr="00232634" w:rsidTr="00BB129D">
        <w:trPr>
          <w:trHeight w:val="90"/>
          <w:jc w:val="center"/>
        </w:trPr>
        <w:tc>
          <w:tcPr>
            <w:tcW w:w="990" w:type="dxa"/>
            <w:vMerge/>
            <w:tcBorders>
              <w:left w:val="single" w:sz="12" w:space="0" w:color="auto"/>
            </w:tcBorders>
            <w:vAlign w:val="center"/>
          </w:tcPr>
          <w:p w:rsidR="001268D0" w:rsidRPr="00232634" w:rsidRDefault="001268D0">
            <w:pPr>
              <w:jc w:val="center"/>
              <w:rPr>
                <w:sz w:val="18"/>
                <w:szCs w:val="18"/>
              </w:rPr>
            </w:pPr>
          </w:p>
        </w:tc>
        <w:tc>
          <w:tcPr>
            <w:tcW w:w="2267" w:type="dxa"/>
            <w:vMerge/>
            <w:tcBorders>
              <w:right w:val="nil"/>
            </w:tcBorders>
            <w:vAlign w:val="center"/>
          </w:tcPr>
          <w:p w:rsidR="001268D0" w:rsidRPr="00232634" w:rsidRDefault="001268D0" w:rsidP="00750FDE">
            <w:pPr>
              <w:spacing w:line="360" w:lineRule="exact"/>
              <w:rPr>
                <w:sz w:val="18"/>
                <w:szCs w:val="18"/>
              </w:rPr>
            </w:pPr>
          </w:p>
        </w:tc>
        <w:tc>
          <w:tcPr>
            <w:tcW w:w="426" w:type="dxa"/>
            <w:vMerge/>
            <w:tcBorders>
              <w:top w:val="single" w:sz="4" w:space="0" w:color="auto"/>
              <w:left w:val="nil"/>
              <w:bottom w:val="single" w:sz="4" w:space="0" w:color="auto"/>
            </w:tcBorders>
            <w:vAlign w:val="center"/>
          </w:tcPr>
          <w:p w:rsidR="001268D0" w:rsidRPr="00232634" w:rsidRDefault="001268D0" w:rsidP="00750FDE">
            <w:pPr>
              <w:spacing w:line="360" w:lineRule="exact"/>
              <w:rPr>
                <w:sz w:val="18"/>
                <w:szCs w:val="18"/>
              </w:rPr>
            </w:pPr>
          </w:p>
        </w:tc>
        <w:tc>
          <w:tcPr>
            <w:tcW w:w="1275" w:type="dxa"/>
            <w:gridSpan w:val="2"/>
            <w:vAlign w:val="center"/>
          </w:tcPr>
          <w:p w:rsidR="001268D0" w:rsidRPr="00232634" w:rsidRDefault="001268D0" w:rsidP="00750FDE">
            <w:pPr>
              <w:spacing w:line="360" w:lineRule="exact"/>
              <w:rPr>
                <w:sz w:val="18"/>
                <w:szCs w:val="18"/>
              </w:rPr>
            </w:pPr>
            <w:r>
              <w:rPr>
                <w:rFonts w:hint="eastAsia"/>
                <w:sz w:val="18"/>
                <w:szCs w:val="18"/>
              </w:rPr>
              <w:t>汞（</w:t>
            </w:r>
            <w:r>
              <w:rPr>
                <w:rFonts w:hint="eastAsia"/>
                <w:sz w:val="18"/>
                <w:szCs w:val="18"/>
              </w:rPr>
              <w:t>Hg</w:t>
            </w:r>
            <w:r>
              <w:rPr>
                <w:rFonts w:hint="eastAsia"/>
                <w:sz w:val="18"/>
                <w:szCs w:val="18"/>
              </w:rPr>
              <w:t>）</w:t>
            </w:r>
          </w:p>
        </w:tc>
        <w:tc>
          <w:tcPr>
            <w:tcW w:w="993" w:type="dxa"/>
            <w:vAlign w:val="center"/>
          </w:tcPr>
          <w:p w:rsidR="001268D0" w:rsidRPr="00BB129D" w:rsidRDefault="001268D0" w:rsidP="00BB129D">
            <w:pPr>
              <w:spacing w:line="360" w:lineRule="exact"/>
              <w:jc w:val="center"/>
              <w:rPr>
                <w:sz w:val="18"/>
                <w:szCs w:val="18"/>
              </w:rPr>
            </w:pPr>
            <w:r w:rsidRPr="00BB129D">
              <w:rPr>
                <w:sz w:val="18"/>
                <w:szCs w:val="18"/>
              </w:rPr>
              <w:t>50</w:t>
            </w:r>
          </w:p>
        </w:tc>
        <w:tc>
          <w:tcPr>
            <w:tcW w:w="992" w:type="dxa"/>
            <w:vAlign w:val="center"/>
          </w:tcPr>
          <w:p w:rsidR="001268D0" w:rsidRPr="00BB129D" w:rsidRDefault="001268D0" w:rsidP="00BB129D">
            <w:pPr>
              <w:spacing w:line="360" w:lineRule="exact"/>
              <w:jc w:val="center"/>
              <w:rPr>
                <w:sz w:val="18"/>
                <w:szCs w:val="18"/>
              </w:rPr>
            </w:pPr>
            <w:r w:rsidRPr="00BB129D">
              <w:rPr>
                <w:sz w:val="18"/>
                <w:szCs w:val="18"/>
              </w:rPr>
              <w:t>50</w:t>
            </w:r>
          </w:p>
        </w:tc>
        <w:tc>
          <w:tcPr>
            <w:tcW w:w="850" w:type="dxa"/>
            <w:vAlign w:val="center"/>
          </w:tcPr>
          <w:p w:rsidR="001268D0" w:rsidRPr="00BB129D" w:rsidRDefault="001268D0" w:rsidP="00BB129D">
            <w:pPr>
              <w:spacing w:line="360" w:lineRule="exact"/>
              <w:jc w:val="center"/>
              <w:rPr>
                <w:sz w:val="18"/>
                <w:szCs w:val="18"/>
              </w:rPr>
            </w:pPr>
            <w:r w:rsidRPr="00BB129D">
              <w:rPr>
                <w:sz w:val="18"/>
                <w:szCs w:val="18"/>
              </w:rPr>
              <w:t>50</w:t>
            </w:r>
          </w:p>
        </w:tc>
        <w:tc>
          <w:tcPr>
            <w:tcW w:w="1418" w:type="dxa"/>
            <w:vMerge/>
            <w:vAlign w:val="center"/>
          </w:tcPr>
          <w:p w:rsidR="001268D0" w:rsidRPr="00232634" w:rsidRDefault="001268D0" w:rsidP="003D12C0">
            <w:pPr>
              <w:spacing w:line="360" w:lineRule="exact"/>
              <w:jc w:val="center"/>
              <w:rPr>
                <w:sz w:val="18"/>
                <w:szCs w:val="18"/>
              </w:rPr>
            </w:pPr>
          </w:p>
        </w:tc>
        <w:tc>
          <w:tcPr>
            <w:tcW w:w="987" w:type="dxa"/>
            <w:vMerge/>
            <w:tcBorders>
              <w:right w:val="single" w:sz="12" w:space="0" w:color="auto"/>
            </w:tcBorders>
            <w:vAlign w:val="center"/>
          </w:tcPr>
          <w:p w:rsidR="001268D0" w:rsidRPr="00232634" w:rsidRDefault="001268D0" w:rsidP="003D12C0">
            <w:pPr>
              <w:spacing w:line="360" w:lineRule="exact"/>
              <w:jc w:val="center"/>
              <w:rPr>
                <w:sz w:val="18"/>
                <w:szCs w:val="18"/>
              </w:rPr>
            </w:pPr>
          </w:p>
        </w:tc>
      </w:tr>
      <w:tr w:rsidR="001268D0" w:rsidRPr="00232634" w:rsidTr="00BB129D">
        <w:trPr>
          <w:trHeight w:val="90"/>
          <w:jc w:val="center"/>
        </w:trPr>
        <w:tc>
          <w:tcPr>
            <w:tcW w:w="990" w:type="dxa"/>
            <w:vMerge/>
            <w:tcBorders>
              <w:left w:val="single" w:sz="12" w:space="0" w:color="auto"/>
            </w:tcBorders>
            <w:vAlign w:val="center"/>
          </w:tcPr>
          <w:p w:rsidR="001268D0" w:rsidRPr="00232634" w:rsidRDefault="001268D0">
            <w:pPr>
              <w:jc w:val="center"/>
              <w:rPr>
                <w:sz w:val="18"/>
                <w:szCs w:val="18"/>
              </w:rPr>
            </w:pPr>
          </w:p>
        </w:tc>
        <w:tc>
          <w:tcPr>
            <w:tcW w:w="2267" w:type="dxa"/>
            <w:vMerge/>
            <w:tcBorders>
              <w:right w:val="nil"/>
            </w:tcBorders>
            <w:vAlign w:val="center"/>
          </w:tcPr>
          <w:p w:rsidR="001268D0" w:rsidRPr="00232634" w:rsidRDefault="001268D0" w:rsidP="00750FDE">
            <w:pPr>
              <w:spacing w:line="360" w:lineRule="exact"/>
              <w:rPr>
                <w:sz w:val="18"/>
                <w:szCs w:val="18"/>
              </w:rPr>
            </w:pPr>
          </w:p>
        </w:tc>
        <w:tc>
          <w:tcPr>
            <w:tcW w:w="426" w:type="dxa"/>
            <w:vMerge/>
            <w:tcBorders>
              <w:top w:val="single" w:sz="4" w:space="0" w:color="auto"/>
              <w:left w:val="nil"/>
              <w:bottom w:val="single" w:sz="4" w:space="0" w:color="auto"/>
            </w:tcBorders>
            <w:vAlign w:val="center"/>
          </w:tcPr>
          <w:p w:rsidR="001268D0" w:rsidRPr="00232634" w:rsidRDefault="001268D0" w:rsidP="00750FDE">
            <w:pPr>
              <w:spacing w:line="360" w:lineRule="exact"/>
              <w:rPr>
                <w:sz w:val="18"/>
                <w:szCs w:val="18"/>
              </w:rPr>
            </w:pPr>
          </w:p>
        </w:tc>
        <w:tc>
          <w:tcPr>
            <w:tcW w:w="1275" w:type="dxa"/>
            <w:gridSpan w:val="2"/>
            <w:vAlign w:val="center"/>
          </w:tcPr>
          <w:p w:rsidR="001268D0" w:rsidRPr="00232634" w:rsidRDefault="001268D0" w:rsidP="00750FDE">
            <w:pPr>
              <w:spacing w:line="360" w:lineRule="exact"/>
              <w:rPr>
                <w:sz w:val="18"/>
                <w:szCs w:val="18"/>
              </w:rPr>
            </w:pPr>
            <w:r>
              <w:rPr>
                <w:rFonts w:hint="eastAsia"/>
                <w:sz w:val="18"/>
                <w:szCs w:val="18"/>
              </w:rPr>
              <w:t>砷（</w:t>
            </w:r>
            <w:r>
              <w:rPr>
                <w:rFonts w:hint="eastAsia"/>
                <w:sz w:val="18"/>
                <w:szCs w:val="18"/>
              </w:rPr>
              <w:t>As</w:t>
            </w:r>
            <w:r>
              <w:rPr>
                <w:rFonts w:hint="eastAsia"/>
                <w:sz w:val="18"/>
                <w:szCs w:val="18"/>
              </w:rPr>
              <w:t>）</w:t>
            </w:r>
          </w:p>
        </w:tc>
        <w:tc>
          <w:tcPr>
            <w:tcW w:w="993" w:type="dxa"/>
            <w:vAlign w:val="center"/>
          </w:tcPr>
          <w:p w:rsidR="001268D0" w:rsidRPr="00BB129D" w:rsidRDefault="001268D0" w:rsidP="00BB129D">
            <w:pPr>
              <w:spacing w:line="360" w:lineRule="exact"/>
              <w:jc w:val="center"/>
              <w:rPr>
                <w:sz w:val="18"/>
                <w:szCs w:val="18"/>
              </w:rPr>
            </w:pPr>
            <w:r w:rsidRPr="00BB129D">
              <w:rPr>
                <w:sz w:val="18"/>
                <w:szCs w:val="18"/>
              </w:rPr>
              <w:t>25</w:t>
            </w:r>
          </w:p>
        </w:tc>
        <w:tc>
          <w:tcPr>
            <w:tcW w:w="992" w:type="dxa"/>
            <w:vAlign w:val="center"/>
          </w:tcPr>
          <w:p w:rsidR="001268D0" w:rsidRPr="00BB129D" w:rsidRDefault="001268D0" w:rsidP="00BB129D">
            <w:pPr>
              <w:spacing w:line="360" w:lineRule="exact"/>
              <w:jc w:val="center"/>
              <w:rPr>
                <w:sz w:val="18"/>
                <w:szCs w:val="18"/>
              </w:rPr>
            </w:pPr>
            <w:r w:rsidRPr="00BB129D">
              <w:rPr>
                <w:sz w:val="18"/>
                <w:szCs w:val="18"/>
              </w:rPr>
              <w:t>25</w:t>
            </w:r>
          </w:p>
        </w:tc>
        <w:tc>
          <w:tcPr>
            <w:tcW w:w="850" w:type="dxa"/>
            <w:vAlign w:val="center"/>
          </w:tcPr>
          <w:p w:rsidR="001268D0" w:rsidRPr="00BB129D" w:rsidRDefault="001268D0" w:rsidP="00BB129D">
            <w:pPr>
              <w:spacing w:line="360" w:lineRule="exact"/>
              <w:jc w:val="center"/>
              <w:rPr>
                <w:sz w:val="18"/>
                <w:szCs w:val="18"/>
              </w:rPr>
            </w:pPr>
            <w:r w:rsidRPr="00BB129D">
              <w:rPr>
                <w:sz w:val="18"/>
                <w:szCs w:val="18"/>
              </w:rPr>
              <w:t>25</w:t>
            </w:r>
          </w:p>
        </w:tc>
        <w:tc>
          <w:tcPr>
            <w:tcW w:w="1418" w:type="dxa"/>
            <w:vMerge/>
            <w:vAlign w:val="center"/>
          </w:tcPr>
          <w:p w:rsidR="001268D0" w:rsidRPr="00232634" w:rsidRDefault="001268D0" w:rsidP="003D12C0">
            <w:pPr>
              <w:spacing w:line="360" w:lineRule="exact"/>
              <w:jc w:val="center"/>
              <w:rPr>
                <w:sz w:val="18"/>
                <w:szCs w:val="18"/>
              </w:rPr>
            </w:pPr>
          </w:p>
        </w:tc>
        <w:tc>
          <w:tcPr>
            <w:tcW w:w="987" w:type="dxa"/>
            <w:vMerge/>
            <w:tcBorders>
              <w:right w:val="single" w:sz="12" w:space="0" w:color="auto"/>
            </w:tcBorders>
            <w:vAlign w:val="center"/>
          </w:tcPr>
          <w:p w:rsidR="001268D0" w:rsidRPr="00232634" w:rsidRDefault="001268D0" w:rsidP="003D12C0">
            <w:pPr>
              <w:spacing w:line="360" w:lineRule="exact"/>
              <w:jc w:val="center"/>
              <w:rPr>
                <w:sz w:val="18"/>
                <w:szCs w:val="18"/>
              </w:rPr>
            </w:pPr>
          </w:p>
        </w:tc>
      </w:tr>
      <w:tr w:rsidR="001268D0" w:rsidRPr="00232634" w:rsidTr="00BB129D">
        <w:trPr>
          <w:trHeight w:val="90"/>
          <w:jc w:val="center"/>
        </w:trPr>
        <w:tc>
          <w:tcPr>
            <w:tcW w:w="990" w:type="dxa"/>
            <w:vMerge/>
            <w:tcBorders>
              <w:left w:val="single" w:sz="12" w:space="0" w:color="auto"/>
            </w:tcBorders>
            <w:vAlign w:val="center"/>
          </w:tcPr>
          <w:p w:rsidR="001268D0" w:rsidRPr="00232634" w:rsidRDefault="001268D0">
            <w:pPr>
              <w:jc w:val="center"/>
              <w:rPr>
                <w:sz w:val="18"/>
                <w:szCs w:val="18"/>
              </w:rPr>
            </w:pPr>
          </w:p>
        </w:tc>
        <w:tc>
          <w:tcPr>
            <w:tcW w:w="2267" w:type="dxa"/>
            <w:vMerge/>
            <w:tcBorders>
              <w:right w:val="nil"/>
            </w:tcBorders>
            <w:vAlign w:val="center"/>
          </w:tcPr>
          <w:p w:rsidR="001268D0" w:rsidRPr="00232634" w:rsidRDefault="001268D0" w:rsidP="00750FDE">
            <w:pPr>
              <w:spacing w:line="360" w:lineRule="exact"/>
              <w:rPr>
                <w:sz w:val="18"/>
                <w:szCs w:val="18"/>
              </w:rPr>
            </w:pPr>
          </w:p>
        </w:tc>
        <w:tc>
          <w:tcPr>
            <w:tcW w:w="426" w:type="dxa"/>
            <w:vMerge/>
            <w:tcBorders>
              <w:top w:val="single" w:sz="4" w:space="0" w:color="auto"/>
              <w:left w:val="nil"/>
              <w:bottom w:val="single" w:sz="4" w:space="0" w:color="auto"/>
            </w:tcBorders>
            <w:vAlign w:val="center"/>
          </w:tcPr>
          <w:p w:rsidR="001268D0" w:rsidRPr="00232634" w:rsidRDefault="001268D0" w:rsidP="00750FDE">
            <w:pPr>
              <w:spacing w:line="360" w:lineRule="exact"/>
              <w:rPr>
                <w:sz w:val="18"/>
                <w:szCs w:val="18"/>
              </w:rPr>
            </w:pPr>
          </w:p>
        </w:tc>
        <w:tc>
          <w:tcPr>
            <w:tcW w:w="1275" w:type="dxa"/>
            <w:gridSpan w:val="2"/>
            <w:vAlign w:val="center"/>
          </w:tcPr>
          <w:p w:rsidR="001268D0" w:rsidRPr="00232634" w:rsidRDefault="001268D0" w:rsidP="00750FDE">
            <w:pPr>
              <w:spacing w:line="360" w:lineRule="exact"/>
              <w:rPr>
                <w:sz w:val="18"/>
                <w:szCs w:val="18"/>
              </w:rPr>
            </w:pPr>
            <w:r>
              <w:rPr>
                <w:rFonts w:hint="eastAsia"/>
                <w:sz w:val="18"/>
                <w:szCs w:val="18"/>
              </w:rPr>
              <w:t>硒（</w:t>
            </w:r>
            <w:r>
              <w:rPr>
                <w:rFonts w:hint="eastAsia"/>
                <w:sz w:val="18"/>
                <w:szCs w:val="18"/>
              </w:rPr>
              <w:t>Se</w:t>
            </w:r>
            <w:r>
              <w:rPr>
                <w:rFonts w:hint="eastAsia"/>
                <w:sz w:val="18"/>
                <w:szCs w:val="18"/>
              </w:rPr>
              <w:t>）</w:t>
            </w:r>
          </w:p>
        </w:tc>
        <w:tc>
          <w:tcPr>
            <w:tcW w:w="993" w:type="dxa"/>
            <w:vAlign w:val="center"/>
          </w:tcPr>
          <w:p w:rsidR="001268D0" w:rsidRPr="00BB129D" w:rsidRDefault="001268D0" w:rsidP="00BB129D">
            <w:pPr>
              <w:spacing w:line="360" w:lineRule="exact"/>
              <w:jc w:val="center"/>
              <w:rPr>
                <w:sz w:val="18"/>
                <w:szCs w:val="18"/>
              </w:rPr>
            </w:pPr>
            <w:r w:rsidRPr="00BB129D">
              <w:rPr>
                <w:sz w:val="18"/>
                <w:szCs w:val="18"/>
              </w:rPr>
              <w:t>50</w:t>
            </w:r>
          </w:p>
        </w:tc>
        <w:tc>
          <w:tcPr>
            <w:tcW w:w="992" w:type="dxa"/>
            <w:vAlign w:val="center"/>
          </w:tcPr>
          <w:p w:rsidR="001268D0" w:rsidRPr="00BB129D" w:rsidRDefault="001268D0" w:rsidP="00BB129D">
            <w:pPr>
              <w:spacing w:line="360" w:lineRule="exact"/>
              <w:jc w:val="center"/>
              <w:rPr>
                <w:sz w:val="18"/>
                <w:szCs w:val="18"/>
              </w:rPr>
            </w:pPr>
            <w:r w:rsidRPr="00BB129D">
              <w:rPr>
                <w:sz w:val="18"/>
                <w:szCs w:val="18"/>
              </w:rPr>
              <w:t>50</w:t>
            </w:r>
          </w:p>
        </w:tc>
        <w:tc>
          <w:tcPr>
            <w:tcW w:w="850" w:type="dxa"/>
            <w:vAlign w:val="center"/>
          </w:tcPr>
          <w:p w:rsidR="001268D0" w:rsidRPr="00BB129D" w:rsidRDefault="001268D0" w:rsidP="00BB129D">
            <w:pPr>
              <w:spacing w:line="360" w:lineRule="exact"/>
              <w:jc w:val="center"/>
              <w:rPr>
                <w:sz w:val="18"/>
                <w:szCs w:val="18"/>
              </w:rPr>
            </w:pPr>
            <w:r w:rsidRPr="00BB129D">
              <w:rPr>
                <w:sz w:val="18"/>
                <w:szCs w:val="18"/>
              </w:rPr>
              <w:t>50</w:t>
            </w:r>
          </w:p>
        </w:tc>
        <w:tc>
          <w:tcPr>
            <w:tcW w:w="1418" w:type="dxa"/>
            <w:vMerge/>
            <w:vAlign w:val="center"/>
          </w:tcPr>
          <w:p w:rsidR="001268D0" w:rsidRPr="00232634" w:rsidRDefault="001268D0" w:rsidP="003D12C0">
            <w:pPr>
              <w:spacing w:line="360" w:lineRule="exact"/>
              <w:jc w:val="center"/>
              <w:rPr>
                <w:sz w:val="18"/>
                <w:szCs w:val="18"/>
              </w:rPr>
            </w:pPr>
          </w:p>
        </w:tc>
        <w:tc>
          <w:tcPr>
            <w:tcW w:w="987" w:type="dxa"/>
            <w:vMerge/>
            <w:tcBorders>
              <w:right w:val="single" w:sz="12" w:space="0" w:color="auto"/>
            </w:tcBorders>
            <w:vAlign w:val="center"/>
          </w:tcPr>
          <w:p w:rsidR="001268D0" w:rsidRPr="00232634" w:rsidRDefault="001268D0" w:rsidP="003D12C0">
            <w:pPr>
              <w:spacing w:line="360" w:lineRule="exact"/>
              <w:jc w:val="center"/>
              <w:rPr>
                <w:sz w:val="18"/>
                <w:szCs w:val="18"/>
              </w:rPr>
            </w:pPr>
          </w:p>
        </w:tc>
      </w:tr>
      <w:tr w:rsidR="001268D0" w:rsidRPr="00232634" w:rsidTr="00BB129D">
        <w:trPr>
          <w:trHeight w:val="90"/>
          <w:jc w:val="center"/>
        </w:trPr>
        <w:tc>
          <w:tcPr>
            <w:tcW w:w="990" w:type="dxa"/>
            <w:vMerge/>
            <w:tcBorders>
              <w:left w:val="single" w:sz="12" w:space="0" w:color="auto"/>
            </w:tcBorders>
            <w:vAlign w:val="center"/>
          </w:tcPr>
          <w:p w:rsidR="001268D0" w:rsidRPr="00232634" w:rsidRDefault="001268D0">
            <w:pPr>
              <w:jc w:val="center"/>
              <w:rPr>
                <w:sz w:val="18"/>
                <w:szCs w:val="18"/>
              </w:rPr>
            </w:pPr>
          </w:p>
        </w:tc>
        <w:tc>
          <w:tcPr>
            <w:tcW w:w="2267" w:type="dxa"/>
            <w:vMerge/>
            <w:tcBorders>
              <w:right w:val="nil"/>
            </w:tcBorders>
            <w:vAlign w:val="center"/>
          </w:tcPr>
          <w:p w:rsidR="001268D0" w:rsidRPr="00232634" w:rsidRDefault="001268D0" w:rsidP="00750FDE">
            <w:pPr>
              <w:spacing w:line="360" w:lineRule="exact"/>
              <w:rPr>
                <w:sz w:val="18"/>
                <w:szCs w:val="18"/>
              </w:rPr>
            </w:pPr>
          </w:p>
        </w:tc>
        <w:tc>
          <w:tcPr>
            <w:tcW w:w="426" w:type="dxa"/>
            <w:vMerge/>
            <w:tcBorders>
              <w:top w:val="single" w:sz="4" w:space="0" w:color="auto"/>
              <w:left w:val="nil"/>
              <w:bottom w:val="single" w:sz="4" w:space="0" w:color="auto"/>
            </w:tcBorders>
            <w:vAlign w:val="center"/>
          </w:tcPr>
          <w:p w:rsidR="001268D0" w:rsidRPr="00232634" w:rsidRDefault="001268D0" w:rsidP="00750FDE">
            <w:pPr>
              <w:spacing w:line="360" w:lineRule="exact"/>
              <w:rPr>
                <w:sz w:val="18"/>
                <w:szCs w:val="18"/>
              </w:rPr>
            </w:pPr>
          </w:p>
        </w:tc>
        <w:tc>
          <w:tcPr>
            <w:tcW w:w="1275" w:type="dxa"/>
            <w:gridSpan w:val="2"/>
            <w:vAlign w:val="center"/>
          </w:tcPr>
          <w:p w:rsidR="001268D0" w:rsidRPr="00232634" w:rsidRDefault="001268D0" w:rsidP="00750FDE">
            <w:pPr>
              <w:spacing w:line="360" w:lineRule="exact"/>
              <w:rPr>
                <w:sz w:val="18"/>
                <w:szCs w:val="18"/>
              </w:rPr>
            </w:pPr>
            <w:r w:rsidRPr="00BB129D">
              <w:rPr>
                <w:rFonts w:hint="eastAsia"/>
                <w:sz w:val="18"/>
                <w:szCs w:val="18"/>
              </w:rPr>
              <w:t>锑（</w:t>
            </w:r>
            <w:proofErr w:type="spellStart"/>
            <w:r>
              <w:rPr>
                <w:rFonts w:hint="eastAsia"/>
                <w:sz w:val="18"/>
                <w:szCs w:val="18"/>
              </w:rPr>
              <w:t>Sb</w:t>
            </w:r>
            <w:proofErr w:type="spellEnd"/>
            <w:r>
              <w:rPr>
                <w:rFonts w:hint="eastAsia"/>
                <w:sz w:val="18"/>
                <w:szCs w:val="18"/>
              </w:rPr>
              <w:t>）</w:t>
            </w:r>
          </w:p>
        </w:tc>
        <w:tc>
          <w:tcPr>
            <w:tcW w:w="993" w:type="dxa"/>
            <w:vAlign w:val="center"/>
          </w:tcPr>
          <w:p w:rsidR="001268D0" w:rsidRPr="00BB129D" w:rsidRDefault="001268D0" w:rsidP="00BB129D">
            <w:pPr>
              <w:spacing w:line="360" w:lineRule="exact"/>
              <w:jc w:val="center"/>
              <w:rPr>
                <w:sz w:val="18"/>
                <w:szCs w:val="18"/>
              </w:rPr>
            </w:pPr>
            <w:r w:rsidRPr="00BB129D">
              <w:rPr>
                <w:sz w:val="18"/>
                <w:szCs w:val="18"/>
              </w:rPr>
              <w:t>50</w:t>
            </w:r>
          </w:p>
        </w:tc>
        <w:tc>
          <w:tcPr>
            <w:tcW w:w="992" w:type="dxa"/>
            <w:vAlign w:val="center"/>
          </w:tcPr>
          <w:p w:rsidR="001268D0" w:rsidRPr="00BB129D" w:rsidRDefault="001268D0" w:rsidP="00BB129D">
            <w:pPr>
              <w:spacing w:line="360" w:lineRule="exact"/>
              <w:jc w:val="center"/>
              <w:rPr>
                <w:sz w:val="18"/>
                <w:szCs w:val="18"/>
              </w:rPr>
            </w:pPr>
            <w:r w:rsidRPr="00BB129D">
              <w:rPr>
                <w:sz w:val="18"/>
                <w:szCs w:val="18"/>
              </w:rPr>
              <w:t>50</w:t>
            </w:r>
          </w:p>
        </w:tc>
        <w:tc>
          <w:tcPr>
            <w:tcW w:w="850" w:type="dxa"/>
            <w:vAlign w:val="center"/>
          </w:tcPr>
          <w:p w:rsidR="001268D0" w:rsidRPr="00BB129D" w:rsidRDefault="001268D0" w:rsidP="00BB129D">
            <w:pPr>
              <w:spacing w:line="360" w:lineRule="exact"/>
              <w:jc w:val="center"/>
              <w:rPr>
                <w:sz w:val="18"/>
                <w:szCs w:val="18"/>
              </w:rPr>
            </w:pPr>
            <w:r w:rsidRPr="00BB129D">
              <w:rPr>
                <w:sz w:val="18"/>
                <w:szCs w:val="18"/>
              </w:rPr>
              <w:t>50</w:t>
            </w:r>
          </w:p>
        </w:tc>
        <w:tc>
          <w:tcPr>
            <w:tcW w:w="1418" w:type="dxa"/>
            <w:vMerge/>
            <w:vAlign w:val="center"/>
          </w:tcPr>
          <w:p w:rsidR="001268D0" w:rsidRPr="00232634" w:rsidRDefault="001268D0" w:rsidP="003D12C0">
            <w:pPr>
              <w:spacing w:line="360" w:lineRule="exact"/>
              <w:jc w:val="center"/>
              <w:rPr>
                <w:sz w:val="18"/>
                <w:szCs w:val="18"/>
              </w:rPr>
            </w:pPr>
          </w:p>
        </w:tc>
        <w:tc>
          <w:tcPr>
            <w:tcW w:w="987" w:type="dxa"/>
            <w:vMerge/>
            <w:tcBorders>
              <w:right w:val="single" w:sz="12" w:space="0" w:color="auto"/>
            </w:tcBorders>
            <w:vAlign w:val="center"/>
          </w:tcPr>
          <w:p w:rsidR="001268D0" w:rsidRPr="00232634" w:rsidRDefault="001268D0" w:rsidP="003D12C0">
            <w:pPr>
              <w:spacing w:line="360" w:lineRule="exact"/>
              <w:jc w:val="center"/>
              <w:rPr>
                <w:sz w:val="18"/>
                <w:szCs w:val="18"/>
              </w:rPr>
            </w:pPr>
          </w:p>
        </w:tc>
      </w:tr>
      <w:tr w:rsidR="001268D0" w:rsidRPr="00232634" w:rsidTr="00BB129D">
        <w:trPr>
          <w:trHeight w:val="90"/>
          <w:jc w:val="center"/>
        </w:trPr>
        <w:tc>
          <w:tcPr>
            <w:tcW w:w="990" w:type="dxa"/>
            <w:vMerge/>
            <w:tcBorders>
              <w:left w:val="single" w:sz="12" w:space="0" w:color="auto"/>
            </w:tcBorders>
            <w:vAlign w:val="center"/>
          </w:tcPr>
          <w:p w:rsidR="001268D0" w:rsidRPr="00232634" w:rsidRDefault="001268D0">
            <w:pPr>
              <w:jc w:val="center"/>
              <w:rPr>
                <w:sz w:val="18"/>
                <w:szCs w:val="18"/>
              </w:rPr>
            </w:pPr>
          </w:p>
        </w:tc>
        <w:tc>
          <w:tcPr>
            <w:tcW w:w="2267" w:type="dxa"/>
            <w:vMerge/>
            <w:tcBorders>
              <w:right w:val="nil"/>
            </w:tcBorders>
            <w:vAlign w:val="center"/>
          </w:tcPr>
          <w:p w:rsidR="001268D0" w:rsidRPr="00232634" w:rsidRDefault="001268D0" w:rsidP="00750FDE">
            <w:pPr>
              <w:spacing w:line="360" w:lineRule="exact"/>
              <w:rPr>
                <w:sz w:val="18"/>
                <w:szCs w:val="18"/>
              </w:rPr>
            </w:pPr>
          </w:p>
        </w:tc>
        <w:tc>
          <w:tcPr>
            <w:tcW w:w="426" w:type="dxa"/>
            <w:vMerge/>
            <w:tcBorders>
              <w:top w:val="single" w:sz="4" w:space="0" w:color="auto"/>
              <w:left w:val="nil"/>
              <w:bottom w:val="single" w:sz="4" w:space="0" w:color="auto"/>
            </w:tcBorders>
            <w:vAlign w:val="center"/>
          </w:tcPr>
          <w:p w:rsidR="001268D0" w:rsidRPr="00232634" w:rsidRDefault="001268D0" w:rsidP="00750FDE">
            <w:pPr>
              <w:spacing w:line="360" w:lineRule="exact"/>
              <w:rPr>
                <w:sz w:val="18"/>
                <w:szCs w:val="18"/>
              </w:rPr>
            </w:pPr>
          </w:p>
        </w:tc>
        <w:tc>
          <w:tcPr>
            <w:tcW w:w="1275" w:type="dxa"/>
            <w:gridSpan w:val="2"/>
            <w:vAlign w:val="center"/>
          </w:tcPr>
          <w:p w:rsidR="001268D0" w:rsidRPr="00232634" w:rsidRDefault="001268D0" w:rsidP="00750FDE">
            <w:pPr>
              <w:spacing w:line="360" w:lineRule="exact"/>
              <w:rPr>
                <w:sz w:val="18"/>
                <w:szCs w:val="18"/>
              </w:rPr>
            </w:pPr>
            <w:r>
              <w:rPr>
                <w:rFonts w:hint="eastAsia"/>
                <w:sz w:val="18"/>
                <w:szCs w:val="18"/>
              </w:rPr>
              <w:t>铬（</w:t>
            </w:r>
            <w:r>
              <w:rPr>
                <w:rFonts w:hint="eastAsia"/>
                <w:sz w:val="18"/>
                <w:szCs w:val="18"/>
              </w:rPr>
              <w:t>Cr</w:t>
            </w:r>
            <w:r>
              <w:rPr>
                <w:rFonts w:hint="eastAsia"/>
                <w:sz w:val="18"/>
                <w:szCs w:val="18"/>
              </w:rPr>
              <w:t>）</w:t>
            </w:r>
          </w:p>
        </w:tc>
        <w:tc>
          <w:tcPr>
            <w:tcW w:w="993" w:type="dxa"/>
            <w:vAlign w:val="center"/>
          </w:tcPr>
          <w:p w:rsidR="001268D0" w:rsidRPr="00BB129D" w:rsidRDefault="001268D0" w:rsidP="00BB129D">
            <w:pPr>
              <w:spacing w:line="360" w:lineRule="exact"/>
              <w:jc w:val="center"/>
              <w:rPr>
                <w:sz w:val="18"/>
                <w:szCs w:val="18"/>
              </w:rPr>
            </w:pPr>
            <w:r w:rsidRPr="00BB129D">
              <w:rPr>
                <w:sz w:val="18"/>
                <w:szCs w:val="18"/>
              </w:rPr>
              <w:t>50</w:t>
            </w:r>
          </w:p>
        </w:tc>
        <w:tc>
          <w:tcPr>
            <w:tcW w:w="992" w:type="dxa"/>
            <w:vAlign w:val="center"/>
          </w:tcPr>
          <w:p w:rsidR="001268D0" w:rsidRPr="00BB129D" w:rsidRDefault="001268D0" w:rsidP="00BB129D">
            <w:pPr>
              <w:spacing w:line="360" w:lineRule="exact"/>
              <w:jc w:val="center"/>
              <w:rPr>
                <w:sz w:val="18"/>
                <w:szCs w:val="18"/>
              </w:rPr>
            </w:pPr>
            <w:r w:rsidRPr="00BB129D">
              <w:rPr>
                <w:sz w:val="18"/>
                <w:szCs w:val="18"/>
              </w:rPr>
              <w:t>50</w:t>
            </w:r>
          </w:p>
        </w:tc>
        <w:tc>
          <w:tcPr>
            <w:tcW w:w="850" w:type="dxa"/>
            <w:vAlign w:val="center"/>
          </w:tcPr>
          <w:p w:rsidR="001268D0" w:rsidRPr="00BB129D" w:rsidRDefault="001268D0" w:rsidP="00BB129D">
            <w:pPr>
              <w:spacing w:line="360" w:lineRule="exact"/>
              <w:jc w:val="center"/>
              <w:rPr>
                <w:sz w:val="18"/>
                <w:szCs w:val="18"/>
              </w:rPr>
            </w:pPr>
            <w:r w:rsidRPr="00BB129D">
              <w:rPr>
                <w:sz w:val="18"/>
                <w:szCs w:val="18"/>
              </w:rPr>
              <w:t>50</w:t>
            </w:r>
          </w:p>
        </w:tc>
        <w:tc>
          <w:tcPr>
            <w:tcW w:w="1418" w:type="dxa"/>
            <w:vMerge/>
            <w:vAlign w:val="center"/>
          </w:tcPr>
          <w:p w:rsidR="001268D0" w:rsidRPr="00232634" w:rsidRDefault="001268D0" w:rsidP="003D12C0">
            <w:pPr>
              <w:spacing w:line="360" w:lineRule="exact"/>
              <w:jc w:val="center"/>
              <w:rPr>
                <w:sz w:val="18"/>
                <w:szCs w:val="18"/>
              </w:rPr>
            </w:pPr>
          </w:p>
        </w:tc>
        <w:tc>
          <w:tcPr>
            <w:tcW w:w="987" w:type="dxa"/>
            <w:vMerge/>
            <w:tcBorders>
              <w:right w:val="single" w:sz="12" w:space="0" w:color="auto"/>
            </w:tcBorders>
            <w:vAlign w:val="center"/>
          </w:tcPr>
          <w:p w:rsidR="001268D0" w:rsidRPr="00232634" w:rsidRDefault="001268D0" w:rsidP="003D12C0">
            <w:pPr>
              <w:spacing w:line="360" w:lineRule="exact"/>
              <w:jc w:val="center"/>
              <w:rPr>
                <w:sz w:val="18"/>
                <w:szCs w:val="18"/>
              </w:rPr>
            </w:pPr>
          </w:p>
        </w:tc>
      </w:tr>
      <w:tr w:rsidR="009B589F" w:rsidRPr="00232634" w:rsidTr="00C172B5">
        <w:trPr>
          <w:trHeight w:val="90"/>
          <w:jc w:val="center"/>
        </w:trPr>
        <w:tc>
          <w:tcPr>
            <w:tcW w:w="10198" w:type="dxa"/>
            <w:gridSpan w:val="10"/>
            <w:tcBorders>
              <w:left w:val="single" w:sz="12" w:space="0" w:color="auto"/>
              <w:bottom w:val="single" w:sz="12" w:space="0" w:color="auto"/>
              <w:right w:val="single" w:sz="12" w:space="0" w:color="auto"/>
            </w:tcBorders>
            <w:vAlign w:val="center"/>
          </w:tcPr>
          <w:p w:rsidR="009B589F" w:rsidRPr="00232634" w:rsidRDefault="009B589F" w:rsidP="00BF5363">
            <w:pPr>
              <w:spacing w:line="360" w:lineRule="exact"/>
              <w:rPr>
                <w:sz w:val="18"/>
              </w:rPr>
            </w:pPr>
            <w:r w:rsidRPr="00232634">
              <w:rPr>
                <w:sz w:val="18"/>
                <w:vertAlign w:val="superscript"/>
              </w:rPr>
              <w:t>a</w:t>
            </w:r>
            <w:r w:rsidR="00750FDE" w:rsidRPr="00750FDE">
              <w:rPr>
                <w:sz w:val="18"/>
                <w:szCs w:val="18"/>
              </w:rPr>
              <w:t>产品废水监测位置是企业废水处理设施排放口</w:t>
            </w:r>
            <w:r w:rsidRPr="00232634">
              <w:rPr>
                <w:sz w:val="18"/>
                <w:szCs w:val="18"/>
              </w:rPr>
              <w:t>。</w:t>
            </w:r>
          </w:p>
          <w:p w:rsidR="009B589F" w:rsidRPr="00232634" w:rsidRDefault="009B589F" w:rsidP="00750FDE">
            <w:pPr>
              <w:spacing w:line="360" w:lineRule="exact"/>
              <w:rPr>
                <w:sz w:val="18"/>
                <w:szCs w:val="18"/>
              </w:rPr>
            </w:pPr>
            <w:r w:rsidRPr="00232634">
              <w:rPr>
                <w:sz w:val="18"/>
                <w:vertAlign w:val="superscript"/>
              </w:rPr>
              <w:t>b</w:t>
            </w:r>
            <w:r w:rsidR="00750FDE" w:rsidRPr="00750FDE">
              <w:rPr>
                <w:sz w:val="18"/>
              </w:rPr>
              <w:t>废气检测位置是企业废气处理设施排放筒</w:t>
            </w:r>
            <w:r w:rsidRPr="00232634">
              <w:rPr>
                <w:sz w:val="18"/>
              </w:rPr>
              <w:t>。</w:t>
            </w:r>
          </w:p>
        </w:tc>
      </w:tr>
    </w:tbl>
    <w:p w:rsidR="009A4667" w:rsidRPr="00232634" w:rsidRDefault="006A2FD8" w:rsidP="00432885">
      <w:pPr>
        <w:pStyle w:val="a6"/>
        <w:spacing w:before="156" w:after="156"/>
        <w:rPr>
          <w:rFonts w:ascii="Times New Roman"/>
        </w:rPr>
      </w:pPr>
      <w:r w:rsidRPr="00232634">
        <w:rPr>
          <w:rFonts w:ascii="Times New Roman"/>
        </w:rPr>
        <w:t>检验方法和指标计算方法</w:t>
      </w:r>
    </w:p>
    <w:p w:rsidR="009A4667" w:rsidRPr="00232634" w:rsidRDefault="006A2FD8">
      <w:pPr>
        <w:pStyle w:val="aff6"/>
        <w:rPr>
          <w:rFonts w:ascii="Times New Roman"/>
        </w:rPr>
      </w:pPr>
      <w:r w:rsidRPr="00232634">
        <w:rPr>
          <w:rFonts w:ascii="Times New Roman"/>
        </w:rPr>
        <w:t>污染物监测方法、产品检验方法以及各指标的计算方法依据附录</w:t>
      </w:r>
      <w:r w:rsidRPr="00232634">
        <w:rPr>
          <w:rFonts w:ascii="Times New Roman"/>
        </w:rPr>
        <w:t>A</w:t>
      </w:r>
      <w:r w:rsidRPr="00232634">
        <w:rPr>
          <w:rFonts w:ascii="Times New Roman"/>
        </w:rPr>
        <w:t>。</w:t>
      </w:r>
    </w:p>
    <w:p w:rsidR="009A4667" w:rsidRPr="00232634" w:rsidRDefault="006A2FD8">
      <w:pPr>
        <w:pStyle w:val="a5"/>
        <w:spacing w:before="312" w:after="312"/>
        <w:ind w:left="0"/>
        <w:rPr>
          <w:rFonts w:ascii="Times New Roman"/>
        </w:rPr>
      </w:pPr>
      <w:r w:rsidRPr="00232634">
        <w:rPr>
          <w:rFonts w:ascii="Times New Roman"/>
        </w:rPr>
        <w:t>产品生命周期评价方法及评价报告编制方法</w:t>
      </w:r>
    </w:p>
    <w:p w:rsidR="009A4667" w:rsidRPr="00232634" w:rsidRDefault="006A2FD8">
      <w:pPr>
        <w:pStyle w:val="a6"/>
        <w:spacing w:before="156" w:after="156"/>
        <w:rPr>
          <w:rFonts w:ascii="Times New Roman"/>
        </w:rPr>
      </w:pPr>
      <w:r w:rsidRPr="00232634">
        <w:rPr>
          <w:rFonts w:ascii="Times New Roman"/>
        </w:rPr>
        <w:t>评价方法</w:t>
      </w:r>
    </w:p>
    <w:p w:rsidR="009A4667" w:rsidRPr="00232634" w:rsidRDefault="006A2FD8">
      <w:pPr>
        <w:pStyle w:val="aff6"/>
        <w:rPr>
          <w:rFonts w:ascii="Times New Roman"/>
        </w:rPr>
      </w:pPr>
      <w:r w:rsidRPr="00232634">
        <w:rPr>
          <w:rFonts w:ascii="Times New Roman"/>
        </w:rPr>
        <w:t>依据</w:t>
      </w:r>
      <w:r w:rsidRPr="00232634">
        <w:rPr>
          <w:rFonts w:ascii="Times New Roman"/>
        </w:rPr>
        <w:t>GB/T 24040</w:t>
      </w:r>
      <w:r w:rsidRPr="00232634">
        <w:rPr>
          <w:rFonts w:ascii="Times New Roman"/>
        </w:rPr>
        <w:t>、</w:t>
      </w:r>
      <w:r w:rsidRPr="00232634">
        <w:rPr>
          <w:rFonts w:ascii="Times New Roman"/>
        </w:rPr>
        <w:t>GB/T 24044</w:t>
      </w:r>
      <w:r w:rsidRPr="00232634">
        <w:rPr>
          <w:rFonts w:ascii="Times New Roman"/>
        </w:rPr>
        <w:t>、</w:t>
      </w:r>
      <w:r w:rsidRPr="00232634">
        <w:rPr>
          <w:rFonts w:ascii="Times New Roman"/>
        </w:rPr>
        <w:t>GB/T 32161</w:t>
      </w:r>
      <w:r w:rsidRPr="00232634">
        <w:rPr>
          <w:rFonts w:ascii="Times New Roman"/>
        </w:rPr>
        <w:t>给出的生命周期评价方法学框架、总体要求及其附录编制</w:t>
      </w:r>
      <w:r w:rsidR="00C35D41">
        <w:rPr>
          <w:rFonts w:ascii="Times New Roman" w:hint="eastAsia"/>
        </w:rPr>
        <w:t>钛白</w:t>
      </w:r>
      <w:proofErr w:type="gramStart"/>
      <w:r w:rsidR="00C35D41">
        <w:rPr>
          <w:rFonts w:ascii="Times New Roman" w:hint="eastAsia"/>
        </w:rPr>
        <w:t>粉产品</w:t>
      </w:r>
      <w:proofErr w:type="gramEnd"/>
      <w:r w:rsidRPr="00232634">
        <w:rPr>
          <w:rFonts w:ascii="Times New Roman"/>
        </w:rPr>
        <w:t>的生命周期评价报告，参考附录</w:t>
      </w:r>
      <w:r w:rsidRPr="00232634">
        <w:rPr>
          <w:rFonts w:ascii="Times New Roman"/>
        </w:rPr>
        <w:t>B</w:t>
      </w:r>
      <w:r w:rsidRPr="00232634">
        <w:rPr>
          <w:rFonts w:ascii="Times New Roman"/>
        </w:rPr>
        <w:t>。</w:t>
      </w:r>
    </w:p>
    <w:p w:rsidR="009A4667" w:rsidRPr="00232634" w:rsidRDefault="006A2FD8">
      <w:pPr>
        <w:pStyle w:val="a6"/>
        <w:spacing w:before="156" w:after="156"/>
        <w:rPr>
          <w:rFonts w:ascii="Times New Roman"/>
        </w:rPr>
      </w:pPr>
      <w:r w:rsidRPr="00232634">
        <w:rPr>
          <w:rFonts w:ascii="Times New Roman"/>
        </w:rPr>
        <w:t>评价报告的编制方法</w:t>
      </w:r>
    </w:p>
    <w:p w:rsidR="009A4667" w:rsidRPr="00232634" w:rsidRDefault="00C35D41">
      <w:pPr>
        <w:pStyle w:val="afff3"/>
        <w:spacing w:before="156" w:after="156"/>
        <w:ind w:left="0"/>
        <w:rPr>
          <w:rFonts w:ascii="Times New Roman"/>
        </w:rPr>
      </w:pPr>
      <w:r>
        <w:rPr>
          <w:rFonts w:ascii="Times New Roman" w:hint="eastAsia"/>
        </w:rPr>
        <w:t>7</w:t>
      </w:r>
      <w:r w:rsidR="00E77BD7" w:rsidRPr="00232634">
        <w:rPr>
          <w:rFonts w:ascii="Times New Roman"/>
        </w:rPr>
        <w:t xml:space="preserve">.2.1  </w:t>
      </w:r>
      <w:r w:rsidR="006A2FD8" w:rsidRPr="00232634">
        <w:rPr>
          <w:rFonts w:ascii="Times New Roman"/>
        </w:rPr>
        <w:t>基本信息</w:t>
      </w:r>
    </w:p>
    <w:p w:rsidR="009A4667" w:rsidRPr="00232634" w:rsidRDefault="006A2FD8">
      <w:pPr>
        <w:pStyle w:val="aff6"/>
        <w:rPr>
          <w:rFonts w:ascii="Times New Roman"/>
        </w:rPr>
      </w:pPr>
      <w:r w:rsidRPr="00232634">
        <w:rPr>
          <w:rFonts w:ascii="Times New Roman"/>
        </w:rPr>
        <w:t>报告应提供报告信息、申请者信息、评估对象信息、采用的标准信息、产品种类等基本信息。其中：</w:t>
      </w:r>
    </w:p>
    <w:p w:rsidR="009A4667" w:rsidRPr="00232634" w:rsidRDefault="006A2FD8">
      <w:pPr>
        <w:pStyle w:val="aff6"/>
        <w:rPr>
          <w:rFonts w:ascii="Times New Roman"/>
        </w:rPr>
      </w:pPr>
      <w:proofErr w:type="gramStart"/>
      <w:r w:rsidRPr="00232634">
        <w:rPr>
          <w:rFonts w:ascii="Times New Roman"/>
        </w:rPr>
        <w:t>—</w:t>
      </w:r>
      <w:r w:rsidRPr="00232634">
        <w:rPr>
          <w:rFonts w:ascii="Times New Roman"/>
        </w:rPr>
        <w:t>报告</w:t>
      </w:r>
      <w:proofErr w:type="gramEnd"/>
      <w:r w:rsidRPr="00232634">
        <w:rPr>
          <w:rFonts w:ascii="Times New Roman"/>
        </w:rPr>
        <w:t>信息：包括报告编号、编制人员、审核人员、发布日期等；</w:t>
      </w:r>
    </w:p>
    <w:p w:rsidR="009A4667" w:rsidRPr="00232634" w:rsidRDefault="006A2FD8">
      <w:pPr>
        <w:pStyle w:val="aff6"/>
        <w:rPr>
          <w:rFonts w:ascii="Times New Roman"/>
        </w:rPr>
      </w:pPr>
      <w:r w:rsidRPr="00232634">
        <w:rPr>
          <w:rFonts w:ascii="Times New Roman"/>
        </w:rPr>
        <w:t>—</w:t>
      </w:r>
      <w:r w:rsidRPr="00232634">
        <w:rPr>
          <w:rFonts w:ascii="Times New Roman"/>
        </w:rPr>
        <w:t>申请者信息：包括公司全称、组织机构代码、地址、联系人、联系方式等；</w:t>
      </w:r>
    </w:p>
    <w:p w:rsidR="009A4667" w:rsidRPr="00232634" w:rsidRDefault="006A2FD8">
      <w:pPr>
        <w:pStyle w:val="aff6"/>
        <w:rPr>
          <w:rFonts w:ascii="Times New Roman"/>
        </w:rPr>
      </w:pPr>
      <w:r w:rsidRPr="00232634">
        <w:rPr>
          <w:rFonts w:ascii="Times New Roman"/>
        </w:rPr>
        <w:t>—</w:t>
      </w:r>
      <w:r w:rsidRPr="00232634">
        <w:rPr>
          <w:rFonts w:ascii="Times New Roman"/>
        </w:rPr>
        <w:t>评估对象信息：包括产品型号</w:t>
      </w:r>
      <w:r w:rsidRPr="00232634">
        <w:rPr>
          <w:rFonts w:ascii="Times New Roman"/>
        </w:rPr>
        <w:t>/</w:t>
      </w:r>
      <w:r w:rsidRPr="00232634">
        <w:rPr>
          <w:rFonts w:ascii="Times New Roman"/>
        </w:rPr>
        <w:t>类型、主要技术参数、制造商及厂址等；</w:t>
      </w:r>
    </w:p>
    <w:p w:rsidR="009A4667" w:rsidRPr="00232634" w:rsidRDefault="006A2FD8">
      <w:pPr>
        <w:pStyle w:val="aff6"/>
        <w:rPr>
          <w:rFonts w:ascii="Times New Roman"/>
        </w:rPr>
      </w:pPr>
      <w:proofErr w:type="gramStart"/>
      <w:r w:rsidRPr="00232634">
        <w:rPr>
          <w:rFonts w:ascii="Times New Roman"/>
        </w:rPr>
        <w:t>—</w:t>
      </w:r>
      <w:r w:rsidRPr="00232634">
        <w:rPr>
          <w:rFonts w:ascii="Times New Roman"/>
        </w:rPr>
        <w:t>采用</w:t>
      </w:r>
      <w:proofErr w:type="gramEnd"/>
      <w:r w:rsidRPr="00232634">
        <w:rPr>
          <w:rFonts w:ascii="Times New Roman"/>
        </w:rPr>
        <w:t>的标准信息：包括标准名称、标准号等；</w:t>
      </w:r>
    </w:p>
    <w:p w:rsidR="009A4667" w:rsidRPr="00232634" w:rsidRDefault="006A2FD8">
      <w:pPr>
        <w:pStyle w:val="aff6"/>
        <w:rPr>
          <w:rFonts w:ascii="Times New Roman"/>
        </w:rPr>
      </w:pPr>
      <w:r w:rsidRPr="00232634">
        <w:rPr>
          <w:rFonts w:ascii="Times New Roman"/>
        </w:rPr>
        <w:t>—</w:t>
      </w:r>
      <w:r w:rsidRPr="00232634">
        <w:rPr>
          <w:rFonts w:ascii="Times New Roman"/>
        </w:rPr>
        <w:t>产品种类：包括所有规格的原始包装大小、材质、封闭口型以及可重复使用或回收的容器。</w:t>
      </w:r>
    </w:p>
    <w:p w:rsidR="009A4667" w:rsidRPr="00232634" w:rsidRDefault="00C35D41">
      <w:pPr>
        <w:pStyle w:val="afff3"/>
        <w:spacing w:before="156" w:after="156"/>
        <w:ind w:left="0"/>
        <w:rPr>
          <w:rFonts w:ascii="Times New Roman"/>
        </w:rPr>
      </w:pPr>
      <w:r>
        <w:rPr>
          <w:rFonts w:ascii="Times New Roman" w:hint="eastAsia"/>
        </w:rPr>
        <w:t>7</w:t>
      </w:r>
      <w:r w:rsidR="00E77BD7" w:rsidRPr="00232634">
        <w:rPr>
          <w:rFonts w:ascii="Times New Roman"/>
        </w:rPr>
        <w:t xml:space="preserve">.2.2  </w:t>
      </w:r>
      <w:r w:rsidR="006A2FD8" w:rsidRPr="00232634">
        <w:rPr>
          <w:rFonts w:ascii="Times New Roman"/>
        </w:rPr>
        <w:t>符合性评价</w:t>
      </w:r>
    </w:p>
    <w:p w:rsidR="009A4667" w:rsidRPr="00232634" w:rsidRDefault="006A2FD8">
      <w:pPr>
        <w:pStyle w:val="aff6"/>
        <w:rPr>
          <w:rFonts w:ascii="Times New Roman"/>
        </w:rPr>
      </w:pPr>
      <w:r w:rsidRPr="00232634">
        <w:rPr>
          <w:rFonts w:ascii="Times New Roman"/>
        </w:rPr>
        <w:t>报告中应提供对基本要求和评价指标要求的符合性情况，并提供所有评价指标报告期比基期改进情况的说明。其中报告期为当前评价的年份，一般是指产品参与评价年份的上一年；基期为一个对照年份，一般比报告期提前</w:t>
      </w:r>
      <w:r w:rsidRPr="00232634">
        <w:rPr>
          <w:rFonts w:ascii="Times New Roman"/>
        </w:rPr>
        <w:t>1</w:t>
      </w:r>
      <w:r w:rsidRPr="00232634">
        <w:rPr>
          <w:rFonts w:ascii="Times New Roman"/>
        </w:rPr>
        <w:t>年。</w:t>
      </w:r>
    </w:p>
    <w:p w:rsidR="009A4667" w:rsidRPr="00232634" w:rsidRDefault="00C35D41">
      <w:pPr>
        <w:pStyle w:val="afff3"/>
        <w:spacing w:before="156" w:after="156"/>
        <w:ind w:left="0"/>
        <w:rPr>
          <w:rFonts w:ascii="Times New Roman"/>
        </w:rPr>
      </w:pPr>
      <w:r>
        <w:rPr>
          <w:rFonts w:ascii="Times New Roman" w:hint="eastAsia"/>
        </w:rPr>
        <w:t>7</w:t>
      </w:r>
      <w:r w:rsidR="00E77BD7" w:rsidRPr="00232634">
        <w:rPr>
          <w:rFonts w:ascii="Times New Roman"/>
        </w:rPr>
        <w:t xml:space="preserve">.2.3  </w:t>
      </w:r>
      <w:r w:rsidR="006A2FD8" w:rsidRPr="00232634">
        <w:rPr>
          <w:rFonts w:ascii="Times New Roman"/>
        </w:rPr>
        <w:t>生命周期评价</w:t>
      </w:r>
    </w:p>
    <w:p w:rsidR="009A4667" w:rsidRPr="00232634" w:rsidRDefault="00C35D41" w:rsidP="00E77BD7">
      <w:pPr>
        <w:pStyle w:val="affff8"/>
        <w:spacing w:before="156" w:after="156"/>
        <w:ind w:left="0"/>
        <w:rPr>
          <w:rFonts w:ascii="Times New Roman"/>
        </w:rPr>
      </w:pPr>
      <w:r>
        <w:rPr>
          <w:rFonts w:ascii="Times New Roman" w:hint="eastAsia"/>
        </w:rPr>
        <w:lastRenderedPageBreak/>
        <w:t>7</w:t>
      </w:r>
      <w:r w:rsidR="00E77BD7" w:rsidRPr="00232634">
        <w:rPr>
          <w:rFonts w:ascii="Times New Roman"/>
        </w:rPr>
        <w:t xml:space="preserve">.2.3.1  </w:t>
      </w:r>
      <w:r w:rsidR="006A2FD8" w:rsidRPr="00232634">
        <w:rPr>
          <w:rFonts w:ascii="Times New Roman"/>
        </w:rPr>
        <w:t>评价对象及工具</w:t>
      </w:r>
    </w:p>
    <w:p w:rsidR="009A4667" w:rsidRPr="00232634" w:rsidRDefault="006A2FD8">
      <w:pPr>
        <w:pStyle w:val="aff6"/>
        <w:rPr>
          <w:rFonts w:ascii="Times New Roman"/>
        </w:rPr>
      </w:pPr>
      <w:r w:rsidRPr="00232634">
        <w:rPr>
          <w:rFonts w:ascii="Times New Roman"/>
        </w:rPr>
        <w:t>报告中应详细描述评估的对象、功能单位和产品主要功能，提供产品的材料构成及主要技术参数表，绘制并说明产品的系统边界，披露所使用的软件工具。</w:t>
      </w:r>
    </w:p>
    <w:p w:rsidR="009A4667" w:rsidRPr="00232634" w:rsidRDefault="00C35D41" w:rsidP="00E77BD7">
      <w:pPr>
        <w:pStyle w:val="affff8"/>
        <w:spacing w:before="156" w:after="156"/>
        <w:ind w:left="0"/>
        <w:rPr>
          <w:rFonts w:ascii="Times New Roman"/>
        </w:rPr>
      </w:pPr>
      <w:r>
        <w:rPr>
          <w:rFonts w:ascii="Times New Roman" w:hint="eastAsia"/>
        </w:rPr>
        <w:t>7</w:t>
      </w:r>
      <w:r w:rsidR="00E77BD7" w:rsidRPr="00232634">
        <w:rPr>
          <w:rFonts w:ascii="Times New Roman"/>
        </w:rPr>
        <w:t xml:space="preserve">.2.3.2  </w:t>
      </w:r>
      <w:r w:rsidR="006A2FD8" w:rsidRPr="00232634">
        <w:rPr>
          <w:rFonts w:ascii="Times New Roman"/>
        </w:rPr>
        <w:t>生命周期清单分析</w:t>
      </w:r>
    </w:p>
    <w:p w:rsidR="009A4667" w:rsidRPr="00232634" w:rsidRDefault="006A2FD8">
      <w:pPr>
        <w:pStyle w:val="aff6"/>
        <w:rPr>
          <w:rFonts w:ascii="Times New Roman"/>
        </w:rPr>
      </w:pPr>
      <w:r w:rsidRPr="00232634">
        <w:rPr>
          <w:rFonts w:ascii="Times New Roman"/>
        </w:rPr>
        <w:t>报告中应提供考虑的生命周期阶段，说明每个阶段所考虑的清单因子及收集到的现场数据或背景数据，涉及到数据分配的情况应说明分配方法和结果。</w:t>
      </w:r>
    </w:p>
    <w:p w:rsidR="009A4667" w:rsidRPr="00232634" w:rsidRDefault="00C35D41" w:rsidP="00E77BD7">
      <w:pPr>
        <w:pStyle w:val="affff8"/>
        <w:spacing w:before="156" w:after="156"/>
        <w:ind w:left="0"/>
        <w:rPr>
          <w:rFonts w:ascii="Times New Roman"/>
        </w:rPr>
      </w:pPr>
      <w:r>
        <w:rPr>
          <w:rFonts w:ascii="Times New Roman" w:hint="eastAsia"/>
        </w:rPr>
        <w:t>7</w:t>
      </w:r>
      <w:r w:rsidR="00E77BD7" w:rsidRPr="00232634">
        <w:rPr>
          <w:rFonts w:ascii="Times New Roman"/>
        </w:rPr>
        <w:t xml:space="preserve">.2.3.3  </w:t>
      </w:r>
      <w:r w:rsidR="006A2FD8" w:rsidRPr="00232634">
        <w:rPr>
          <w:rFonts w:ascii="Times New Roman"/>
        </w:rPr>
        <w:t>生命周期影响评价</w:t>
      </w:r>
    </w:p>
    <w:p w:rsidR="009A4667" w:rsidRPr="00232634" w:rsidRDefault="006A2FD8">
      <w:pPr>
        <w:pStyle w:val="aff6"/>
        <w:rPr>
          <w:rFonts w:ascii="Times New Roman"/>
        </w:rPr>
      </w:pPr>
      <w:r w:rsidRPr="00232634">
        <w:rPr>
          <w:rFonts w:ascii="Times New Roman"/>
        </w:rPr>
        <w:t>报告中应提供产品生命周期各阶段的不同影响类型的特征化值，并对不同影响类型在生命周期阶段的分布情况进行比较分析。</w:t>
      </w:r>
    </w:p>
    <w:p w:rsidR="009A4667" w:rsidRPr="00232634" w:rsidRDefault="00C35D41" w:rsidP="00E77BD7">
      <w:pPr>
        <w:pStyle w:val="affff8"/>
        <w:spacing w:before="156" w:after="156"/>
        <w:ind w:left="0"/>
        <w:rPr>
          <w:rFonts w:ascii="Times New Roman"/>
        </w:rPr>
      </w:pPr>
      <w:r>
        <w:rPr>
          <w:rFonts w:ascii="Times New Roman" w:hint="eastAsia"/>
        </w:rPr>
        <w:t>7</w:t>
      </w:r>
      <w:r w:rsidR="00E77BD7" w:rsidRPr="00232634">
        <w:rPr>
          <w:rFonts w:ascii="Times New Roman"/>
        </w:rPr>
        <w:t xml:space="preserve">.2.3.4  </w:t>
      </w:r>
      <w:r w:rsidR="006A2FD8" w:rsidRPr="00232634">
        <w:rPr>
          <w:rFonts w:ascii="Times New Roman"/>
        </w:rPr>
        <w:t>生态设计改进方案</w:t>
      </w:r>
    </w:p>
    <w:p w:rsidR="009A4667" w:rsidRPr="00232634" w:rsidRDefault="006A2FD8">
      <w:pPr>
        <w:pStyle w:val="aff6"/>
        <w:rPr>
          <w:rFonts w:ascii="Times New Roman"/>
        </w:rPr>
      </w:pPr>
      <w:r w:rsidRPr="00232634">
        <w:rPr>
          <w:rFonts w:ascii="Times New Roman"/>
        </w:rPr>
        <w:t>在分析指标的符合性评价结果以及生命周期评价结果的基础上，提出产品绿色设计改进的具体方案。</w:t>
      </w:r>
    </w:p>
    <w:p w:rsidR="009A4667" w:rsidRPr="00232634" w:rsidRDefault="00C35D41">
      <w:pPr>
        <w:pStyle w:val="afff3"/>
        <w:spacing w:before="156" w:after="156"/>
        <w:ind w:left="0"/>
        <w:rPr>
          <w:rFonts w:ascii="Times New Roman"/>
        </w:rPr>
      </w:pPr>
      <w:r>
        <w:rPr>
          <w:rFonts w:ascii="Times New Roman" w:hint="eastAsia"/>
        </w:rPr>
        <w:t>7</w:t>
      </w:r>
      <w:r w:rsidR="00E77BD7" w:rsidRPr="00232634">
        <w:rPr>
          <w:rFonts w:ascii="Times New Roman"/>
        </w:rPr>
        <w:t xml:space="preserve">.2.4  </w:t>
      </w:r>
      <w:r w:rsidR="006A2FD8" w:rsidRPr="00232634">
        <w:rPr>
          <w:rFonts w:ascii="Times New Roman"/>
        </w:rPr>
        <w:t>评价报告主要结论</w:t>
      </w:r>
    </w:p>
    <w:p w:rsidR="009A4667" w:rsidRPr="00232634" w:rsidRDefault="006A2FD8">
      <w:pPr>
        <w:pStyle w:val="aff6"/>
        <w:rPr>
          <w:rFonts w:ascii="Times New Roman"/>
        </w:rPr>
      </w:pPr>
      <w:r w:rsidRPr="00232634">
        <w:rPr>
          <w:rFonts w:ascii="Times New Roman"/>
        </w:rPr>
        <w:t>应说明该产品对评价指标的符合性结论、生命周期评价结果、提出的改进方案，并根据评价结论初步判断该产品是否为绿色设计产品。</w:t>
      </w:r>
    </w:p>
    <w:p w:rsidR="009A4667" w:rsidRPr="00232634" w:rsidRDefault="00C35D41">
      <w:pPr>
        <w:pStyle w:val="afff3"/>
        <w:spacing w:before="156" w:after="156"/>
        <w:ind w:left="0"/>
        <w:rPr>
          <w:rFonts w:ascii="Times New Roman"/>
        </w:rPr>
      </w:pPr>
      <w:r>
        <w:rPr>
          <w:rFonts w:ascii="Times New Roman" w:hint="eastAsia"/>
        </w:rPr>
        <w:t>7</w:t>
      </w:r>
      <w:r w:rsidR="00E77BD7" w:rsidRPr="00232634">
        <w:rPr>
          <w:rFonts w:ascii="Times New Roman"/>
        </w:rPr>
        <w:t xml:space="preserve">.2.5  </w:t>
      </w:r>
      <w:r w:rsidR="006A2FD8" w:rsidRPr="00232634">
        <w:rPr>
          <w:rFonts w:ascii="Times New Roman"/>
        </w:rPr>
        <w:t>附件</w:t>
      </w:r>
    </w:p>
    <w:p w:rsidR="009A4667" w:rsidRPr="00232634" w:rsidRDefault="006A2FD8">
      <w:pPr>
        <w:pStyle w:val="aff6"/>
        <w:rPr>
          <w:rFonts w:ascii="Times New Roman"/>
        </w:rPr>
      </w:pPr>
      <w:r w:rsidRPr="00232634">
        <w:rPr>
          <w:rFonts w:ascii="Times New Roman"/>
        </w:rPr>
        <w:t>报告中应在附件中提供：</w:t>
      </w:r>
    </w:p>
    <w:p w:rsidR="009A4667" w:rsidRPr="00232634" w:rsidRDefault="006A2FD8">
      <w:pPr>
        <w:pStyle w:val="af"/>
        <w:numPr>
          <w:ilvl w:val="0"/>
          <w:numId w:val="0"/>
        </w:numPr>
        <w:tabs>
          <w:tab w:val="left" w:pos="840"/>
        </w:tabs>
        <w:ind w:left="839" w:hanging="419"/>
        <w:rPr>
          <w:rFonts w:ascii="Times New Roman"/>
        </w:rPr>
      </w:pPr>
      <w:r w:rsidRPr="00232634">
        <w:rPr>
          <w:rFonts w:ascii="Times New Roman"/>
        </w:rPr>
        <w:t>1</w:t>
      </w:r>
      <w:r w:rsidRPr="00232634">
        <w:rPr>
          <w:rFonts w:ascii="Times New Roman"/>
        </w:rPr>
        <w:t>）产品原始包装图；</w:t>
      </w:r>
    </w:p>
    <w:p w:rsidR="009A4667" w:rsidRPr="00232634" w:rsidRDefault="006A2FD8">
      <w:pPr>
        <w:pStyle w:val="af"/>
        <w:numPr>
          <w:ilvl w:val="0"/>
          <w:numId w:val="0"/>
        </w:numPr>
        <w:tabs>
          <w:tab w:val="left" w:pos="840"/>
        </w:tabs>
        <w:ind w:left="839" w:hanging="419"/>
        <w:rPr>
          <w:rFonts w:ascii="Times New Roman"/>
        </w:rPr>
      </w:pPr>
      <w:r w:rsidRPr="00232634">
        <w:rPr>
          <w:rFonts w:ascii="Times New Roman"/>
        </w:rPr>
        <w:t>2</w:t>
      </w:r>
      <w:r w:rsidRPr="00232634">
        <w:rPr>
          <w:rFonts w:ascii="Times New Roman"/>
        </w:rPr>
        <w:t>）产品生产材料清单；</w:t>
      </w:r>
    </w:p>
    <w:p w:rsidR="009A4667" w:rsidRPr="00232634" w:rsidRDefault="006A2FD8">
      <w:pPr>
        <w:pStyle w:val="af"/>
        <w:numPr>
          <w:ilvl w:val="0"/>
          <w:numId w:val="0"/>
        </w:numPr>
        <w:tabs>
          <w:tab w:val="left" w:pos="840"/>
        </w:tabs>
        <w:ind w:left="839" w:hanging="419"/>
        <w:rPr>
          <w:rFonts w:ascii="Times New Roman"/>
        </w:rPr>
      </w:pPr>
      <w:r w:rsidRPr="00232634">
        <w:rPr>
          <w:rFonts w:ascii="Times New Roman"/>
        </w:rPr>
        <w:t>3</w:t>
      </w:r>
      <w:r w:rsidRPr="00232634">
        <w:rPr>
          <w:rFonts w:ascii="Times New Roman"/>
        </w:rPr>
        <w:t>）产品工艺表（产品生产工艺过程等）；</w:t>
      </w:r>
    </w:p>
    <w:p w:rsidR="009A4667" w:rsidRPr="00232634" w:rsidRDefault="006A2FD8">
      <w:pPr>
        <w:pStyle w:val="af"/>
        <w:numPr>
          <w:ilvl w:val="0"/>
          <w:numId w:val="0"/>
        </w:numPr>
        <w:tabs>
          <w:tab w:val="left" w:pos="840"/>
        </w:tabs>
        <w:ind w:left="839" w:hanging="419"/>
        <w:rPr>
          <w:rFonts w:ascii="Times New Roman"/>
        </w:rPr>
      </w:pPr>
      <w:r w:rsidRPr="00232634">
        <w:rPr>
          <w:rFonts w:ascii="Times New Roman"/>
        </w:rPr>
        <w:t>4</w:t>
      </w:r>
      <w:r w:rsidRPr="00232634">
        <w:rPr>
          <w:rFonts w:ascii="Times New Roman"/>
        </w:rPr>
        <w:t>）各单元过程的数据收集表；</w:t>
      </w:r>
    </w:p>
    <w:p w:rsidR="009A4667" w:rsidRPr="00232634" w:rsidRDefault="006A2FD8">
      <w:pPr>
        <w:pStyle w:val="af"/>
        <w:numPr>
          <w:ilvl w:val="0"/>
          <w:numId w:val="0"/>
        </w:numPr>
        <w:tabs>
          <w:tab w:val="left" w:pos="840"/>
        </w:tabs>
        <w:ind w:left="839" w:hanging="419"/>
        <w:rPr>
          <w:rFonts w:ascii="Times New Roman"/>
        </w:rPr>
      </w:pPr>
      <w:r w:rsidRPr="00232634">
        <w:rPr>
          <w:rFonts w:ascii="Times New Roman"/>
        </w:rPr>
        <w:t>5</w:t>
      </w:r>
      <w:r w:rsidRPr="00232634">
        <w:rPr>
          <w:rFonts w:ascii="Times New Roman"/>
        </w:rPr>
        <w:t>）其他要求的验证说明材料。</w:t>
      </w:r>
    </w:p>
    <w:p w:rsidR="009A4667" w:rsidRPr="00232634" w:rsidRDefault="009A4667">
      <w:pPr>
        <w:pStyle w:val="aff6"/>
        <w:ind w:firstLineChars="0" w:firstLine="0"/>
        <w:rPr>
          <w:rFonts w:ascii="Times New Roman"/>
        </w:rPr>
      </w:pPr>
    </w:p>
    <w:p w:rsidR="009A4667" w:rsidRPr="00232634" w:rsidRDefault="009A4667">
      <w:pPr>
        <w:pStyle w:val="aff6"/>
        <w:rPr>
          <w:rFonts w:ascii="Times New Roman"/>
        </w:rPr>
      </w:pPr>
    </w:p>
    <w:p w:rsidR="009A4667" w:rsidRPr="00232634" w:rsidRDefault="009A4667">
      <w:pPr>
        <w:pStyle w:val="aff6"/>
        <w:rPr>
          <w:rFonts w:ascii="Times New Roman"/>
        </w:rPr>
      </w:pPr>
    </w:p>
    <w:p w:rsidR="009A4667" w:rsidRPr="00232634" w:rsidRDefault="006A2FD8">
      <w:pPr>
        <w:pStyle w:val="af2"/>
        <w:numPr>
          <w:ilvl w:val="0"/>
          <w:numId w:val="0"/>
        </w:numPr>
        <w:spacing w:before="0" w:after="0"/>
        <w:rPr>
          <w:rFonts w:ascii="Times New Roman"/>
        </w:rPr>
      </w:pPr>
      <w:r w:rsidRPr="00232634">
        <w:rPr>
          <w:rFonts w:ascii="Times New Roman"/>
        </w:rPr>
        <w:br w:type="page"/>
      </w:r>
      <w:bookmarkStart w:id="60" w:name="_Toc491979563"/>
      <w:bookmarkStart w:id="61" w:name="_Toc491700845"/>
      <w:bookmarkStart w:id="62" w:name="_Toc470861611"/>
      <w:bookmarkStart w:id="63" w:name="_Toc464500340"/>
    </w:p>
    <w:bookmarkEnd w:id="60"/>
    <w:bookmarkEnd w:id="61"/>
    <w:bookmarkEnd w:id="62"/>
    <w:bookmarkEnd w:id="63"/>
    <w:p w:rsidR="00635364" w:rsidRPr="00232634" w:rsidRDefault="00635364" w:rsidP="00635364">
      <w:pPr>
        <w:pStyle w:val="af2"/>
        <w:numPr>
          <w:ilvl w:val="0"/>
          <w:numId w:val="0"/>
        </w:numPr>
        <w:spacing w:before="0" w:after="0"/>
        <w:rPr>
          <w:rFonts w:ascii="Times New Roman"/>
        </w:rPr>
      </w:pPr>
      <w:r w:rsidRPr="00232634">
        <w:rPr>
          <w:rFonts w:ascii="Times New Roman"/>
        </w:rPr>
        <w:lastRenderedPageBreak/>
        <w:t>附</w:t>
      </w:r>
      <w:r w:rsidRPr="00232634">
        <w:rPr>
          <w:rFonts w:ascii="Times New Roman"/>
        </w:rPr>
        <w:t xml:space="preserve">  </w:t>
      </w:r>
      <w:r w:rsidRPr="00232634">
        <w:rPr>
          <w:rFonts w:ascii="Times New Roman"/>
        </w:rPr>
        <w:t>录</w:t>
      </w:r>
      <w:r w:rsidRPr="00232634">
        <w:rPr>
          <w:rFonts w:ascii="Times New Roman"/>
        </w:rPr>
        <w:t xml:space="preserve">  A</w:t>
      </w:r>
    </w:p>
    <w:p w:rsidR="00635364" w:rsidRPr="00232634" w:rsidRDefault="00635364" w:rsidP="00635364">
      <w:pPr>
        <w:pStyle w:val="af2"/>
        <w:numPr>
          <w:ilvl w:val="0"/>
          <w:numId w:val="0"/>
        </w:numPr>
        <w:spacing w:before="0" w:after="0"/>
        <w:rPr>
          <w:rFonts w:ascii="Times New Roman"/>
        </w:rPr>
      </w:pPr>
      <w:r w:rsidRPr="00232634">
        <w:rPr>
          <w:rFonts w:ascii="Times New Roman"/>
        </w:rPr>
        <w:t>（规范性附录）</w:t>
      </w:r>
    </w:p>
    <w:p w:rsidR="00635364" w:rsidRPr="00232634" w:rsidRDefault="00635364" w:rsidP="00635364">
      <w:pPr>
        <w:pStyle w:val="af2"/>
        <w:numPr>
          <w:ilvl w:val="0"/>
          <w:numId w:val="0"/>
        </w:numPr>
        <w:spacing w:before="0" w:after="0"/>
        <w:rPr>
          <w:rFonts w:ascii="Times New Roman"/>
        </w:rPr>
      </w:pPr>
      <w:r w:rsidRPr="00232634">
        <w:rPr>
          <w:rFonts w:ascii="Times New Roman"/>
        </w:rPr>
        <w:t>检验方法和指标计算方法</w:t>
      </w:r>
    </w:p>
    <w:p w:rsidR="00635364" w:rsidRPr="00232634" w:rsidRDefault="00635364" w:rsidP="00635364">
      <w:pPr>
        <w:pStyle w:val="a6"/>
        <w:numPr>
          <w:ilvl w:val="0"/>
          <w:numId w:val="0"/>
        </w:numPr>
        <w:spacing w:before="156" w:after="156"/>
        <w:rPr>
          <w:rFonts w:ascii="Times New Roman"/>
        </w:rPr>
      </w:pPr>
      <w:r w:rsidRPr="00232634">
        <w:rPr>
          <w:rFonts w:ascii="Times New Roman"/>
        </w:rPr>
        <w:t>A.1</w:t>
      </w:r>
      <w:r w:rsidR="00BA26F7">
        <w:rPr>
          <w:rFonts w:ascii="Times New Roman" w:hint="eastAsia"/>
          <w:szCs w:val="22"/>
        </w:rPr>
        <w:t>二氧化钛收率</w:t>
      </w:r>
    </w:p>
    <w:p w:rsidR="002E77CD" w:rsidRDefault="00BA26F7" w:rsidP="002E77CD">
      <w:pPr>
        <w:pStyle w:val="aff6"/>
        <w:rPr>
          <w:rFonts w:ascii="Times New Roman"/>
        </w:rPr>
      </w:pPr>
      <w:r>
        <w:rPr>
          <w:rFonts w:ascii="Times New Roman" w:hint="eastAsia"/>
          <w:szCs w:val="21"/>
        </w:rPr>
        <w:t>产出产品中二氧化钛总量与投入原料中二氧化钛总量之比，以</w:t>
      </w:r>
      <w:r w:rsidRPr="00BA26F7">
        <w:rPr>
          <w:rFonts w:ascii="Times New Roman" w:hint="eastAsia"/>
          <w:i/>
          <w:szCs w:val="21"/>
        </w:rPr>
        <w:t>X</w:t>
      </w:r>
      <w:r>
        <w:rPr>
          <w:rFonts w:ascii="Times New Roman" w:hint="eastAsia"/>
          <w:szCs w:val="21"/>
        </w:rPr>
        <w:t>（</w:t>
      </w:r>
      <w:r>
        <w:rPr>
          <w:rFonts w:ascii="Times New Roman" w:hint="eastAsia"/>
          <w:szCs w:val="21"/>
        </w:rPr>
        <w:t>TiO</w:t>
      </w:r>
      <w:r w:rsidRPr="00BA26F7">
        <w:rPr>
          <w:rFonts w:ascii="Times New Roman" w:hint="eastAsia"/>
          <w:szCs w:val="21"/>
          <w:vertAlign w:val="subscript"/>
        </w:rPr>
        <w:t>2</w:t>
      </w:r>
      <w:r>
        <w:rPr>
          <w:rFonts w:ascii="Times New Roman" w:hint="eastAsia"/>
          <w:szCs w:val="21"/>
        </w:rPr>
        <w:t>）表示，</w:t>
      </w:r>
      <w:r w:rsidR="002E77CD" w:rsidRPr="00232634">
        <w:rPr>
          <w:rFonts w:ascii="Times New Roman"/>
        </w:rPr>
        <w:t>单位为百分率（</w:t>
      </w:r>
      <w:r w:rsidR="002E77CD" w:rsidRPr="00232634">
        <w:rPr>
          <w:rFonts w:ascii="Times New Roman"/>
        </w:rPr>
        <w:t>%</w:t>
      </w:r>
      <w:r w:rsidR="002E77CD" w:rsidRPr="00232634">
        <w:rPr>
          <w:rFonts w:ascii="Times New Roman"/>
        </w:rPr>
        <w:t>）</w:t>
      </w:r>
      <w:r>
        <w:rPr>
          <w:rFonts w:ascii="Times New Roman" w:hint="eastAsia"/>
          <w:szCs w:val="21"/>
        </w:rPr>
        <w:t>。</w:t>
      </w:r>
      <w:r>
        <w:rPr>
          <w:rFonts w:ascii="Times New Roman"/>
          <w:szCs w:val="21"/>
        </w:rPr>
        <w:t>按式（</w:t>
      </w:r>
      <w:r>
        <w:rPr>
          <w:rFonts w:ascii="Times New Roman"/>
          <w:szCs w:val="21"/>
        </w:rPr>
        <w:t>A.</w:t>
      </w:r>
      <w:r>
        <w:rPr>
          <w:rFonts w:ascii="Times New Roman" w:hint="eastAsia"/>
          <w:szCs w:val="21"/>
        </w:rPr>
        <w:t>1</w:t>
      </w:r>
      <w:r>
        <w:rPr>
          <w:rFonts w:ascii="Times New Roman"/>
          <w:szCs w:val="21"/>
        </w:rPr>
        <w:t>）计算：</w:t>
      </w:r>
    </w:p>
    <w:p w:rsidR="00635364" w:rsidRDefault="00BA26F7" w:rsidP="002E77CD">
      <w:pPr>
        <w:pStyle w:val="aff6"/>
        <w:ind w:firstLineChars="0" w:firstLine="0"/>
        <w:jc w:val="right"/>
        <w:rPr>
          <w:rFonts w:ascii="Times New Roman"/>
        </w:rPr>
      </w:pPr>
      <m:oMath>
        <m:r>
          <w:rPr>
            <w:rFonts w:ascii="Cambria Math" w:hAnsi="Cambria Math"/>
          </w:rPr>
          <m:t>X</m:t>
        </m:r>
      </m:oMath>
      <w:r w:rsidRPr="00BA26F7">
        <w:rPr>
          <w:rFonts w:ascii="Times New Roman"/>
        </w:rPr>
        <w:t>（</w:t>
      </w:r>
      <m:oMath>
        <m:sSub>
          <m:sSubPr>
            <m:ctrlPr>
              <w:rPr>
                <w:rFonts w:ascii="Cambria Math" w:hAnsi="Cambria Math"/>
              </w:rPr>
            </m:ctrlPr>
          </m:sSubPr>
          <m:e>
            <m:r>
              <m:rPr>
                <m:sty m:val="p"/>
              </m:rPr>
              <w:rPr>
                <w:rFonts w:ascii="Cambria Math" w:hAnsi="Cambria Math" w:hint="eastAsia"/>
                <w:szCs w:val="21"/>
              </w:rPr>
              <m:t>TiO</m:t>
            </m:r>
          </m:e>
          <m:sub>
            <m:r>
              <m:rPr>
                <m:sty m:val="p"/>
              </m:rPr>
              <w:rPr>
                <w:rFonts w:ascii="Cambria Math" w:hAnsi="Cambria Math" w:hint="eastAsia"/>
                <w:szCs w:val="21"/>
              </w:rPr>
              <m:t>2</m:t>
            </m:r>
          </m:sub>
        </m:sSub>
      </m:oMath>
      <w:r w:rsidRPr="00BA26F7">
        <w:rPr>
          <w:rFonts w:ascii="Times New Roman"/>
        </w:rPr>
        <w:t>）</w:t>
      </w:r>
      <m:oMath>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szCs w:val="21"/>
                  </w:rPr>
                  <m:t>M</m:t>
                </m:r>
              </m:e>
              <m:sub>
                <m:r>
                  <m:rPr>
                    <m:sty m:val="p"/>
                  </m:rPr>
                  <w:rPr>
                    <w:rFonts w:ascii="Cambria Math" w:hAnsi="Cambria Math"/>
                    <w:szCs w:val="21"/>
                  </w:rPr>
                  <m:t>i</m:t>
                </m:r>
              </m:sub>
            </m:sSub>
          </m:num>
          <m:den>
            <m:sSub>
              <m:sSubPr>
                <m:ctrlPr>
                  <w:rPr>
                    <w:rFonts w:ascii="Cambria Math" w:hAnsi="Cambria Math"/>
                  </w:rPr>
                </m:ctrlPr>
              </m:sSubPr>
              <m:e>
                <m:r>
                  <m:rPr>
                    <m:sty m:val="p"/>
                  </m:rPr>
                  <w:rPr>
                    <w:rFonts w:ascii="Cambria Math" w:hAnsi="Cambria Math"/>
                    <w:szCs w:val="21"/>
                  </w:rPr>
                  <m:t>M</m:t>
                </m:r>
              </m:e>
              <m:sub>
                <m:r>
                  <m:rPr>
                    <m:sty m:val="p"/>
                  </m:rPr>
                  <w:rPr>
                    <w:rFonts w:ascii="Cambria Math" w:hAnsi="Cambria Math"/>
                    <w:szCs w:val="21"/>
                  </w:rPr>
                  <m:t>c</m:t>
                </m:r>
              </m:sub>
            </m:sSub>
          </m:den>
        </m:f>
        <m:r>
          <m:rPr>
            <m:sty m:val="p"/>
          </m:rPr>
          <w:rPr>
            <w:rFonts w:ascii="Cambria Math" w:hAnsi="Cambria Math"/>
          </w:rPr>
          <m:t>×100%</m:t>
        </m:r>
      </m:oMath>
      <w:r w:rsidR="00635364" w:rsidRPr="00232634">
        <w:rPr>
          <w:rFonts w:ascii="Times New Roman"/>
        </w:rPr>
        <w:t xml:space="preserve"> </w:t>
      </w:r>
      <w:r w:rsidR="002E77CD" w:rsidRPr="00232634">
        <w:rPr>
          <w:rFonts w:ascii="Times New Roman"/>
        </w:rPr>
        <w:t xml:space="preserve">    </w:t>
      </w:r>
      <w:r w:rsidR="00635364" w:rsidRPr="00232634">
        <w:rPr>
          <w:rFonts w:ascii="Times New Roman"/>
        </w:rPr>
        <w:t xml:space="preserve"> ……</w:t>
      </w:r>
      <w:proofErr w:type="gramStart"/>
      <w:r w:rsidR="00635364" w:rsidRPr="00232634">
        <w:rPr>
          <w:rFonts w:ascii="Times New Roman"/>
        </w:rPr>
        <w:t>……………………</w:t>
      </w:r>
      <w:proofErr w:type="gramEnd"/>
      <w:r w:rsidR="00635364" w:rsidRPr="00232634">
        <w:rPr>
          <w:rFonts w:ascii="Times New Roman"/>
        </w:rPr>
        <w:t>（</w:t>
      </w:r>
      <w:r w:rsidR="00635364" w:rsidRPr="00232634">
        <w:rPr>
          <w:rFonts w:ascii="Times New Roman"/>
        </w:rPr>
        <w:t>A.1</w:t>
      </w:r>
      <w:r w:rsidR="00635364" w:rsidRPr="00232634">
        <w:rPr>
          <w:rFonts w:ascii="Times New Roman"/>
        </w:rPr>
        <w:t>）</w:t>
      </w:r>
    </w:p>
    <w:p w:rsidR="00BA26F7" w:rsidRPr="00232634" w:rsidRDefault="00BA26F7" w:rsidP="00BA26F7">
      <w:pPr>
        <w:pStyle w:val="aff6"/>
        <w:ind w:firstLineChars="0" w:firstLine="0"/>
        <w:jc w:val="right"/>
        <w:rPr>
          <w:rFonts w:ascii="Times New Roman"/>
        </w:rPr>
      </w:pPr>
    </w:p>
    <w:p w:rsidR="00635364" w:rsidRPr="00232634" w:rsidRDefault="00635364" w:rsidP="00635364">
      <w:pPr>
        <w:pStyle w:val="aff6"/>
        <w:rPr>
          <w:rFonts w:ascii="Times New Roman"/>
        </w:rPr>
      </w:pPr>
      <w:r w:rsidRPr="00232634">
        <w:rPr>
          <w:rFonts w:ascii="Times New Roman"/>
        </w:rPr>
        <w:t>式中：</w:t>
      </w:r>
    </w:p>
    <w:p w:rsidR="00BA26F7" w:rsidRDefault="00BA26F7" w:rsidP="00BA26F7">
      <w:pPr>
        <w:ind w:firstLineChars="200" w:firstLine="420"/>
        <w:jc w:val="left"/>
        <w:rPr>
          <w:szCs w:val="21"/>
        </w:rPr>
      </w:pPr>
      <w:r w:rsidRPr="00BA26F7">
        <w:rPr>
          <w:i/>
          <w:szCs w:val="21"/>
        </w:rPr>
        <w:t>M</w:t>
      </w:r>
      <w:r>
        <w:rPr>
          <w:szCs w:val="21"/>
        </w:rPr>
        <w:t>i—</w:t>
      </w:r>
      <w:r>
        <w:rPr>
          <w:szCs w:val="21"/>
        </w:rPr>
        <w:t>在一定计量时间内（</w:t>
      </w:r>
      <w:r>
        <w:rPr>
          <w:szCs w:val="21"/>
        </w:rPr>
        <w:t>1</w:t>
      </w:r>
      <w:r>
        <w:rPr>
          <w:szCs w:val="21"/>
        </w:rPr>
        <w:t>年）</w:t>
      </w:r>
      <w:r>
        <w:rPr>
          <w:rFonts w:hint="eastAsia"/>
          <w:szCs w:val="21"/>
        </w:rPr>
        <w:t>钛白</w:t>
      </w:r>
      <w:proofErr w:type="gramStart"/>
      <w:r>
        <w:rPr>
          <w:rFonts w:hint="eastAsia"/>
          <w:szCs w:val="21"/>
        </w:rPr>
        <w:t>粉产品</w:t>
      </w:r>
      <w:proofErr w:type="gramEnd"/>
      <w:r>
        <w:rPr>
          <w:rFonts w:hint="eastAsia"/>
          <w:szCs w:val="21"/>
        </w:rPr>
        <w:t>中所含二氧化钛总量</w:t>
      </w:r>
      <w:r>
        <w:rPr>
          <w:szCs w:val="21"/>
        </w:rPr>
        <w:t>，单位为吨（</w:t>
      </w:r>
      <w:r>
        <w:rPr>
          <w:szCs w:val="21"/>
        </w:rPr>
        <w:t>t</w:t>
      </w:r>
      <w:r>
        <w:rPr>
          <w:szCs w:val="21"/>
        </w:rPr>
        <w:t>）；</w:t>
      </w:r>
    </w:p>
    <w:p w:rsidR="00BA26F7" w:rsidRPr="00232634" w:rsidRDefault="00BA26F7" w:rsidP="00BA26F7">
      <w:pPr>
        <w:pStyle w:val="aff6"/>
        <w:rPr>
          <w:rFonts w:ascii="Times New Roman"/>
        </w:rPr>
      </w:pPr>
      <w:r w:rsidRPr="00BA26F7">
        <w:rPr>
          <w:rFonts w:ascii="Times New Roman"/>
          <w:i/>
          <w:szCs w:val="21"/>
        </w:rPr>
        <w:t>M</w:t>
      </w:r>
      <w:r>
        <w:rPr>
          <w:rFonts w:ascii="Times New Roman"/>
          <w:szCs w:val="21"/>
        </w:rPr>
        <w:t>c</w:t>
      </w:r>
      <w:r>
        <w:rPr>
          <w:szCs w:val="21"/>
        </w:rPr>
        <w:t>—</w:t>
      </w:r>
      <w:r>
        <w:rPr>
          <w:rFonts w:ascii="Times New Roman"/>
          <w:szCs w:val="21"/>
        </w:rPr>
        <w:t>在一定计量时间内（</w:t>
      </w:r>
      <w:r>
        <w:rPr>
          <w:rFonts w:ascii="Times New Roman"/>
          <w:szCs w:val="21"/>
        </w:rPr>
        <w:t>1</w:t>
      </w:r>
      <w:r>
        <w:rPr>
          <w:rFonts w:ascii="Times New Roman"/>
          <w:szCs w:val="21"/>
        </w:rPr>
        <w:t>年）所用</w:t>
      </w:r>
      <w:r>
        <w:rPr>
          <w:rFonts w:ascii="Times New Roman" w:hint="eastAsia"/>
          <w:szCs w:val="21"/>
        </w:rPr>
        <w:t>含钛原料中所含二氧化钛总量，</w:t>
      </w:r>
      <w:r>
        <w:rPr>
          <w:rFonts w:ascii="Times New Roman"/>
          <w:szCs w:val="21"/>
        </w:rPr>
        <w:t>单位为吨（</w:t>
      </w:r>
      <w:r>
        <w:rPr>
          <w:rFonts w:ascii="Times New Roman"/>
          <w:szCs w:val="21"/>
        </w:rPr>
        <w:t>t</w:t>
      </w:r>
      <w:r>
        <w:rPr>
          <w:rFonts w:ascii="Times New Roman"/>
          <w:szCs w:val="21"/>
        </w:rPr>
        <w:t>）。</w:t>
      </w:r>
    </w:p>
    <w:p w:rsidR="00635364" w:rsidRPr="00232634" w:rsidRDefault="00635364" w:rsidP="00635364">
      <w:pPr>
        <w:pStyle w:val="a6"/>
        <w:numPr>
          <w:ilvl w:val="0"/>
          <w:numId w:val="0"/>
        </w:numPr>
        <w:spacing w:before="156" w:after="156"/>
        <w:rPr>
          <w:rFonts w:ascii="Times New Roman"/>
        </w:rPr>
      </w:pPr>
      <w:r w:rsidRPr="00232634">
        <w:rPr>
          <w:rFonts w:ascii="Times New Roman"/>
        </w:rPr>
        <w:t>A.</w:t>
      </w:r>
      <w:r w:rsidR="002E77CD">
        <w:rPr>
          <w:rFonts w:ascii="Times New Roman" w:hint="eastAsia"/>
        </w:rPr>
        <w:t>2</w:t>
      </w:r>
      <w:r w:rsidRPr="00232634">
        <w:rPr>
          <w:rFonts w:ascii="Times New Roman"/>
        </w:rPr>
        <w:t xml:space="preserve"> </w:t>
      </w:r>
      <w:r w:rsidRPr="00232634">
        <w:rPr>
          <w:rFonts w:ascii="Times New Roman"/>
        </w:rPr>
        <w:t>水的重复利用率</w:t>
      </w:r>
    </w:p>
    <w:p w:rsidR="00635364" w:rsidRPr="00232634" w:rsidRDefault="00635364" w:rsidP="00635364">
      <w:pPr>
        <w:pStyle w:val="aff6"/>
        <w:rPr>
          <w:rFonts w:ascii="Times New Roman"/>
        </w:rPr>
      </w:pPr>
      <w:r w:rsidRPr="00232634">
        <w:rPr>
          <w:rFonts w:ascii="Times New Roman"/>
        </w:rPr>
        <w:t>生产过程使用的重复利用水量与总用水量之比</w:t>
      </w:r>
      <w:r w:rsidR="002E77CD">
        <w:rPr>
          <w:rFonts w:ascii="Times New Roman" w:hint="eastAsia"/>
        </w:rPr>
        <w:t>，以</w:t>
      </w:r>
      <w:r w:rsidR="002E77CD">
        <w:rPr>
          <w:rFonts w:ascii="Times New Roman" w:hint="eastAsia"/>
        </w:rPr>
        <w:t>K</w:t>
      </w:r>
      <w:r w:rsidR="002E77CD">
        <w:rPr>
          <w:rFonts w:ascii="Times New Roman" w:hint="eastAsia"/>
        </w:rPr>
        <w:t>表示，</w:t>
      </w:r>
      <w:r w:rsidR="002E77CD" w:rsidRPr="00232634">
        <w:rPr>
          <w:rFonts w:ascii="Times New Roman"/>
        </w:rPr>
        <w:t>单位为百分率（</w:t>
      </w:r>
      <w:r w:rsidR="002E77CD" w:rsidRPr="00232634">
        <w:rPr>
          <w:rFonts w:ascii="Times New Roman"/>
        </w:rPr>
        <w:t>%</w:t>
      </w:r>
      <w:r w:rsidR="002E77CD" w:rsidRPr="00232634">
        <w:rPr>
          <w:rFonts w:ascii="Times New Roman"/>
        </w:rPr>
        <w:t>）</w:t>
      </w:r>
      <w:r w:rsidR="002E77CD">
        <w:rPr>
          <w:rFonts w:ascii="Times New Roman" w:hint="eastAsia"/>
        </w:rPr>
        <w:t>。</w:t>
      </w:r>
      <w:r w:rsidRPr="00232634">
        <w:rPr>
          <w:rFonts w:ascii="Times New Roman"/>
        </w:rPr>
        <w:t>按式（</w:t>
      </w:r>
      <w:r w:rsidRPr="00232634">
        <w:rPr>
          <w:rFonts w:ascii="Times New Roman"/>
        </w:rPr>
        <w:t>A.</w:t>
      </w:r>
      <w:r w:rsidR="002E77CD">
        <w:rPr>
          <w:rFonts w:ascii="Times New Roman" w:hint="eastAsia"/>
        </w:rPr>
        <w:t>2</w:t>
      </w:r>
      <w:r w:rsidRPr="00232634">
        <w:rPr>
          <w:rFonts w:ascii="Times New Roman"/>
        </w:rPr>
        <w:t>）计算。</w:t>
      </w:r>
    </w:p>
    <w:p w:rsidR="00635364" w:rsidRPr="00232634" w:rsidRDefault="002E77CD" w:rsidP="00635364">
      <w:pPr>
        <w:pStyle w:val="aff6"/>
        <w:wordWrap w:val="0"/>
        <w:jc w:val="right"/>
        <w:rPr>
          <w:rFonts w:ascii="Times New Roman"/>
        </w:rPr>
      </w:pPr>
      <w:r w:rsidRPr="00232634">
        <w:rPr>
          <w:rFonts w:ascii="Times New Roman"/>
          <w:position w:val="-30"/>
        </w:rPr>
        <w:object w:dxaOrig="1920" w:dyaOrig="679">
          <v:shape id="对象 3" o:spid="_x0000_i1026" type="#_x0000_t75" style="width:89pt;height:31.25pt;mso-position-horizontal-relative:page;mso-position-vertical-relative:page" o:ole="">
            <v:imagedata r:id="rId10" o:title=""/>
          </v:shape>
          <o:OLEObject Type="Embed" ProgID="Equation.3" ShapeID="对象 3" DrawAspect="Content" ObjectID="_1646120392" r:id="rId11"/>
        </w:object>
      </w:r>
      <w:r w:rsidR="00635364" w:rsidRPr="00232634">
        <w:rPr>
          <w:rFonts w:ascii="Times New Roman"/>
        </w:rPr>
        <w:t xml:space="preserve">   </w:t>
      </w:r>
      <w:r w:rsidRPr="00232634">
        <w:rPr>
          <w:rFonts w:ascii="Times New Roman"/>
        </w:rPr>
        <w:t xml:space="preserve"> </w:t>
      </w:r>
      <w:r w:rsidR="00635364" w:rsidRPr="00232634">
        <w:rPr>
          <w:rFonts w:ascii="Times New Roman"/>
        </w:rPr>
        <w:t xml:space="preserve">    …………………………</w:t>
      </w:r>
      <w:r w:rsidR="00635364" w:rsidRPr="00232634">
        <w:rPr>
          <w:rFonts w:ascii="Times New Roman"/>
        </w:rPr>
        <w:t>（</w:t>
      </w:r>
      <w:r w:rsidR="00635364" w:rsidRPr="00232634">
        <w:rPr>
          <w:rFonts w:ascii="Times New Roman"/>
        </w:rPr>
        <w:t>A.</w:t>
      </w:r>
      <w:r>
        <w:rPr>
          <w:rFonts w:ascii="Times New Roman" w:hint="eastAsia"/>
        </w:rPr>
        <w:t>2</w:t>
      </w:r>
      <w:r w:rsidR="00635364" w:rsidRPr="00232634">
        <w:rPr>
          <w:rFonts w:ascii="Times New Roman"/>
        </w:rPr>
        <w:t>）</w:t>
      </w:r>
    </w:p>
    <w:p w:rsidR="00635364" w:rsidRPr="00232634" w:rsidRDefault="00635364" w:rsidP="00635364">
      <w:pPr>
        <w:pStyle w:val="aff6"/>
        <w:rPr>
          <w:rFonts w:ascii="Times New Roman"/>
        </w:rPr>
      </w:pPr>
      <w:r w:rsidRPr="00232634">
        <w:rPr>
          <w:rFonts w:ascii="Times New Roman"/>
        </w:rPr>
        <w:t>式中：</w:t>
      </w:r>
    </w:p>
    <w:p w:rsidR="00635364" w:rsidRPr="00232634" w:rsidRDefault="00635364" w:rsidP="00635364">
      <w:pPr>
        <w:pStyle w:val="aff6"/>
        <w:rPr>
          <w:rFonts w:ascii="Times New Roman"/>
        </w:rPr>
      </w:pPr>
      <w:r w:rsidRPr="00232634">
        <w:rPr>
          <w:rFonts w:ascii="Times New Roman"/>
          <w:i/>
        </w:rPr>
        <w:t>K</w:t>
      </w:r>
      <w:r w:rsidRPr="00232634">
        <w:rPr>
          <w:rFonts w:ascii="Times New Roman"/>
        </w:rPr>
        <w:t>——</w:t>
      </w:r>
      <w:r w:rsidRPr="00232634">
        <w:rPr>
          <w:rFonts w:ascii="Times New Roman"/>
        </w:rPr>
        <w:t>水的重复利用率，单位为百分率（</w:t>
      </w:r>
      <w:r w:rsidRPr="00232634">
        <w:rPr>
          <w:rFonts w:ascii="Times New Roman"/>
        </w:rPr>
        <w:t>%</w:t>
      </w:r>
      <w:r w:rsidRPr="00232634">
        <w:rPr>
          <w:rFonts w:ascii="Times New Roman"/>
        </w:rPr>
        <w:t>）；</w:t>
      </w:r>
    </w:p>
    <w:p w:rsidR="00635364" w:rsidRPr="00232634" w:rsidRDefault="00635364" w:rsidP="00635364">
      <w:pPr>
        <w:pStyle w:val="aff6"/>
        <w:rPr>
          <w:rFonts w:ascii="Times New Roman"/>
        </w:rPr>
      </w:pPr>
      <w:proofErr w:type="spellStart"/>
      <w:r w:rsidRPr="00232634">
        <w:rPr>
          <w:rFonts w:ascii="Times New Roman"/>
          <w:i/>
        </w:rPr>
        <w:t>V</w:t>
      </w:r>
      <w:r w:rsidRPr="00232634">
        <w:rPr>
          <w:rFonts w:ascii="Times New Roman"/>
          <w:vertAlign w:val="subscript"/>
        </w:rPr>
        <w:t>r</w:t>
      </w:r>
      <w:proofErr w:type="spellEnd"/>
      <w:r w:rsidRPr="00232634">
        <w:rPr>
          <w:rFonts w:ascii="Times New Roman"/>
        </w:rPr>
        <w:t>——</w:t>
      </w:r>
      <w:r w:rsidRPr="00232634">
        <w:rPr>
          <w:rFonts w:ascii="Times New Roman"/>
        </w:rPr>
        <w:t>在一定计量时间内（一年）产品使用的重复利用水的总量，单位为立方米（</w:t>
      </w:r>
      <w:r w:rsidRPr="00232634">
        <w:rPr>
          <w:rFonts w:ascii="Times New Roman"/>
        </w:rPr>
        <w:t>m</w:t>
      </w:r>
      <w:r w:rsidRPr="00232634">
        <w:rPr>
          <w:rFonts w:ascii="Times New Roman"/>
          <w:vertAlign w:val="superscript"/>
        </w:rPr>
        <w:t>3</w:t>
      </w:r>
      <w:r w:rsidRPr="00232634">
        <w:rPr>
          <w:rFonts w:ascii="Times New Roman"/>
        </w:rPr>
        <w:t>）；</w:t>
      </w:r>
    </w:p>
    <w:p w:rsidR="00635364" w:rsidRPr="00232634" w:rsidRDefault="00635364" w:rsidP="00635364">
      <w:pPr>
        <w:pStyle w:val="aff6"/>
        <w:rPr>
          <w:rFonts w:ascii="Times New Roman"/>
        </w:rPr>
      </w:pPr>
      <w:proofErr w:type="spellStart"/>
      <w:r w:rsidRPr="00232634">
        <w:rPr>
          <w:rFonts w:ascii="Times New Roman"/>
          <w:i/>
        </w:rPr>
        <w:t>V</w:t>
      </w:r>
      <w:r w:rsidRPr="00232634">
        <w:rPr>
          <w:rFonts w:ascii="Times New Roman"/>
          <w:vertAlign w:val="subscript"/>
        </w:rPr>
        <w:t>t</w:t>
      </w:r>
      <w:proofErr w:type="spellEnd"/>
      <w:r w:rsidRPr="00232634">
        <w:rPr>
          <w:rFonts w:ascii="Times New Roman"/>
        </w:rPr>
        <w:t>——</w:t>
      </w:r>
      <w:r w:rsidRPr="00232634">
        <w:rPr>
          <w:rFonts w:ascii="Times New Roman"/>
        </w:rPr>
        <w:t>在一定计量时间内（一年）产品使用的新鲜水总量，单位为立方米（</w:t>
      </w:r>
      <w:r w:rsidRPr="00232634">
        <w:rPr>
          <w:rFonts w:ascii="Times New Roman"/>
        </w:rPr>
        <w:t>m</w:t>
      </w:r>
      <w:r w:rsidRPr="00232634">
        <w:rPr>
          <w:rFonts w:ascii="Times New Roman"/>
          <w:vertAlign w:val="superscript"/>
        </w:rPr>
        <w:t>3</w:t>
      </w:r>
      <w:r w:rsidRPr="00232634">
        <w:rPr>
          <w:rFonts w:ascii="Times New Roman"/>
        </w:rPr>
        <w:t>）。</w:t>
      </w:r>
    </w:p>
    <w:p w:rsidR="00635364" w:rsidRPr="00232634" w:rsidRDefault="00635364" w:rsidP="00635364">
      <w:pPr>
        <w:pStyle w:val="a6"/>
        <w:numPr>
          <w:ilvl w:val="0"/>
          <w:numId w:val="0"/>
        </w:numPr>
        <w:spacing w:before="156" w:after="156"/>
        <w:rPr>
          <w:rFonts w:ascii="Times New Roman"/>
        </w:rPr>
      </w:pPr>
      <w:r w:rsidRPr="00232634">
        <w:rPr>
          <w:rFonts w:ascii="Times New Roman"/>
        </w:rPr>
        <w:t>A.</w:t>
      </w:r>
      <w:r w:rsidR="002E77CD">
        <w:rPr>
          <w:rFonts w:ascii="Times New Roman" w:hint="eastAsia"/>
        </w:rPr>
        <w:t>3</w:t>
      </w:r>
      <w:r w:rsidRPr="00232634">
        <w:rPr>
          <w:rFonts w:ascii="Times New Roman"/>
        </w:rPr>
        <w:t xml:space="preserve"> </w:t>
      </w:r>
      <w:r w:rsidRPr="00232634">
        <w:rPr>
          <w:rFonts w:ascii="Times New Roman"/>
        </w:rPr>
        <w:t>单位产品综合能耗</w:t>
      </w:r>
    </w:p>
    <w:p w:rsidR="00635364" w:rsidRPr="00232634" w:rsidRDefault="00635364" w:rsidP="00635364">
      <w:pPr>
        <w:pStyle w:val="aff6"/>
        <w:rPr>
          <w:rFonts w:ascii="Times New Roman"/>
        </w:rPr>
      </w:pPr>
      <w:r w:rsidRPr="00232634">
        <w:rPr>
          <w:rFonts w:ascii="Times New Roman"/>
        </w:rPr>
        <w:t>产品综合能耗的</w:t>
      </w:r>
      <w:proofErr w:type="gramStart"/>
      <w:r w:rsidRPr="00232634">
        <w:rPr>
          <w:rFonts w:ascii="Times New Roman"/>
        </w:rPr>
        <w:t>测定按</w:t>
      </w:r>
      <w:proofErr w:type="gramEnd"/>
      <w:r w:rsidRPr="00232634">
        <w:rPr>
          <w:rFonts w:ascii="Times New Roman"/>
        </w:rPr>
        <w:t>GB/T 2589</w:t>
      </w:r>
      <w:r w:rsidR="002E77CD">
        <w:rPr>
          <w:rFonts w:ascii="Times New Roman"/>
        </w:rPr>
        <w:t>规定进行</w:t>
      </w:r>
      <w:r w:rsidR="002E77CD">
        <w:rPr>
          <w:rFonts w:ascii="Times New Roman" w:hint="eastAsia"/>
        </w:rPr>
        <w:t>，应满足</w:t>
      </w:r>
      <w:r w:rsidR="002E77CD">
        <w:rPr>
          <w:rFonts w:ascii="Times New Roman" w:hint="eastAsia"/>
        </w:rPr>
        <w:t>GB 32051</w:t>
      </w:r>
      <w:r w:rsidR="002E77CD">
        <w:rPr>
          <w:rFonts w:ascii="Times New Roman" w:hint="eastAsia"/>
        </w:rPr>
        <w:t>—</w:t>
      </w:r>
      <w:r w:rsidR="002E77CD">
        <w:rPr>
          <w:rFonts w:ascii="Times New Roman" w:hint="eastAsia"/>
        </w:rPr>
        <w:t>2015</w:t>
      </w:r>
      <w:r w:rsidR="002E77CD">
        <w:rPr>
          <w:rFonts w:ascii="Times New Roman"/>
          <w:szCs w:val="21"/>
        </w:rPr>
        <w:t>中先进值要求</w:t>
      </w:r>
      <w:r w:rsidR="002E77CD">
        <w:rPr>
          <w:rFonts w:ascii="Times New Roman" w:eastAsia="新宋体" w:hint="eastAsia"/>
          <w:szCs w:val="21"/>
        </w:rPr>
        <w:t>。</w:t>
      </w:r>
    </w:p>
    <w:p w:rsidR="00635364" w:rsidRPr="00232634" w:rsidRDefault="00635364" w:rsidP="00635364">
      <w:pPr>
        <w:pStyle w:val="a6"/>
        <w:numPr>
          <w:ilvl w:val="0"/>
          <w:numId w:val="0"/>
        </w:numPr>
        <w:spacing w:before="156" w:after="156"/>
        <w:rPr>
          <w:rFonts w:ascii="Times New Roman"/>
        </w:rPr>
      </w:pPr>
      <w:r w:rsidRPr="00232634">
        <w:rPr>
          <w:rFonts w:ascii="Times New Roman"/>
        </w:rPr>
        <w:t>A.</w:t>
      </w:r>
      <w:r w:rsidR="002E77CD">
        <w:rPr>
          <w:rFonts w:ascii="Times New Roman" w:hint="eastAsia"/>
        </w:rPr>
        <w:t>4</w:t>
      </w:r>
      <w:r w:rsidR="002E77CD">
        <w:rPr>
          <w:rFonts w:ascii="Times New Roman" w:hint="eastAsia"/>
          <w:szCs w:val="22"/>
        </w:rPr>
        <w:t>钛石膏</w:t>
      </w:r>
      <w:r w:rsidR="002E77CD">
        <w:rPr>
          <w:rFonts w:ascii="Times New Roman"/>
          <w:szCs w:val="22"/>
        </w:rPr>
        <w:t>排放量</w:t>
      </w:r>
    </w:p>
    <w:p w:rsidR="00635364" w:rsidRDefault="002E77CD" w:rsidP="00635364">
      <w:pPr>
        <w:pStyle w:val="aff6"/>
        <w:rPr>
          <w:rFonts w:ascii="Times New Roman"/>
        </w:rPr>
      </w:pPr>
      <w:r>
        <w:rPr>
          <w:rFonts w:ascii="Times New Roman" w:eastAsia="新宋体"/>
          <w:szCs w:val="21"/>
        </w:rPr>
        <w:t>每生产</w:t>
      </w:r>
      <w:r>
        <w:rPr>
          <w:rFonts w:ascii="Times New Roman" w:eastAsia="新宋体"/>
          <w:szCs w:val="21"/>
        </w:rPr>
        <w:t>1t</w:t>
      </w:r>
      <w:r>
        <w:rPr>
          <w:rFonts w:ascii="Times New Roman" w:eastAsia="新宋体"/>
          <w:szCs w:val="21"/>
        </w:rPr>
        <w:t>产品排放的</w:t>
      </w:r>
      <w:r>
        <w:rPr>
          <w:rFonts w:ascii="Times New Roman" w:eastAsia="新宋体" w:hint="eastAsia"/>
          <w:szCs w:val="21"/>
        </w:rPr>
        <w:t>钛石膏</w:t>
      </w:r>
      <w:r>
        <w:rPr>
          <w:rFonts w:ascii="Times New Roman" w:eastAsia="新宋体"/>
          <w:szCs w:val="21"/>
        </w:rPr>
        <w:t>废渣量</w:t>
      </w:r>
      <w:r>
        <w:rPr>
          <w:rFonts w:ascii="Times New Roman" w:eastAsia="新宋体" w:hint="eastAsia"/>
          <w:szCs w:val="21"/>
        </w:rPr>
        <w:t>（折干基）</w:t>
      </w:r>
      <w:r>
        <w:rPr>
          <w:rFonts w:ascii="Times New Roman" w:eastAsia="新宋体"/>
          <w:szCs w:val="21"/>
        </w:rPr>
        <w:t>，</w:t>
      </w:r>
      <w:r>
        <w:rPr>
          <w:rFonts w:ascii="Times New Roman" w:eastAsia="新宋体" w:hint="eastAsia"/>
          <w:szCs w:val="21"/>
        </w:rPr>
        <w:t>以</w:t>
      </w:r>
      <w:r w:rsidRPr="002E77CD">
        <w:rPr>
          <w:rFonts w:ascii="Times New Roman" w:eastAsia="新宋体"/>
          <w:i/>
          <w:szCs w:val="21"/>
        </w:rPr>
        <w:t>M</w:t>
      </w:r>
      <w:r>
        <w:rPr>
          <w:rFonts w:ascii="Times New Roman" w:eastAsia="新宋体"/>
          <w:szCs w:val="21"/>
          <w:vertAlign w:val="subscript"/>
        </w:rPr>
        <w:t>s</w:t>
      </w:r>
      <w:r>
        <w:rPr>
          <w:rFonts w:ascii="Times New Roman" w:eastAsia="新宋体" w:hint="eastAsia"/>
          <w:szCs w:val="21"/>
        </w:rPr>
        <w:t>表示，</w:t>
      </w:r>
      <w:proofErr w:type="gramStart"/>
      <w:r>
        <w:rPr>
          <w:rFonts w:ascii="Times New Roman" w:eastAsia="新宋体"/>
          <w:szCs w:val="21"/>
        </w:rPr>
        <w:t>单位为吨每吨</w:t>
      </w:r>
      <w:proofErr w:type="gramEnd"/>
      <w:r>
        <w:rPr>
          <w:rFonts w:ascii="Times New Roman" w:eastAsia="新宋体"/>
          <w:szCs w:val="21"/>
        </w:rPr>
        <w:t>（</w:t>
      </w:r>
      <w:r>
        <w:rPr>
          <w:rFonts w:ascii="Times New Roman" w:eastAsia="新宋体"/>
          <w:szCs w:val="21"/>
        </w:rPr>
        <w:t>t/t</w:t>
      </w:r>
      <w:r>
        <w:rPr>
          <w:rFonts w:ascii="Times New Roman" w:eastAsia="新宋体"/>
          <w:szCs w:val="21"/>
        </w:rPr>
        <w:t>）</w:t>
      </w:r>
      <w:r>
        <w:rPr>
          <w:rFonts w:ascii="Times New Roman" w:eastAsia="新宋体" w:hint="eastAsia"/>
          <w:szCs w:val="21"/>
        </w:rPr>
        <w:t>。</w:t>
      </w:r>
      <w:r>
        <w:rPr>
          <w:rFonts w:ascii="Times New Roman" w:eastAsia="新宋体"/>
          <w:szCs w:val="21"/>
        </w:rPr>
        <w:t>按式（</w:t>
      </w:r>
      <w:r>
        <w:rPr>
          <w:rFonts w:ascii="Times New Roman" w:eastAsia="新宋体"/>
          <w:szCs w:val="21"/>
        </w:rPr>
        <w:t>A.</w:t>
      </w:r>
      <w:r>
        <w:rPr>
          <w:rFonts w:ascii="Times New Roman" w:eastAsia="新宋体" w:hint="eastAsia"/>
          <w:szCs w:val="21"/>
        </w:rPr>
        <w:t>3</w:t>
      </w:r>
      <w:r>
        <w:rPr>
          <w:rFonts w:ascii="Times New Roman" w:eastAsia="新宋体"/>
          <w:szCs w:val="21"/>
        </w:rPr>
        <w:t>）计算</w:t>
      </w:r>
      <w:r w:rsidR="00635364" w:rsidRPr="00232634">
        <w:rPr>
          <w:rFonts w:ascii="Times New Roman"/>
        </w:rPr>
        <w:t>。</w:t>
      </w:r>
    </w:p>
    <w:p w:rsidR="002E77CD" w:rsidRPr="00232634" w:rsidRDefault="002E77CD" w:rsidP="00635364">
      <w:pPr>
        <w:pStyle w:val="aff6"/>
        <w:rPr>
          <w:rFonts w:ascii="Times New Roman"/>
        </w:rPr>
      </w:pPr>
    </w:p>
    <w:p w:rsidR="00635364" w:rsidRDefault="008626C7" w:rsidP="00635364">
      <w:pPr>
        <w:pStyle w:val="aff6"/>
        <w:wordWrap w:val="0"/>
        <w:jc w:val="right"/>
        <w:rPr>
          <w:rFonts w:ascii="Times New Roman"/>
        </w:rPr>
      </w:pPr>
      <m:oMath>
        <m:sSub>
          <m:sSubPr>
            <m:ctrlPr>
              <w:rPr>
                <w:rFonts w:ascii="Cambria Math" w:hAnsi="Cambria Math"/>
              </w:rPr>
            </m:ctrlPr>
          </m:sSubPr>
          <m:e>
            <m:r>
              <w:rPr>
                <w:rFonts w:ascii="Cambria Math" w:hAnsi="Cambria Math"/>
              </w:rPr>
              <m:t>M</m:t>
            </m:r>
          </m:e>
          <m:sub>
            <m:r>
              <m:rPr>
                <m:sty m:val="p"/>
              </m:rPr>
              <w:rPr>
                <w:rFonts w:ascii="Cambria Math" w:eastAsia="新宋体" w:hAnsi="Cambria Math"/>
                <w:szCs w:val="21"/>
                <w:vertAlign w:val="subscript"/>
              </w:rPr>
              <m:t>s</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M</m:t>
                </m:r>
              </m:e>
              <m:sub>
                <m:r>
                  <m:rPr>
                    <m:sty m:val="p"/>
                  </m:rPr>
                  <w:rPr>
                    <w:rFonts w:ascii="Cambria Math" w:hAnsi="Cambria Math"/>
                    <w:vertAlign w:val="subscript"/>
                  </w:rPr>
                  <m:t>g</m:t>
                </m:r>
              </m:sub>
            </m:sSub>
          </m:num>
          <m:den>
            <m:sSub>
              <m:sSubPr>
                <m:ctrlPr>
                  <w:rPr>
                    <w:rFonts w:ascii="Cambria Math" w:hAnsi="Cambria Math"/>
                  </w:rPr>
                </m:ctrlPr>
              </m:sSubPr>
              <m:e>
                <m:r>
                  <w:rPr>
                    <w:rFonts w:ascii="Cambria Math" w:hAnsi="Cambria Math"/>
                  </w:rPr>
                  <m:t>M</m:t>
                </m:r>
              </m:e>
              <m:sub>
                <m:r>
                  <m:rPr>
                    <m:sty m:val="p"/>
                  </m:rPr>
                  <w:rPr>
                    <w:rFonts w:ascii="Cambria Math" w:hAnsi="Cambria Math"/>
                    <w:vertAlign w:val="subscript"/>
                  </w:rPr>
                  <m:t>c</m:t>
                </m:r>
              </m:sub>
            </m:sSub>
          </m:den>
        </m:f>
      </m:oMath>
      <w:r w:rsidR="00635364" w:rsidRPr="00232634">
        <w:rPr>
          <w:rFonts w:ascii="Times New Roman"/>
        </w:rPr>
        <w:t xml:space="preserve">          </w:t>
      </w:r>
      <w:r w:rsidR="002E77CD" w:rsidRPr="00232634">
        <w:rPr>
          <w:rFonts w:ascii="Times New Roman"/>
        </w:rPr>
        <w:t xml:space="preserve">  </w:t>
      </w:r>
      <w:r w:rsidR="00635364" w:rsidRPr="00232634">
        <w:rPr>
          <w:rFonts w:ascii="Times New Roman"/>
        </w:rPr>
        <w:t xml:space="preserve">   …………………………</w:t>
      </w:r>
      <w:r w:rsidR="00635364" w:rsidRPr="00232634">
        <w:rPr>
          <w:rFonts w:ascii="Times New Roman"/>
        </w:rPr>
        <w:t>（</w:t>
      </w:r>
      <w:r w:rsidR="00635364" w:rsidRPr="00232634">
        <w:rPr>
          <w:rFonts w:ascii="Times New Roman"/>
        </w:rPr>
        <w:t>A.</w:t>
      </w:r>
      <w:r w:rsidR="002E77CD">
        <w:rPr>
          <w:rFonts w:ascii="Times New Roman" w:hint="eastAsia"/>
        </w:rPr>
        <w:t>3</w:t>
      </w:r>
      <w:r w:rsidR="00635364" w:rsidRPr="00232634">
        <w:rPr>
          <w:rFonts w:ascii="Times New Roman"/>
        </w:rPr>
        <w:t>）</w:t>
      </w:r>
    </w:p>
    <w:p w:rsidR="002E77CD" w:rsidRPr="00232634" w:rsidRDefault="002E77CD" w:rsidP="002E77CD">
      <w:pPr>
        <w:pStyle w:val="aff6"/>
        <w:jc w:val="right"/>
        <w:rPr>
          <w:rFonts w:ascii="Times New Roman"/>
        </w:rPr>
      </w:pPr>
    </w:p>
    <w:p w:rsidR="00635364" w:rsidRDefault="00635364" w:rsidP="00635364">
      <w:pPr>
        <w:pStyle w:val="aff6"/>
        <w:rPr>
          <w:rFonts w:ascii="Times New Roman"/>
        </w:rPr>
      </w:pPr>
      <w:r w:rsidRPr="00232634">
        <w:rPr>
          <w:rFonts w:ascii="Times New Roman"/>
        </w:rPr>
        <w:t>式中：</w:t>
      </w:r>
    </w:p>
    <w:p w:rsidR="002E77CD" w:rsidRPr="002E77CD" w:rsidRDefault="002E77CD" w:rsidP="002E77CD">
      <w:pPr>
        <w:pStyle w:val="aff6"/>
        <w:rPr>
          <w:rFonts w:ascii="Times New Roman"/>
        </w:rPr>
      </w:pPr>
      <w:r w:rsidRPr="002E77CD">
        <w:rPr>
          <w:rFonts w:ascii="Times New Roman"/>
          <w:i/>
        </w:rPr>
        <w:t>M</w:t>
      </w:r>
      <w:r w:rsidRPr="002E77CD">
        <w:rPr>
          <w:rFonts w:ascii="Times New Roman"/>
          <w:vertAlign w:val="subscript"/>
        </w:rPr>
        <w:t>g</w:t>
      </w:r>
      <w:r w:rsidRPr="00232634">
        <w:rPr>
          <w:rFonts w:ascii="Times New Roman"/>
        </w:rPr>
        <w:t>——</w:t>
      </w:r>
      <w:r w:rsidRPr="002E77CD">
        <w:rPr>
          <w:rFonts w:ascii="Times New Roman"/>
        </w:rPr>
        <w:t>在一定计量时间内（</w:t>
      </w:r>
      <w:r w:rsidRPr="002E77CD">
        <w:rPr>
          <w:rFonts w:ascii="Times New Roman"/>
        </w:rPr>
        <w:t>1</w:t>
      </w:r>
      <w:r w:rsidRPr="002E77CD">
        <w:rPr>
          <w:rFonts w:ascii="Times New Roman"/>
        </w:rPr>
        <w:t>年）产品生产排放的废渣</w:t>
      </w:r>
      <w:r w:rsidRPr="002E77CD">
        <w:rPr>
          <w:rFonts w:ascii="Times New Roman" w:hint="eastAsia"/>
        </w:rPr>
        <w:t>总</w:t>
      </w:r>
      <w:r w:rsidRPr="002E77CD">
        <w:rPr>
          <w:rFonts w:ascii="Times New Roman"/>
        </w:rPr>
        <w:t>量，单位为吨（</w:t>
      </w:r>
      <w:r w:rsidRPr="002E77CD">
        <w:rPr>
          <w:rFonts w:ascii="Times New Roman"/>
        </w:rPr>
        <w:t>t</w:t>
      </w:r>
      <w:r w:rsidRPr="002E77CD">
        <w:rPr>
          <w:rFonts w:ascii="Times New Roman"/>
        </w:rPr>
        <w:t>）；</w:t>
      </w:r>
    </w:p>
    <w:p w:rsidR="002E77CD" w:rsidRPr="002E77CD" w:rsidRDefault="002E77CD" w:rsidP="002E77CD">
      <w:pPr>
        <w:pStyle w:val="aff6"/>
        <w:rPr>
          <w:rFonts w:ascii="Times New Roman"/>
        </w:rPr>
      </w:pPr>
      <w:r w:rsidRPr="002E77CD">
        <w:rPr>
          <w:rFonts w:ascii="Times New Roman"/>
          <w:i/>
        </w:rPr>
        <w:t>M</w:t>
      </w:r>
      <w:r w:rsidRPr="002E77CD">
        <w:rPr>
          <w:rFonts w:ascii="Times New Roman"/>
          <w:vertAlign w:val="subscript"/>
        </w:rPr>
        <w:t>c</w:t>
      </w:r>
      <w:r w:rsidRPr="00232634">
        <w:rPr>
          <w:rFonts w:ascii="Times New Roman"/>
        </w:rPr>
        <w:t>——</w:t>
      </w:r>
      <w:r w:rsidRPr="002E77CD">
        <w:rPr>
          <w:rFonts w:ascii="Times New Roman"/>
        </w:rPr>
        <w:t>在一定计量时间内（</w:t>
      </w:r>
      <w:r w:rsidRPr="002E77CD">
        <w:rPr>
          <w:rFonts w:ascii="Times New Roman"/>
        </w:rPr>
        <w:t>1</w:t>
      </w:r>
      <w:r w:rsidRPr="002E77CD">
        <w:rPr>
          <w:rFonts w:ascii="Times New Roman"/>
        </w:rPr>
        <w:t>年）产品的总产量，单位为吨（</w:t>
      </w:r>
      <w:r w:rsidRPr="002E77CD">
        <w:rPr>
          <w:rFonts w:ascii="Times New Roman"/>
        </w:rPr>
        <w:t>t</w:t>
      </w:r>
      <w:r w:rsidRPr="002E77CD">
        <w:rPr>
          <w:rFonts w:ascii="Times New Roman"/>
        </w:rPr>
        <w:t>）。</w:t>
      </w:r>
    </w:p>
    <w:p w:rsidR="00635364" w:rsidRPr="00232634" w:rsidRDefault="00635364" w:rsidP="00635364">
      <w:pPr>
        <w:pStyle w:val="a6"/>
        <w:numPr>
          <w:ilvl w:val="0"/>
          <w:numId w:val="0"/>
        </w:numPr>
        <w:spacing w:before="156" w:after="156"/>
        <w:rPr>
          <w:rFonts w:ascii="Times New Roman"/>
        </w:rPr>
      </w:pPr>
      <w:r w:rsidRPr="00232634">
        <w:rPr>
          <w:rFonts w:ascii="Times New Roman"/>
        </w:rPr>
        <w:t>A.</w:t>
      </w:r>
      <w:r w:rsidR="002E77CD">
        <w:rPr>
          <w:rFonts w:ascii="Times New Roman" w:hint="eastAsia"/>
        </w:rPr>
        <w:t>5</w:t>
      </w:r>
      <w:r w:rsidRPr="00232634">
        <w:rPr>
          <w:rFonts w:ascii="Times New Roman"/>
        </w:rPr>
        <w:t xml:space="preserve"> </w:t>
      </w:r>
      <w:r w:rsidR="002E77CD">
        <w:rPr>
          <w:rFonts w:ascii="Times New Roman" w:hint="eastAsia"/>
        </w:rPr>
        <w:t>外排水</w:t>
      </w:r>
      <w:r w:rsidRPr="00232634">
        <w:rPr>
          <w:rFonts w:ascii="Times New Roman"/>
        </w:rPr>
        <w:t>排放量</w:t>
      </w:r>
    </w:p>
    <w:p w:rsidR="002E77CD" w:rsidRDefault="002E77CD" w:rsidP="002E77CD">
      <w:pPr>
        <w:pStyle w:val="aff6"/>
        <w:rPr>
          <w:rFonts w:ascii="Times New Roman"/>
        </w:rPr>
      </w:pPr>
      <w:r>
        <w:rPr>
          <w:rFonts w:ascii="Times New Roman" w:eastAsia="新宋体"/>
          <w:szCs w:val="21"/>
        </w:rPr>
        <w:t>每生产</w:t>
      </w:r>
      <w:r>
        <w:rPr>
          <w:rFonts w:ascii="Times New Roman" w:eastAsia="新宋体"/>
          <w:szCs w:val="21"/>
        </w:rPr>
        <w:t>1t</w:t>
      </w:r>
      <w:r>
        <w:rPr>
          <w:rFonts w:ascii="Times New Roman" w:eastAsia="新宋体"/>
          <w:szCs w:val="21"/>
        </w:rPr>
        <w:t>产品排放的废水量，</w:t>
      </w:r>
      <w:r>
        <w:rPr>
          <w:rFonts w:ascii="Times New Roman" w:eastAsia="新宋体" w:hint="eastAsia"/>
          <w:szCs w:val="21"/>
        </w:rPr>
        <w:t>以</w:t>
      </w:r>
      <w:proofErr w:type="spellStart"/>
      <w:r w:rsidRPr="002E77CD">
        <w:rPr>
          <w:rFonts w:ascii="Times New Roman" w:eastAsia="新宋体"/>
          <w:i/>
          <w:szCs w:val="21"/>
        </w:rPr>
        <w:t>V</w:t>
      </w:r>
      <w:r>
        <w:rPr>
          <w:rFonts w:ascii="Times New Roman" w:eastAsia="新宋体"/>
          <w:szCs w:val="21"/>
          <w:vertAlign w:val="subscript"/>
        </w:rPr>
        <w:t>j</w:t>
      </w:r>
      <w:proofErr w:type="spellEnd"/>
      <w:r>
        <w:rPr>
          <w:rFonts w:ascii="Times New Roman" w:eastAsia="新宋体" w:hint="eastAsia"/>
          <w:szCs w:val="21"/>
        </w:rPr>
        <w:t>表示，</w:t>
      </w:r>
      <w:proofErr w:type="gramStart"/>
      <w:r>
        <w:rPr>
          <w:rFonts w:ascii="Times New Roman" w:eastAsia="新宋体"/>
          <w:szCs w:val="21"/>
        </w:rPr>
        <w:t>单位为吨每吨</w:t>
      </w:r>
      <w:proofErr w:type="gramEnd"/>
      <w:r>
        <w:rPr>
          <w:rFonts w:ascii="Times New Roman" w:eastAsia="新宋体"/>
          <w:szCs w:val="21"/>
        </w:rPr>
        <w:t>（</w:t>
      </w:r>
      <w:r>
        <w:rPr>
          <w:rFonts w:ascii="Times New Roman" w:eastAsia="新宋体"/>
          <w:szCs w:val="21"/>
        </w:rPr>
        <w:t>t/t</w:t>
      </w:r>
      <w:r>
        <w:rPr>
          <w:rFonts w:ascii="Times New Roman" w:eastAsia="新宋体"/>
          <w:szCs w:val="21"/>
        </w:rPr>
        <w:t>）</w:t>
      </w:r>
      <w:r>
        <w:rPr>
          <w:rFonts w:ascii="Times New Roman" w:eastAsia="新宋体" w:hint="eastAsia"/>
          <w:szCs w:val="21"/>
        </w:rPr>
        <w:t>。</w:t>
      </w:r>
      <w:r>
        <w:rPr>
          <w:rFonts w:ascii="Times New Roman" w:eastAsia="新宋体"/>
          <w:szCs w:val="21"/>
        </w:rPr>
        <w:t>按式（</w:t>
      </w:r>
      <w:r>
        <w:rPr>
          <w:rFonts w:ascii="Times New Roman" w:eastAsia="新宋体"/>
          <w:szCs w:val="21"/>
        </w:rPr>
        <w:t>A.</w:t>
      </w:r>
      <w:r>
        <w:rPr>
          <w:rFonts w:ascii="Times New Roman" w:eastAsia="新宋体" w:hint="eastAsia"/>
          <w:szCs w:val="21"/>
        </w:rPr>
        <w:t>3</w:t>
      </w:r>
      <w:r>
        <w:rPr>
          <w:rFonts w:ascii="Times New Roman" w:eastAsia="新宋体"/>
          <w:szCs w:val="21"/>
        </w:rPr>
        <w:t>）计算</w:t>
      </w:r>
      <w:r w:rsidRPr="00232634">
        <w:rPr>
          <w:rFonts w:ascii="Times New Roman"/>
        </w:rPr>
        <w:t>。</w:t>
      </w:r>
    </w:p>
    <w:p w:rsidR="002E77CD" w:rsidRPr="00232634" w:rsidRDefault="002E77CD" w:rsidP="002E77CD">
      <w:pPr>
        <w:pStyle w:val="aff6"/>
        <w:rPr>
          <w:rFonts w:ascii="Times New Roman"/>
        </w:rPr>
      </w:pPr>
    </w:p>
    <w:p w:rsidR="002E77CD" w:rsidRDefault="008626C7" w:rsidP="002E77CD">
      <w:pPr>
        <w:pStyle w:val="aff6"/>
        <w:wordWrap w:val="0"/>
        <w:jc w:val="right"/>
        <w:rPr>
          <w:rFonts w:ascii="Times New Roman"/>
        </w:rPr>
      </w:pPr>
      <m:oMath>
        <m:sSub>
          <m:sSubPr>
            <m:ctrlPr>
              <w:rPr>
                <w:rFonts w:ascii="Cambria Math" w:hAnsi="Cambria Math"/>
              </w:rPr>
            </m:ctrlPr>
          </m:sSubPr>
          <m:e>
            <m:r>
              <w:rPr>
                <w:rFonts w:ascii="Cambria Math" w:eastAsia="新宋体" w:hAnsi="Cambria Math"/>
                <w:szCs w:val="21"/>
              </w:rPr>
              <m:t>V</m:t>
            </m:r>
          </m:e>
          <m:sub>
            <m:r>
              <m:rPr>
                <m:sty m:val="p"/>
              </m:rPr>
              <w:rPr>
                <w:rFonts w:ascii="Cambria Math" w:eastAsia="新宋体" w:hAnsi="Cambria Math"/>
                <w:szCs w:val="21"/>
                <w:vertAlign w:val="subscript"/>
              </w:rPr>
              <m:t>j</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eastAsia="新宋体" w:hAnsi="Cambria Math"/>
                    <w:szCs w:val="21"/>
                  </w:rPr>
                  <m:t>V</m:t>
                </m:r>
              </m:e>
              <m:sub>
                <m:r>
                  <m:rPr>
                    <m:sty m:val="p"/>
                  </m:rPr>
                  <w:rPr>
                    <w:rFonts w:ascii="Cambria Math" w:hAnsi="Cambria Math"/>
                    <w:vertAlign w:val="subscript"/>
                  </w:rPr>
                  <m:t>g</m:t>
                </m:r>
              </m:sub>
            </m:sSub>
          </m:num>
          <m:den>
            <m:sSub>
              <m:sSubPr>
                <m:ctrlPr>
                  <w:rPr>
                    <w:rFonts w:ascii="Cambria Math" w:hAnsi="Cambria Math"/>
                  </w:rPr>
                </m:ctrlPr>
              </m:sSubPr>
              <m:e>
                <m:r>
                  <w:rPr>
                    <w:rFonts w:ascii="Cambria Math" w:hAnsi="Cambria Math"/>
                  </w:rPr>
                  <m:t>M</m:t>
                </m:r>
              </m:e>
              <m:sub>
                <m:r>
                  <m:rPr>
                    <m:sty m:val="p"/>
                  </m:rPr>
                  <w:rPr>
                    <w:rFonts w:ascii="Cambria Math" w:hAnsi="Cambria Math"/>
                    <w:vertAlign w:val="subscript"/>
                  </w:rPr>
                  <m:t>c</m:t>
                </m:r>
              </m:sub>
            </m:sSub>
          </m:den>
        </m:f>
      </m:oMath>
      <w:r w:rsidR="002E77CD" w:rsidRPr="00232634">
        <w:rPr>
          <w:rFonts w:ascii="Times New Roman"/>
        </w:rPr>
        <w:t xml:space="preserve">               …………………………</w:t>
      </w:r>
      <w:r w:rsidR="002E77CD" w:rsidRPr="00232634">
        <w:rPr>
          <w:rFonts w:ascii="Times New Roman"/>
        </w:rPr>
        <w:t>（</w:t>
      </w:r>
      <w:r w:rsidR="002E77CD" w:rsidRPr="00232634">
        <w:rPr>
          <w:rFonts w:ascii="Times New Roman"/>
        </w:rPr>
        <w:t>A.</w:t>
      </w:r>
      <w:r w:rsidR="002E77CD">
        <w:rPr>
          <w:rFonts w:ascii="Times New Roman" w:hint="eastAsia"/>
        </w:rPr>
        <w:t>3</w:t>
      </w:r>
      <w:r w:rsidR="002E77CD" w:rsidRPr="00232634">
        <w:rPr>
          <w:rFonts w:ascii="Times New Roman"/>
        </w:rPr>
        <w:t>）</w:t>
      </w:r>
    </w:p>
    <w:p w:rsidR="002E77CD" w:rsidRPr="00232634" w:rsidRDefault="002E77CD" w:rsidP="002E77CD">
      <w:pPr>
        <w:pStyle w:val="aff6"/>
        <w:jc w:val="right"/>
        <w:rPr>
          <w:rFonts w:ascii="Times New Roman"/>
        </w:rPr>
      </w:pPr>
    </w:p>
    <w:p w:rsidR="002E77CD" w:rsidRDefault="002E77CD" w:rsidP="002E77CD">
      <w:pPr>
        <w:pStyle w:val="aff6"/>
        <w:rPr>
          <w:rFonts w:ascii="Times New Roman"/>
        </w:rPr>
      </w:pPr>
      <w:r w:rsidRPr="00232634">
        <w:rPr>
          <w:rFonts w:ascii="Times New Roman"/>
        </w:rPr>
        <w:lastRenderedPageBreak/>
        <w:t>式中：</w:t>
      </w:r>
    </w:p>
    <w:p w:rsidR="002E77CD" w:rsidRDefault="002E77CD" w:rsidP="002E77CD">
      <w:pPr>
        <w:ind w:firstLineChars="200" w:firstLine="420"/>
        <w:jc w:val="left"/>
        <w:rPr>
          <w:rFonts w:eastAsia="新宋体"/>
          <w:szCs w:val="21"/>
        </w:rPr>
      </w:pPr>
      <w:r w:rsidRPr="002E77CD">
        <w:rPr>
          <w:rFonts w:eastAsia="新宋体"/>
          <w:i/>
          <w:szCs w:val="21"/>
        </w:rPr>
        <w:t>V</w:t>
      </w:r>
      <w:r>
        <w:rPr>
          <w:rFonts w:eastAsia="新宋体"/>
          <w:szCs w:val="21"/>
          <w:vertAlign w:val="subscript"/>
        </w:rPr>
        <w:t>g</w:t>
      </w:r>
      <w:r w:rsidRPr="00232634">
        <w:t>——</w:t>
      </w:r>
      <w:r>
        <w:rPr>
          <w:rFonts w:eastAsia="新宋体"/>
          <w:szCs w:val="21"/>
        </w:rPr>
        <w:t>在一定计量时间内（</w:t>
      </w:r>
      <w:r>
        <w:rPr>
          <w:rFonts w:eastAsia="新宋体"/>
          <w:szCs w:val="21"/>
        </w:rPr>
        <w:t>1</w:t>
      </w:r>
      <w:r>
        <w:rPr>
          <w:rFonts w:eastAsia="新宋体"/>
          <w:szCs w:val="21"/>
        </w:rPr>
        <w:t>年）产品生产排放的废水量，单位为吨（</w:t>
      </w:r>
      <w:r>
        <w:rPr>
          <w:rFonts w:eastAsia="新宋体"/>
          <w:szCs w:val="21"/>
        </w:rPr>
        <w:t>t</w:t>
      </w:r>
      <w:r>
        <w:rPr>
          <w:rFonts w:eastAsia="新宋体"/>
          <w:szCs w:val="21"/>
        </w:rPr>
        <w:t>）；</w:t>
      </w:r>
    </w:p>
    <w:p w:rsidR="002E77CD" w:rsidRDefault="002E77CD" w:rsidP="002E77CD">
      <w:pPr>
        <w:ind w:firstLineChars="200" w:firstLine="420"/>
        <w:jc w:val="left"/>
        <w:rPr>
          <w:rFonts w:eastAsia="黑体"/>
          <w:szCs w:val="21"/>
        </w:rPr>
      </w:pPr>
      <w:r w:rsidRPr="002E77CD">
        <w:rPr>
          <w:rFonts w:eastAsia="新宋体"/>
          <w:i/>
          <w:szCs w:val="21"/>
        </w:rPr>
        <w:t>M</w:t>
      </w:r>
      <w:r>
        <w:rPr>
          <w:rFonts w:eastAsia="新宋体"/>
          <w:szCs w:val="21"/>
          <w:vertAlign w:val="subscript"/>
        </w:rPr>
        <w:t>c</w:t>
      </w:r>
      <w:r w:rsidRPr="00232634">
        <w:t>——</w:t>
      </w:r>
      <w:r>
        <w:rPr>
          <w:rFonts w:eastAsia="新宋体"/>
          <w:szCs w:val="21"/>
        </w:rPr>
        <w:t>在一定计量时间内（</w:t>
      </w:r>
      <w:r>
        <w:rPr>
          <w:rFonts w:eastAsia="新宋体"/>
          <w:szCs w:val="21"/>
        </w:rPr>
        <w:t>1</w:t>
      </w:r>
      <w:r>
        <w:rPr>
          <w:rFonts w:eastAsia="新宋体"/>
          <w:szCs w:val="21"/>
        </w:rPr>
        <w:t>年）产品的总产量，单位为吨（</w:t>
      </w:r>
      <w:r>
        <w:rPr>
          <w:rFonts w:eastAsia="新宋体"/>
          <w:szCs w:val="21"/>
        </w:rPr>
        <w:t>t</w:t>
      </w:r>
      <w:r>
        <w:rPr>
          <w:rFonts w:eastAsia="新宋体"/>
          <w:szCs w:val="21"/>
        </w:rPr>
        <w:t>）。</w:t>
      </w:r>
    </w:p>
    <w:p w:rsidR="00635364" w:rsidRPr="00232634" w:rsidRDefault="00635364" w:rsidP="00635364">
      <w:pPr>
        <w:pStyle w:val="a6"/>
        <w:numPr>
          <w:ilvl w:val="0"/>
          <w:numId w:val="0"/>
        </w:numPr>
        <w:spacing w:before="156" w:after="156"/>
        <w:rPr>
          <w:rFonts w:ascii="Times New Roman"/>
        </w:rPr>
      </w:pPr>
      <w:r w:rsidRPr="00232634">
        <w:rPr>
          <w:rFonts w:ascii="Times New Roman"/>
        </w:rPr>
        <w:t>A.</w:t>
      </w:r>
      <w:r w:rsidR="002E77CD">
        <w:rPr>
          <w:rFonts w:ascii="Times New Roman" w:hint="eastAsia"/>
        </w:rPr>
        <w:t>6</w:t>
      </w:r>
      <w:r w:rsidR="002E77CD">
        <w:rPr>
          <w:rFonts w:ascii="Times New Roman" w:hint="eastAsia"/>
        </w:rPr>
        <w:t>污染物检测及分析</w:t>
      </w:r>
    </w:p>
    <w:p w:rsidR="00635364" w:rsidRPr="002E77CD" w:rsidRDefault="002E77CD" w:rsidP="002E77CD">
      <w:pPr>
        <w:pStyle w:val="aff6"/>
        <w:rPr>
          <w:rFonts w:ascii="Times New Roman"/>
          <w:szCs w:val="21"/>
        </w:rPr>
      </w:pPr>
      <w:r w:rsidRPr="002E77CD">
        <w:rPr>
          <w:rFonts w:ascii="Times New Roman"/>
          <w:szCs w:val="21"/>
        </w:rPr>
        <w:t>污染物产</w:t>
      </w:r>
      <w:proofErr w:type="gramStart"/>
      <w:r w:rsidRPr="002E77CD">
        <w:rPr>
          <w:rFonts w:ascii="Times New Roman"/>
          <w:szCs w:val="21"/>
        </w:rPr>
        <w:t>生指标</w:t>
      </w:r>
      <w:proofErr w:type="gramEnd"/>
      <w:r w:rsidRPr="002E77CD">
        <w:rPr>
          <w:rFonts w:ascii="Times New Roman"/>
          <w:szCs w:val="21"/>
        </w:rPr>
        <w:t>是企业污染物处理设施末端之后直接排放的指标，不包括排放到第三方处理单位代为处理的排放指标，所有指标均按采样次数的实测数据进行平均，具体要求见表</w:t>
      </w:r>
      <w:r w:rsidRPr="002E77CD">
        <w:rPr>
          <w:rFonts w:ascii="Times New Roman"/>
          <w:szCs w:val="21"/>
        </w:rPr>
        <w:t>A.1</w:t>
      </w:r>
      <w:r w:rsidRPr="002E77CD">
        <w:rPr>
          <w:rFonts w:ascii="Times New Roman"/>
          <w:szCs w:val="21"/>
        </w:rPr>
        <w:t>。</w:t>
      </w:r>
    </w:p>
    <w:p w:rsidR="00635364" w:rsidRPr="00232634" w:rsidRDefault="002E77CD" w:rsidP="002E77CD">
      <w:pPr>
        <w:pStyle w:val="affffc"/>
        <w:spacing w:before="156" w:after="156"/>
        <w:rPr>
          <w:rFonts w:ascii="Times New Roman"/>
        </w:rPr>
      </w:pPr>
      <w:r>
        <w:rPr>
          <w:rFonts w:ascii="Times New Roman" w:hint="eastAsia"/>
        </w:rPr>
        <w:t>表</w:t>
      </w:r>
      <w:r>
        <w:rPr>
          <w:rFonts w:ascii="Times New Roman" w:hint="eastAsia"/>
        </w:rPr>
        <w:t xml:space="preserve">A.1 </w:t>
      </w:r>
      <w:r w:rsidRPr="002E77CD">
        <w:rPr>
          <w:rFonts w:ascii="Times New Roman"/>
        </w:rPr>
        <w:t>污染物各项指标的采样及分析方法</w:t>
      </w:r>
    </w:p>
    <w:tbl>
      <w:tblPr>
        <w:tblStyle w:val="afffffff1"/>
        <w:tblW w:w="0" w:type="auto"/>
        <w:tblLook w:val="04A0"/>
      </w:tblPr>
      <w:tblGrid>
        <w:gridCol w:w="1242"/>
        <w:gridCol w:w="1985"/>
        <w:gridCol w:w="4111"/>
        <w:gridCol w:w="2232"/>
      </w:tblGrid>
      <w:tr w:rsidR="00E31023" w:rsidTr="00E31023">
        <w:tc>
          <w:tcPr>
            <w:tcW w:w="1242" w:type="dxa"/>
            <w:tcBorders>
              <w:top w:val="single" w:sz="12" w:space="0" w:color="auto"/>
              <w:left w:val="single" w:sz="12" w:space="0" w:color="auto"/>
              <w:bottom w:val="single" w:sz="12" w:space="0" w:color="auto"/>
            </w:tcBorders>
            <w:vAlign w:val="center"/>
          </w:tcPr>
          <w:p w:rsidR="00E31023" w:rsidRPr="00E31023" w:rsidRDefault="00E31023" w:rsidP="00E31023">
            <w:pPr>
              <w:spacing w:line="360" w:lineRule="exact"/>
              <w:jc w:val="center"/>
              <w:rPr>
                <w:rFonts w:ascii="Times New Roman"/>
                <w:szCs w:val="18"/>
              </w:rPr>
            </w:pPr>
            <w:r w:rsidRPr="00E31023">
              <w:rPr>
                <w:rFonts w:ascii="Times New Roman"/>
                <w:szCs w:val="18"/>
              </w:rPr>
              <w:t>污染源类型</w:t>
            </w:r>
          </w:p>
        </w:tc>
        <w:tc>
          <w:tcPr>
            <w:tcW w:w="1985" w:type="dxa"/>
            <w:tcBorders>
              <w:top w:val="single" w:sz="12" w:space="0" w:color="auto"/>
              <w:bottom w:val="single" w:sz="12" w:space="0" w:color="auto"/>
            </w:tcBorders>
            <w:vAlign w:val="center"/>
          </w:tcPr>
          <w:p w:rsidR="00E31023" w:rsidRPr="00E31023" w:rsidRDefault="00E31023" w:rsidP="00E31023">
            <w:pPr>
              <w:spacing w:line="360" w:lineRule="exact"/>
              <w:jc w:val="center"/>
              <w:rPr>
                <w:rFonts w:ascii="Times New Roman"/>
                <w:szCs w:val="18"/>
              </w:rPr>
            </w:pPr>
            <w:r w:rsidRPr="00E31023">
              <w:rPr>
                <w:rFonts w:ascii="Times New Roman"/>
                <w:szCs w:val="18"/>
              </w:rPr>
              <w:t>检测项目</w:t>
            </w:r>
          </w:p>
        </w:tc>
        <w:tc>
          <w:tcPr>
            <w:tcW w:w="4111" w:type="dxa"/>
            <w:tcBorders>
              <w:top w:val="single" w:sz="12" w:space="0" w:color="auto"/>
              <w:bottom w:val="single" w:sz="12" w:space="0" w:color="auto"/>
            </w:tcBorders>
            <w:vAlign w:val="center"/>
          </w:tcPr>
          <w:p w:rsidR="00E31023" w:rsidRPr="00E31023" w:rsidRDefault="00E31023" w:rsidP="00E31023">
            <w:pPr>
              <w:spacing w:line="360" w:lineRule="exact"/>
              <w:jc w:val="center"/>
              <w:rPr>
                <w:rFonts w:ascii="Times New Roman"/>
                <w:szCs w:val="18"/>
              </w:rPr>
            </w:pPr>
            <w:r w:rsidRPr="00E31023">
              <w:rPr>
                <w:rFonts w:ascii="Times New Roman"/>
                <w:szCs w:val="18"/>
              </w:rPr>
              <w:t>检测位置</w:t>
            </w:r>
          </w:p>
        </w:tc>
        <w:tc>
          <w:tcPr>
            <w:tcW w:w="2232" w:type="dxa"/>
            <w:tcBorders>
              <w:top w:val="single" w:sz="12" w:space="0" w:color="auto"/>
              <w:bottom w:val="single" w:sz="12" w:space="0" w:color="auto"/>
              <w:right w:val="single" w:sz="12" w:space="0" w:color="auto"/>
            </w:tcBorders>
            <w:vAlign w:val="center"/>
          </w:tcPr>
          <w:p w:rsidR="00E31023" w:rsidRPr="00E31023" w:rsidRDefault="00E31023" w:rsidP="00E31023">
            <w:pPr>
              <w:spacing w:line="360" w:lineRule="exact"/>
              <w:jc w:val="center"/>
              <w:rPr>
                <w:rFonts w:ascii="Times New Roman"/>
                <w:szCs w:val="18"/>
              </w:rPr>
            </w:pPr>
            <w:r w:rsidRPr="00E31023">
              <w:rPr>
                <w:rFonts w:ascii="Times New Roman"/>
                <w:szCs w:val="18"/>
              </w:rPr>
              <w:t>检验方法</w:t>
            </w:r>
          </w:p>
        </w:tc>
      </w:tr>
      <w:tr w:rsidR="00E31023" w:rsidTr="00E31023">
        <w:tc>
          <w:tcPr>
            <w:tcW w:w="1242" w:type="dxa"/>
            <w:vMerge w:val="restart"/>
            <w:tcBorders>
              <w:top w:val="single" w:sz="12" w:space="0" w:color="auto"/>
              <w:left w:val="single" w:sz="12" w:space="0" w:color="auto"/>
            </w:tcBorders>
            <w:vAlign w:val="center"/>
          </w:tcPr>
          <w:p w:rsidR="00E31023" w:rsidRPr="00E31023" w:rsidRDefault="00E31023" w:rsidP="00E31023">
            <w:pPr>
              <w:spacing w:line="360" w:lineRule="exact"/>
              <w:jc w:val="center"/>
              <w:rPr>
                <w:rFonts w:ascii="Times New Roman"/>
                <w:szCs w:val="18"/>
              </w:rPr>
            </w:pPr>
            <w:r>
              <w:rPr>
                <w:rFonts w:ascii="Times New Roman" w:hint="eastAsia"/>
                <w:szCs w:val="18"/>
              </w:rPr>
              <w:t>废水</w:t>
            </w:r>
          </w:p>
        </w:tc>
        <w:tc>
          <w:tcPr>
            <w:tcW w:w="1985" w:type="dxa"/>
            <w:tcBorders>
              <w:top w:val="single" w:sz="12" w:space="0" w:color="auto"/>
            </w:tcBorders>
            <w:vAlign w:val="center"/>
          </w:tcPr>
          <w:p w:rsidR="00E31023" w:rsidRDefault="00E31023" w:rsidP="00E31023">
            <w:pPr>
              <w:jc w:val="center"/>
              <w:rPr>
                <w:rFonts w:ascii="Times New Roman" w:eastAsia="新宋体"/>
                <w:szCs w:val="21"/>
              </w:rPr>
            </w:pPr>
            <w:r>
              <w:rPr>
                <w:rFonts w:ascii="Times New Roman" w:eastAsia="新宋体"/>
                <w:szCs w:val="21"/>
              </w:rPr>
              <w:t>化学需氧量</w:t>
            </w:r>
            <w:r>
              <w:rPr>
                <w:rFonts w:ascii="Times New Roman" w:eastAsia="新宋体"/>
                <w:szCs w:val="21"/>
              </w:rPr>
              <w:t>(COD</w:t>
            </w:r>
            <w:r>
              <w:rPr>
                <w:rFonts w:ascii="Times New Roman" w:eastAsia="新宋体" w:hint="eastAsia"/>
                <w:szCs w:val="21"/>
              </w:rPr>
              <w:t>)</w:t>
            </w:r>
          </w:p>
        </w:tc>
        <w:tc>
          <w:tcPr>
            <w:tcW w:w="4111" w:type="dxa"/>
            <w:vMerge w:val="restart"/>
            <w:tcBorders>
              <w:top w:val="single" w:sz="12" w:space="0" w:color="auto"/>
            </w:tcBorders>
            <w:vAlign w:val="center"/>
          </w:tcPr>
          <w:p w:rsidR="00E31023" w:rsidRDefault="00E31023" w:rsidP="001268D0">
            <w:pPr>
              <w:jc w:val="center"/>
              <w:rPr>
                <w:rFonts w:ascii="Times New Roman" w:eastAsia="新宋体"/>
                <w:szCs w:val="21"/>
              </w:rPr>
            </w:pPr>
            <w:r>
              <w:rPr>
                <w:rFonts w:ascii="Times New Roman" w:eastAsia="新宋体"/>
                <w:szCs w:val="21"/>
              </w:rPr>
              <w:t>企业废水处理设施排放口</w:t>
            </w:r>
          </w:p>
        </w:tc>
        <w:tc>
          <w:tcPr>
            <w:tcW w:w="2232" w:type="dxa"/>
            <w:tcBorders>
              <w:top w:val="single" w:sz="12" w:space="0" w:color="auto"/>
              <w:right w:val="single" w:sz="12" w:space="0" w:color="auto"/>
            </w:tcBorders>
            <w:vAlign w:val="center"/>
          </w:tcPr>
          <w:p w:rsidR="00E31023" w:rsidRDefault="00E31023" w:rsidP="001268D0">
            <w:pPr>
              <w:jc w:val="center"/>
              <w:rPr>
                <w:rFonts w:ascii="Times New Roman" w:eastAsia="新宋体"/>
                <w:szCs w:val="21"/>
              </w:rPr>
            </w:pPr>
            <w:r w:rsidRPr="00E31023">
              <w:rPr>
                <w:rFonts w:ascii="Times New Roman" w:eastAsia="新宋体"/>
                <w:szCs w:val="21"/>
              </w:rPr>
              <w:t>HJ 828</w:t>
            </w:r>
          </w:p>
        </w:tc>
      </w:tr>
      <w:tr w:rsidR="00E31023" w:rsidTr="00E31023">
        <w:tc>
          <w:tcPr>
            <w:tcW w:w="1242" w:type="dxa"/>
            <w:vMerge/>
            <w:tcBorders>
              <w:left w:val="single" w:sz="12" w:space="0" w:color="auto"/>
            </w:tcBorders>
            <w:vAlign w:val="center"/>
          </w:tcPr>
          <w:p w:rsidR="00E31023" w:rsidRPr="00E31023" w:rsidRDefault="00E31023" w:rsidP="00E31023">
            <w:pPr>
              <w:spacing w:line="360" w:lineRule="exact"/>
              <w:jc w:val="center"/>
              <w:rPr>
                <w:rFonts w:ascii="Times New Roman"/>
                <w:szCs w:val="18"/>
              </w:rPr>
            </w:pPr>
          </w:p>
        </w:tc>
        <w:tc>
          <w:tcPr>
            <w:tcW w:w="1985" w:type="dxa"/>
            <w:vAlign w:val="center"/>
          </w:tcPr>
          <w:p w:rsidR="00E31023" w:rsidRDefault="00E31023" w:rsidP="00E31023">
            <w:pPr>
              <w:jc w:val="center"/>
              <w:rPr>
                <w:rFonts w:ascii="Times New Roman" w:eastAsia="新宋体"/>
                <w:szCs w:val="21"/>
              </w:rPr>
            </w:pPr>
            <w:r>
              <w:rPr>
                <w:rFonts w:ascii="Times New Roman" w:eastAsia="新宋体"/>
                <w:szCs w:val="21"/>
              </w:rPr>
              <w:t>氨氮含量</w:t>
            </w:r>
          </w:p>
        </w:tc>
        <w:tc>
          <w:tcPr>
            <w:tcW w:w="4111" w:type="dxa"/>
            <w:vMerge/>
            <w:vAlign w:val="center"/>
          </w:tcPr>
          <w:p w:rsidR="00E31023" w:rsidRPr="00E31023" w:rsidRDefault="00E31023" w:rsidP="00E31023">
            <w:pPr>
              <w:spacing w:line="360" w:lineRule="exact"/>
              <w:jc w:val="center"/>
              <w:rPr>
                <w:rFonts w:ascii="Times New Roman"/>
                <w:szCs w:val="18"/>
              </w:rPr>
            </w:pPr>
          </w:p>
        </w:tc>
        <w:tc>
          <w:tcPr>
            <w:tcW w:w="2232" w:type="dxa"/>
            <w:tcBorders>
              <w:right w:val="single" w:sz="12" w:space="0" w:color="auto"/>
            </w:tcBorders>
            <w:vAlign w:val="center"/>
          </w:tcPr>
          <w:p w:rsidR="00E31023" w:rsidRDefault="00E31023" w:rsidP="00E31023">
            <w:pPr>
              <w:jc w:val="center"/>
              <w:rPr>
                <w:rFonts w:ascii="Times New Roman" w:eastAsia="新宋体"/>
                <w:szCs w:val="21"/>
              </w:rPr>
            </w:pPr>
            <w:r>
              <w:rPr>
                <w:rFonts w:ascii="Times New Roman" w:eastAsia="新宋体"/>
                <w:szCs w:val="21"/>
              </w:rPr>
              <w:t>HJ</w:t>
            </w:r>
            <w:r>
              <w:rPr>
                <w:rFonts w:ascii="Times New Roman" w:eastAsia="新宋体" w:hint="eastAsia"/>
                <w:szCs w:val="21"/>
              </w:rPr>
              <w:t xml:space="preserve"> </w:t>
            </w:r>
            <w:r>
              <w:rPr>
                <w:rFonts w:ascii="Times New Roman" w:eastAsia="新宋体"/>
                <w:szCs w:val="21"/>
              </w:rPr>
              <w:t>535</w:t>
            </w:r>
          </w:p>
        </w:tc>
      </w:tr>
      <w:tr w:rsidR="00E31023" w:rsidTr="00E31023">
        <w:tc>
          <w:tcPr>
            <w:tcW w:w="1242" w:type="dxa"/>
            <w:vMerge/>
            <w:tcBorders>
              <w:left w:val="single" w:sz="12" w:space="0" w:color="auto"/>
            </w:tcBorders>
            <w:vAlign w:val="center"/>
          </w:tcPr>
          <w:p w:rsidR="00E31023" w:rsidRPr="00E31023" w:rsidRDefault="00E31023" w:rsidP="00E31023">
            <w:pPr>
              <w:spacing w:line="360" w:lineRule="exact"/>
              <w:jc w:val="center"/>
              <w:rPr>
                <w:rFonts w:ascii="Times New Roman"/>
                <w:szCs w:val="18"/>
              </w:rPr>
            </w:pPr>
          </w:p>
        </w:tc>
        <w:tc>
          <w:tcPr>
            <w:tcW w:w="1985" w:type="dxa"/>
            <w:vAlign w:val="center"/>
          </w:tcPr>
          <w:p w:rsidR="00E31023" w:rsidRDefault="00E31023" w:rsidP="00E31023">
            <w:pPr>
              <w:jc w:val="center"/>
              <w:rPr>
                <w:rFonts w:ascii="Times New Roman" w:eastAsia="新宋体"/>
                <w:szCs w:val="21"/>
              </w:rPr>
            </w:pPr>
            <w:r>
              <w:rPr>
                <w:rFonts w:ascii="Times New Roman" w:eastAsia="新宋体"/>
                <w:szCs w:val="21"/>
              </w:rPr>
              <w:t>总磷含量</w:t>
            </w:r>
          </w:p>
        </w:tc>
        <w:tc>
          <w:tcPr>
            <w:tcW w:w="4111" w:type="dxa"/>
            <w:vMerge/>
            <w:vAlign w:val="center"/>
          </w:tcPr>
          <w:p w:rsidR="00E31023" w:rsidRPr="00E31023" w:rsidRDefault="00E31023" w:rsidP="00E31023">
            <w:pPr>
              <w:spacing w:line="360" w:lineRule="exact"/>
              <w:jc w:val="center"/>
              <w:rPr>
                <w:rFonts w:ascii="Times New Roman"/>
                <w:szCs w:val="18"/>
              </w:rPr>
            </w:pPr>
          </w:p>
        </w:tc>
        <w:tc>
          <w:tcPr>
            <w:tcW w:w="2232" w:type="dxa"/>
            <w:tcBorders>
              <w:right w:val="single" w:sz="12" w:space="0" w:color="auto"/>
            </w:tcBorders>
            <w:vAlign w:val="center"/>
          </w:tcPr>
          <w:p w:rsidR="00E31023" w:rsidRDefault="00E31023" w:rsidP="00E31023">
            <w:pPr>
              <w:jc w:val="center"/>
              <w:rPr>
                <w:rFonts w:ascii="Times New Roman" w:eastAsia="新宋体"/>
                <w:szCs w:val="21"/>
              </w:rPr>
            </w:pPr>
            <w:r>
              <w:rPr>
                <w:rFonts w:ascii="Times New Roman" w:eastAsia="新宋体"/>
                <w:szCs w:val="21"/>
              </w:rPr>
              <w:t>GB/T</w:t>
            </w:r>
            <w:r w:rsidR="007A096C">
              <w:rPr>
                <w:rFonts w:ascii="Times New Roman" w:eastAsia="新宋体" w:hint="eastAsia"/>
                <w:szCs w:val="21"/>
              </w:rPr>
              <w:t xml:space="preserve"> </w:t>
            </w:r>
            <w:r>
              <w:rPr>
                <w:rFonts w:ascii="Times New Roman" w:eastAsia="新宋体"/>
                <w:szCs w:val="21"/>
              </w:rPr>
              <w:t>11893</w:t>
            </w:r>
          </w:p>
        </w:tc>
      </w:tr>
      <w:tr w:rsidR="00E31023" w:rsidTr="00E31023">
        <w:tc>
          <w:tcPr>
            <w:tcW w:w="1242" w:type="dxa"/>
            <w:vMerge w:val="restart"/>
            <w:tcBorders>
              <w:left w:val="single" w:sz="12" w:space="0" w:color="auto"/>
            </w:tcBorders>
            <w:vAlign w:val="center"/>
          </w:tcPr>
          <w:p w:rsidR="00E31023" w:rsidRPr="00E31023" w:rsidRDefault="00E31023" w:rsidP="00E31023">
            <w:pPr>
              <w:spacing w:line="360" w:lineRule="exact"/>
              <w:jc w:val="center"/>
              <w:rPr>
                <w:rFonts w:ascii="Times New Roman"/>
                <w:szCs w:val="18"/>
              </w:rPr>
            </w:pPr>
            <w:r>
              <w:rPr>
                <w:rFonts w:ascii="Times New Roman" w:hint="eastAsia"/>
                <w:szCs w:val="18"/>
              </w:rPr>
              <w:t>废气</w:t>
            </w:r>
          </w:p>
        </w:tc>
        <w:tc>
          <w:tcPr>
            <w:tcW w:w="1985" w:type="dxa"/>
            <w:vAlign w:val="center"/>
          </w:tcPr>
          <w:p w:rsidR="00E31023" w:rsidRDefault="00E31023" w:rsidP="001268D0">
            <w:pPr>
              <w:jc w:val="center"/>
              <w:rPr>
                <w:rFonts w:ascii="Times New Roman" w:eastAsia="新宋体"/>
                <w:szCs w:val="21"/>
              </w:rPr>
            </w:pPr>
            <w:r>
              <w:rPr>
                <w:rFonts w:ascii="Times New Roman" w:eastAsia="新宋体"/>
                <w:szCs w:val="21"/>
              </w:rPr>
              <w:t>颗粒物含量</w:t>
            </w:r>
          </w:p>
        </w:tc>
        <w:tc>
          <w:tcPr>
            <w:tcW w:w="4111" w:type="dxa"/>
            <w:vMerge w:val="restart"/>
            <w:vAlign w:val="center"/>
          </w:tcPr>
          <w:p w:rsidR="00E31023" w:rsidRDefault="00E31023" w:rsidP="001268D0">
            <w:pPr>
              <w:jc w:val="center"/>
              <w:rPr>
                <w:rFonts w:ascii="Times New Roman" w:eastAsia="新宋体"/>
                <w:szCs w:val="21"/>
              </w:rPr>
            </w:pPr>
            <w:r>
              <w:rPr>
                <w:rFonts w:ascii="Times New Roman" w:eastAsia="新宋体"/>
                <w:szCs w:val="21"/>
              </w:rPr>
              <w:t>企业废气处理设施排放筒</w:t>
            </w:r>
          </w:p>
        </w:tc>
        <w:tc>
          <w:tcPr>
            <w:tcW w:w="2232" w:type="dxa"/>
            <w:tcBorders>
              <w:right w:val="single" w:sz="12" w:space="0" w:color="auto"/>
            </w:tcBorders>
            <w:vAlign w:val="center"/>
          </w:tcPr>
          <w:p w:rsidR="00E31023" w:rsidRPr="00E31023" w:rsidRDefault="00E31023" w:rsidP="00E31023">
            <w:pPr>
              <w:spacing w:line="360" w:lineRule="exact"/>
              <w:jc w:val="center"/>
              <w:rPr>
                <w:rFonts w:ascii="Times New Roman"/>
                <w:szCs w:val="18"/>
              </w:rPr>
            </w:pPr>
            <w:r>
              <w:rPr>
                <w:rFonts w:ascii="Times New Roman" w:eastAsia="新宋体"/>
                <w:szCs w:val="21"/>
              </w:rPr>
              <w:t>GB/T</w:t>
            </w:r>
            <w:r>
              <w:rPr>
                <w:rFonts w:ascii="Times New Roman" w:eastAsia="新宋体" w:hint="eastAsia"/>
                <w:szCs w:val="21"/>
              </w:rPr>
              <w:t xml:space="preserve"> 16157</w:t>
            </w:r>
          </w:p>
        </w:tc>
      </w:tr>
      <w:tr w:rsidR="00E31023" w:rsidTr="00E31023">
        <w:tc>
          <w:tcPr>
            <w:tcW w:w="1242" w:type="dxa"/>
            <w:vMerge/>
            <w:tcBorders>
              <w:left w:val="single" w:sz="12" w:space="0" w:color="auto"/>
            </w:tcBorders>
            <w:vAlign w:val="center"/>
          </w:tcPr>
          <w:p w:rsidR="00E31023" w:rsidRPr="00E31023" w:rsidRDefault="00E31023" w:rsidP="00E31023">
            <w:pPr>
              <w:spacing w:line="360" w:lineRule="exact"/>
              <w:jc w:val="center"/>
              <w:rPr>
                <w:rFonts w:ascii="Times New Roman"/>
                <w:szCs w:val="18"/>
              </w:rPr>
            </w:pPr>
          </w:p>
        </w:tc>
        <w:tc>
          <w:tcPr>
            <w:tcW w:w="1985" w:type="dxa"/>
            <w:vAlign w:val="center"/>
          </w:tcPr>
          <w:p w:rsidR="00E31023" w:rsidRDefault="00E31023" w:rsidP="001268D0">
            <w:pPr>
              <w:jc w:val="center"/>
              <w:rPr>
                <w:rFonts w:ascii="Times New Roman" w:eastAsia="新宋体"/>
                <w:szCs w:val="21"/>
              </w:rPr>
            </w:pPr>
            <w:r>
              <w:rPr>
                <w:rFonts w:ascii="Times New Roman" w:eastAsia="新宋体"/>
                <w:szCs w:val="21"/>
              </w:rPr>
              <w:t>SO</w:t>
            </w:r>
            <w:r>
              <w:rPr>
                <w:rFonts w:ascii="Times New Roman" w:eastAsia="新宋体"/>
                <w:szCs w:val="21"/>
                <w:vertAlign w:val="subscript"/>
              </w:rPr>
              <w:t>2</w:t>
            </w:r>
            <w:r>
              <w:rPr>
                <w:rFonts w:ascii="Times New Roman" w:eastAsia="新宋体"/>
                <w:szCs w:val="21"/>
              </w:rPr>
              <w:t>含量</w:t>
            </w:r>
          </w:p>
        </w:tc>
        <w:tc>
          <w:tcPr>
            <w:tcW w:w="4111" w:type="dxa"/>
            <w:vMerge/>
            <w:vAlign w:val="center"/>
          </w:tcPr>
          <w:p w:rsidR="00E31023" w:rsidRPr="00E31023" w:rsidRDefault="00E31023" w:rsidP="00E31023">
            <w:pPr>
              <w:spacing w:line="360" w:lineRule="exact"/>
              <w:jc w:val="center"/>
              <w:rPr>
                <w:rFonts w:ascii="Times New Roman"/>
                <w:szCs w:val="18"/>
              </w:rPr>
            </w:pPr>
          </w:p>
        </w:tc>
        <w:tc>
          <w:tcPr>
            <w:tcW w:w="2232" w:type="dxa"/>
            <w:vMerge w:val="restart"/>
            <w:tcBorders>
              <w:right w:val="single" w:sz="12" w:space="0" w:color="auto"/>
            </w:tcBorders>
            <w:vAlign w:val="center"/>
          </w:tcPr>
          <w:p w:rsidR="00E31023" w:rsidRPr="00E31023" w:rsidRDefault="00E31023" w:rsidP="003C7B9F">
            <w:pPr>
              <w:spacing w:line="360" w:lineRule="exact"/>
              <w:jc w:val="center"/>
              <w:rPr>
                <w:rFonts w:ascii="Times New Roman"/>
                <w:szCs w:val="18"/>
              </w:rPr>
            </w:pPr>
            <w:r>
              <w:rPr>
                <w:rFonts w:ascii="Times New Roman" w:eastAsia="新宋体"/>
                <w:szCs w:val="21"/>
              </w:rPr>
              <w:t>GB</w:t>
            </w:r>
            <w:r>
              <w:rPr>
                <w:rFonts w:ascii="Times New Roman" w:eastAsia="新宋体" w:hint="eastAsia"/>
                <w:szCs w:val="21"/>
              </w:rPr>
              <w:t xml:space="preserve"> </w:t>
            </w:r>
            <w:r>
              <w:rPr>
                <w:rFonts w:ascii="Times New Roman" w:eastAsia="新宋体"/>
                <w:szCs w:val="21"/>
              </w:rPr>
              <w:t>16297</w:t>
            </w:r>
          </w:p>
        </w:tc>
      </w:tr>
      <w:tr w:rsidR="00E31023" w:rsidTr="00E31023">
        <w:tc>
          <w:tcPr>
            <w:tcW w:w="1242" w:type="dxa"/>
            <w:vMerge/>
            <w:tcBorders>
              <w:left w:val="single" w:sz="12" w:space="0" w:color="auto"/>
            </w:tcBorders>
            <w:vAlign w:val="center"/>
          </w:tcPr>
          <w:p w:rsidR="00E31023" w:rsidRPr="00E31023" w:rsidRDefault="00E31023" w:rsidP="00E31023">
            <w:pPr>
              <w:spacing w:line="360" w:lineRule="exact"/>
              <w:jc w:val="center"/>
              <w:rPr>
                <w:rFonts w:ascii="Times New Roman"/>
                <w:szCs w:val="18"/>
              </w:rPr>
            </w:pPr>
          </w:p>
        </w:tc>
        <w:tc>
          <w:tcPr>
            <w:tcW w:w="1985" w:type="dxa"/>
            <w:vAlign w:val="center"/>
          </w:tcPr>
          <w:p w:rsidR="00E31023" w:rsidRDefault="00E31023" w:rsidP="001268D0">
            <w:pPr>
              <w:jc w:val="center"/>
              <w:rPr>
                <w:rFonts w:ascii="Times New Roman" w:eastAsia="新宋体"/>
                <w:szCs w:val="21"/>
              </w:rPr>
            </w:pPr>
            <w:r>
              <w:rPr>
                <w:rFonts w:ascii="Times New Roman" w:eastAsia="新宋体"/>
                <w:szCs w:val="21"/>
              </w:rPr>
              <w:t>NO</w:t>
            </w:r>
            <w:r>
              <w:rPr>
                <w:rFonts w:ascii="Times New Roman" w:eastAsia="新宋体"/>
                <w:szCs w:val="21"/>
                <w:vertAlign w:val="subscript"/>
              </w:rPr>
              <w:t>X</w:t>
            </w:r>
            <w:r>
              <w:rPr>
                <w:rFonts w:ascii="Times New Roman" w:eastAsia="新宋体"/>
                <w:szCs w:val="21"/>
              </w:rPr>
              <w:t>含量</w:t>
            </w:r>
          </w:p>
        </w:tc>
        <w:tc>
          <w:tcPr>
            <w:tcW w:w="4111" w:type="dxa"/>
            <w:vMerge/>
            <w:vAlign w:val="center"/>
          </w:tcPr>
          <w:p w:rsidR="00E31023" w:rsidRPr="00E31023" w:rsidRDefault="00E31023" w:rsidP="00E31023">
            <w:pPr>
              <w:spacing w:line="360" w:lineRule="exact"/>
              <w:jc w:val="center"/>
              <w:rPr>
                <w:rFonts w:ascii="Times New Roman"/>
                <w:szCs w:val="18"/>
              </w:rPr>
            </w:pPr>
          </w:p>
        </w:tc>
        <w:tc>
          <w:tcPr>
            <w:tcW w:w="2232" w:type="dxa"/>
            <w:vMerge/>
            <w:tcBorders>
              <w:right w:val="single" w:sz="12" w:space="0" w:color="auto"/>
            </w:tcBorders>
            <w:vAlign w:val="center"/>
          </w:tcPr>
          <w:p w:rsidR="00E31023" w:rsidRPr="00E31023" w:rsidRDefault="00E31023" w:rsidP="00E31023">
            <w:pPr>
              <w:spacing w:line="360" w:lineRule="exact"/>
              <w:jc w:val="center"/>
              <w:rPr>
                <w:rFonts w:ascii="Times New Roman"/>
                <w:szCs w:val="18"/>
              </w:rPr>
            </w:pPr>
          </w:p>
        </w:tc>
      </w:tr>
      <w:tr w:rsidR="00E31023" w:rsidTr="00E31023">
        <w:tc>
          <w:tcPr>
            <w:tcW w:w="1242" w:type="dxa"/>
            <w:vMerge/>
            <w:tcBorders>
              <w:left w:val="single" w:sz="12" w:space="0" w:color="auto"/>
            </w:tcBorders>
            <w:vAlign w:val="center"/>
          </w:tcPr>
          <w:p w:rsidR="00E31023" w:rsidRPr="00E31023" w:rsidRDefault="00E31023" w:rsidP="00E31023">
            <w:pPr>
              <w:spacing w:line="360" w:lineRule="exact"/>
              <w:jc w:val="center"/>
              <w:rPr>
                <w:rFonts w:ascii="Times New Roman"/>
                <w:szCs w:val="18"/>
              </w:rPr>
            </w:pPr>
          </w:p>
        </w:tc>
        <w:tc>
          <w:tcPr>
            <w:tcW w:w="1985" w:type="dxa"/>
            <w:vAlign w:val="center"/>
          </w:tcPr>
          <w:p w:rsidR="00E31023" w:rsidRDefault="00E31023" w:rsidP="001268D0">
            <w:pPr>
              <w:jc w:val="center"/>
              <w:rPr>
                <w:rFonts w:ascii="Times New Roman" w:eastAsia="新宋体"/>
                <w:szCs w:val="21"/>
              </w:rPr>
            </w:pPr>
            <w:r>
              <w:rPr>
                <w:rFonts w:ascii="Times New Roman" w:eastAsia="新宋体"/>
                <w:szCs w:val="21"/>
              </w:rPr>
              <w:t>氯气含量</w:t>
            </w:r>
          </w:p>
        </w:tc>
        <w:tc>
          <w:tcPr>
            <w:tcW w:w="4111" w:type="dxa"/>
            <w:vMerge/>
            <w:vAlign w:val="center"/>
          </w:tcPr>
          <w:p w:rsidR="00E31023" w:rsidRPr="00E31023" w:rsidRDefault="00E31023" w:rsidP="00E31023">
            <w:pPr>
              <w:spacing w:line="360" w:lineRule="exact"/>
              <w:jc w:val="center"/>
              <w:rPr>
                <w:rFonts w:ascii="Times New Roman"/>
                <w:szCs w:val="18"/>
              </w:rPr>
            </w:pPr>
          </w:p>
        </w:tc>
        <w:tc>
          <w:tcPr>
            <w:tcW w:w="2232" w:type="dxa"/>
            <w:vMerge w:val="restart"/>
            <w:tcBorders>
              <w:right w:val="single" w:sz="12" w:space="0" w:color="auto"/>
            </w:tcBorders>
            <w:vAlign w:val="center"/>
          </w:tcPr>
          <w:p w:rsidR="00E31023" w:rsidRPr="00E31023" w:rsidRDefault="00E31023" w:rsidP="00E31023">
            <w:pPr>
              <w:spacing w:line="360" w:lineRule="exact"/>
              <w:jc w:val="center"/>
              <w:rPr>
                <w:rFonts w:ascii="Times New Roman"/>
                <w:szCs w:val="18"/>
              </w:rPr>
            </w:pPr>
            <w:r>
              <w:rPr>
                <w:rFonts w:ascii="Times New Roman" w:eastAsia="新宋体"/>
                <w:szCs w:val="21"/>
              </w:rPr>
              <w:t>GB</w:t>
            </w:r>
            <w:r>
              <w:rPr>
                <w:rFonts w:ascii="Times New Roman" w:eastAsia="新宋体" w:hint="eastAsia"/>
                <w:szCs w:val="21"/>
              </w:rPr>
              <w:t xml:space="preserve"> 25468</w:t>
            </w:r>
          </w:p>
        </w:tc>
      </w:tr>
      <w:tr w:rsidR="00E31023" w:rsidTr="00E31023">
        <w:tc>
          <w:tcPr>
            <w:tcW w:w="1242" w:type="dxa"/>
            <w:vMerge/>
            <w:tcBorders>
              <w:left w:val="single" w:sz="12" w:space="0" w:color="auto"/>
            </w:tcBorders>
            <w:vAlign w:val="center"/>
          </w:tcPr>
          <w:p w:rsidR="00E31023" w:rsidRPr="00E31023" w:rsidRDefault="00E31023" w:rsidP="00E31023">
            <w:pPr>
              <w:spacing w:line="360" w:lineRule="exact"/>
              <w:jc w:val="center"/>
              <w:rPr>
                <w:szCs w:val="18"/>
              </w:rPr>
            </w:pPr>
          </w:p>
        </w:tc>
        <w:tc>
          <w:tcPr>
            <w:tcW w:w="1985" w:type="dxa"/>
            <w:vAlign w:val="center"/>
          </w:tcPr>
          <w:p w:rsidR="00E31023" w:rsidRDefault="00E31023" w:rsidP="001268D0">
            <w:pPr>
              <w:jc w:val="center"/>
              <w:rPr>
                <w:rFonts w:ascii="Times New Roman" w:eastAsia="新宋体"/>
                <w:szCs w:val="21"/>
              </w:rPr>
            </w:pPr>
            <w:r>
              <w:rPr>
                <w:rFonts w:ascii="Times New Roman" w:eastAsia="新宋体"/>
                <w:szCs w:val="21"/>
              </w:rPr>
              <w:t>氯化氢含量</w:t>
            </w:r>
          </w:p>
        </w:tc>
        <w:tc>
          <w:tcPr>
            <w:tcW w:w="4111" w:type="dxa"/>
            <w:vMerge/>
            <w:vAlign w:val="center"/>
          </w:tcPr>
          <w:p w:rsidR="00E31023" w:rsidRPr="00E31023" w:rsidRDefault="00E31023" w:rsidP="00E31023">
            <w:pPr>
              <w:spacing w:line="360" w:lineRule="exact"/>
              <w:jc w:val="center"/>
              <w:rPr>
                <w:szCs w:val="18"/>
              </w:rPr>
            </w:pPr>
          </w:p>
        </w:tc>
        <w:tc>
          <w:tcPr>
            <w:tcW w:w="2232" w:type="dxa"/>
            <w:vMerge/>
            <w:tcBorders>
              <w:right w:val="single" w:sz="12" w:space="0" w:color="auto"/>
            </w:tcBorders>
            <w:vAlign w:val="center"/>
          </w:tcPr>
          <w:p w:rsidR="00E31023" w:rsidRPr="00E31023" w:rsidRDefault="00E31023" w:rsidP="00E31023">
            <w:pPr>
              <w:spacing w:line="360" w:lineRule="exact"/>
              <w:jc w:val="center"/>
              <w:rPr>
                <w:szCs w:val="18"/>
              </w:rPr>
            </w:pPr>
          </w:p>
        </w:tc>
      </w:tr>
      <w:tr w:rsidR="00E31023" w:rsidTr="00E31023">
        <w:tc>
          <w:tcPr>
            <w:tcW w:w="1242" w:type="dxa"/>
            <w:vMerge w:val="restart"/>
            <w:tcBorders>
              <w:left w:val="single" w:sz="12" w:space="0" w:color="auto"/>
            </w:tcBorders>
            <w:vAlign w:val="center"/>
          </w:tcPr>
          <w:p w:rsidR="00E31023" w:rsidRPr="00E31023" w:rsidRDefault="00E31023" w:rsidP="00E31023">
            <w:pPr>
              <w:spacing w:line="360" w:lineRule="exact"/>
              <w:jc w:val="center"/>
              <w:rPr>
                <w:szCs w:val="18"/>
              </w:rPr>
            </w:pPr>
            <w:r>
              <w:rPr>
                <w:rFonts w:hint="eastAsia"/>
                <w:szCs w:val="18"/>
              </w:rPr>
              <w:t>噪声</w:t>
            </w:r>
          </w:p>
        </w:tc>
        <w:tc>
          <w:tcPr>
            <w:tcW w:w="1985" w:type="dxa"/>
            <w:vAlign w:val="center"/>
          </w:tcPr>
          <w:p w:rsidR="00E31023" w:rsidRPr="00E31023" w:rsidRDefault="00E31023" w:rsidP="00E31023">
            <w:pPr>
              <w:spacing w:line="360" w:lineRule="exact"/>
              <w:jc w:val="center"/>
              <w:rPr>
                <w:szCs w:val="18"/>
              </w:rPr>
            </w:pPr>
            <w:r>
              <w:rPr>
                <w:rFonts w:hAnsi="宋体" w:cs="宋体" w:hint="eastAsia"/>
                <w:color w:val="000000"/>
                <w:kern w:val="0"/>
                <w:szCs w:val="21"/>
              </w:rPr>
              <w:t>昼间厂界环境噪声</w:t>
            </w:r>
          </w:p>
        </w:tc>
        <w:tc>
          <w:tcPr>
            <w:tcW w:w="4111" w:type="dxa"/>
            <w:vMerge w:val="restart"/>
            <w:vAlign w:val="center"/>
          </w:tcPr>
          <w:p w:rsidR="00E31023" w:rsidRPr="00E31023" w:rsidRDefault="00E31023" w:rsidP="00E31023">
            <w:pPr>
              <w:spacing w:line="360" w:lineRule="exact"/>
              <w:jc w:val="center"/>
              <w:rPr>
                <w:szCs w:val="18"/>
              </w:rPr>
            </w:pPr>
            <w:r>
              <w:rPr>
                <w:rFonts w:ascii="Times New Roman" w:eastAsia="新宋体" w:hint="eastAsia"/>
                <w:szCs w:val="21"/>
              </w:rPr>
              <w:t>一般情况下，测点选在企业厂界外</w:t>
            </w:r>
            <w:r>
              <w:rPr>
                <w:rFonts w:ascii="Times New Roman" w:eastAsia="新宋体" w:hint="eastAsia"/>
                <w:szCs w:val="21"/>
              </w:rPr>
              <w:t>1m</w:t>
            </w:r>
            <w:r>
              <w:rPr>
                <w:rFonts w:ascii="Times New Roman" w:eastAsia="新宋体" w:hint="eastAsia"/>
                <w:szCs w:val="21"/>
              </w:rPr>
              <w:t>，高度</w:t>
            </w:r>
            <w:r>
              <w:rPr>
                <w:rFonts w:ascii="Times New Roman" w:eastAsia="新宋体" w:hint="eastAsia"/>
                <w:szCs w:val="21"/>
              </w:rPr>
              <w:t>1.2m</w:t>
            </w:r>
            <w:r>
              <w:rPr>
                <w:rFonts w:ascii="Times New Roman" w:eastAsia="新宋体" w:hint="eastAsia"/>
                <w:szCs w:val="21"/>
              </w:rPr>
              <w:t>以上，距任</w:t>
            </w:r>
            <w:proofErr w:type="gramStart"/>
            <w:r>
              <w:rPr>
                <w:rFonts w:ascii="Times New Roman" w:eastAsia="新宋体" w:hint="eastAsia"/>
                <w:szCs w:val="21"/>
              </w:rPr>
              <w:t>一</w:t>
            </w:r>
            <w:proofErr w:type="gramEnd"/>
            <w:r>
              <w:rPr>
                <w:rFonts w:ascii="Times New Roman" w:eastAsia="新宋体" w:hint="eastAsia"/>
                <w:szCs w:val="21"/>
              </w:rPr>
              <w:t>反射面位置的距离不小于</w:t>
            </w:r>
            <w:r>
              <w:rPr>
                <w:rFonts w:ascii="Times New Roman" w:eastAsia="新宋体" w:hint="eastAsia"/>
                <w:szCs w:val="21"/>
              </w:rPr>
              <w:t>1m</w:t>
            </w:r>
            <w:r>
              <w:rPr>
                <w:rFonts w:ascii="Times New Roman" w:eastAsia="新宋体" w:hint="eastAsia"/>
                <w:szCs w:val="21"/>
              </w:rPr>
              <w:t>以上</w:t>
            </w:r>
          </w:p>
        </w:tc>
        <w:tc>
          <w:tcPr>
            <w:tcW w:w="2232" w:type="dxa"/>
            <w:vMerge w:val="restart"/>
            <w:tcBorders>
              <w:right w:val="single" w:sz="12" w:space="0" w:color="auto"/>
            </w:tcBorders>
            <w:vAlign w:val="center"/>
          </w:tcPr>
          <w:p w:rsidR="00E31023" w:rsidRPr="00E31023" w:rsidRDefault="00E31023" w:rsidP="00E31023">
            <w:pPr>
              <w:spacing w:line="360" w:lineRule="exact"/>
              <w:jc w:val="center"/>
              <w:rPr>
                <w:szCs w:val="18"/>
              </w:rPr>
            </w:pPr>
            <w:r w:rsidRPr="00E31023">
              <w:rPr>
                <w:rFonts w:ascii="Times New Roman" w:eastAsia="新宋体" w:hint="eastAsia"/>
                <w:szCs w:val="21"/>
              </w:rPr>
              <w:t>GB 12348</w:t>
            </w:r>
          </w:p>
        </w:tc>
      </w:tr>
      <w:tr w:rsidR="00E31023" w:rsidTr="00E31023">
        <w:tc>
          <w:tcPr>
            <w:tcW w:w="1242" w:type="dxa"/>
            <w:vMerge/>
            <w:tcBorders>
              <w:left w:val="single" w:sz="12" w:space="0" w:color="auto"/>
            </w:tcBorders>
            <w:vAlign w:val="center"/>
          </w:tcPr>
          <w:p w:rsidR="00E31023" w:rsidRPr="00E31023" w:rsidRDefault="00E31023" w:rsidP="00E31023">
            <w:pPr>
              <w:spacing w:line="360" w:lineRule="exact"/>
              <w:jc w:val="center"/>
              <w:rPr>
                <w:szCs w:val="18"/>
              </w:rPr>
            </w:pPr>
          </w:p>
        </w:tc>
        <w:tc>
          <w:tcPr>
            <w:tcW w:w="1985" w:type="dxa"/>
            <w:vAlign w:val="center"/>
          </w:tcPr>
          <w:p w:rsidR="00E31023" w:rsidRPr="00E31023" w:rsidRDefault="00E31023" w:rsidP="00E31023">
            <w:pPr>
              <w:spacing w:line="360" w:lineRule="exact"/>
              <w:jc w:val="center"/>
              <w:rPr>
                <w:szCs w:val="18"/>
              </w:rPr>
            </w:pPr>
            <w:r>
              <w:rPr>
                <w:rFonts w:hAnsi="宋体" w:cs="宋体" w:hint="eastAsia"/>
                <w:color w:val="000000"/>
                <w:kern w:val="0"/>
                <w:szCs w:val="21"/>
              </w:rPr>
              <w:t>夜间厂界环境噪声</w:t>
            </w:r>
          </w:p>
        </w:tc>
        <w:tc>
          <w:tcPr>
            <w:tcW w:w="4111" w:type="dxa"/>
            <w:vMerge/>
            <w:vAlign w:val="center"/>
          </w:tcPr>
          <w:p w:rsidR="00E31023" w:rsidRPr="00E31023" w:rsidRDefault="00E31023" w:rsidP="00E31023">
            <w:pPr>
              <w:spacing w:line="360" w:lineRule="exact"/>
              <w:jc w:val="center"/>
              <w:rPr>
                <w:szCs w:val="18"/>
              </w:rPr>
            </w:pPr>
          </w:p>
        </w:tc>
        <w:tc>
          <w:tcPr>
            <w:tcW w:w="2232" w:type="dxa"/>
            <w:vMerge/>
            <w:tcBorders>
              <w:right w:val="single" w:sz="12" w:space="0" w:color="auto"/>
            </w:tcBorders>
            <w:vAlign w:val="center"/>
          </w:tcPr>
          <w:p w:rsidR="00E31023" w:rsidRPr="00E31023" w:rsidRDefault="00E31023" w:rsidP="00E31023">
            <w:pPr>
              <w:spacing w:line="360" w:lineRule="exact"/>
              <w:jc w:val="center"/>
              <w:rPr>
                <w:szCs w:val="18"/>
              </w:rPr>
            </w:pPr>
          </w:p>
        </w:tc>
      </w:tr>
      <w:tr w:rsidR="00E31023" w:rsidTr="00E31023">
        <w:tc>
          <w:tcPr>
            <w:tcW w:w="9570" w:type="dxa"/>
            <w:gridSpan w:val="4"/>
            <w:tcBorders>
              <w:left w:val="single" w:sz="12" w:space="0" w:color="auto"/>
              <w:bottom w:val="single" w:sz="12" w:space="0" w:color="auto"/>
              <w:right w:val="single" w:sz="12" w:space="0" w:color="auto"/>
            </w:tcBorders>
            <w:vAlign w:val="center"/>
          </w:tcPr>
          <w:p w:rsidR="00E31023" w:rsidRPr="00E31023" w:rsidRDefault="00E31023" w:rsidP="00E31023">
            <w:pPr>
              <w:spacing w:line="360" w:lineRule="exact"/>
              <w:rPr>
                <w:szCs w:val="18"/>
              </w:rPr>
            </w:pPr>
            <w:r>
              <w:rPr>
                <w:rFonts w:hint="eastAsia"/>
                <w:szCs w:val="18"/>
              </w:rPr>
              <w:t>注：测试条件均为企业正常生产工况下。</w:t>
            </w:r>
          </w:p>
        </w:tc>
      </w:tr>
    </w:tbl>
    <w:p w:rsidR="00E31023" w:rsidRDefault="00E31023" w:rsidP="00E31023">
      <w:pPr>
        <w:pStyle w:val="a6"/>
        <w:numPr>
          <w:ilvl w:val="1"/>
          <w:numId w:val="0"/>
        </w:numPr>
        <w:spacing w:before="156" w:after="156"/>
        <w:rPr>
          <w:rFonts w:ascii="Times New Roman"/>
          <w:szCs w:val="22"/>
        </w:rPr>
      </w:pPr>
      <w:r>
        <w:rPr>
          <w:rFonts w:ascii="Times New Roman"/>
          <w:szCs w:val="22"/>
        </w:rPr>
        <w:t>A.</w:t>
      </w:r>
      <w:r>
        <w:rPr>
          <w:rFonts w:ascii="Times New Roman" w:hint="eastAsia"/>
          <w:szCs w:val="22"/>
        </w:rPr>
        <w:t xml:space="preserve">7 </w:t>
      </w:r>
      <w:r>
        <w:rPr>
          <w:rFonts w:ascii="Times New Roman" w:hint="eastAsia"/>
          <w:szCs w:val="22"/>
        </w:rPr>
        <w:t>重金属元素含量及可溶性重金属元素含量</w:t>
      </w:r>
    </w:p>
    <w:p w:rsidR="00D27822" w:rsidRDefault="00D27822" w:rsidP="00E31023">
      <w:pPr>
        <w:ind w:firstLine="480"/>
        <w:jc w:val="left"/>
        <w:rPr>
          <w:rFonts w:eastAsia="新宋体"/>
          <w:szCs w:val="21"/>
        </w:rPr>
      </w:pPr>
      <w:r w:rsidRPr="00D27822">
        <w:rPr>
          <w:rFonts w:eastAsia="新宋体" w:hint="eastAsia"/>
          <w:szCs w:val="21"/>
        </w:rPr>
        <w:t>铅、汞、镉、六价铬</w:t>
      </w:r>
      <w:r>
        <w:rPr>
          <w:rFonts w:eastAsia="新宋体" w:hint="eastAsia"/>
          <w:szCs w:val="21"/>
        </w:rPr>
        <w:t>的</w:t>
      </w:r>
      <w:proofErr w:type="gramStart"/>
      <w:r>
        <w:rPr>
          <w:rFonts w:eastAsia="新宋体" w:hint="eastAsia"/>
          <w:szCs w:val="21"/>
        </w:rPr>
        <w:t>测定按</w:t>
      </w:r>
      <w:proofErr w:type="gramEnd"/>
      <w:r w:rsidRPr="00D27822">
        <w:rPr>
          <w:rFonts w:eastAsia="新宋体"/>
          <w:szCs w:val="21"/>
        </w:rPr>
        <w:t>GB/T 26125</w:t>
      </w:r>
      <w:r>
        <w:rPr>
          <w:rFonts w:eastAsia="新宋体" w:hint="eastAsia"/>
          <w:szCs w:val="21"/>
        </w:rPr>
        <w:t>进行</w:t>
      </w:r>
      <w:r w:rsidR="007958A5">
        <w:rPr>
          <w:rFonts w:eastAsia="新宋体" w:hint="eastAsia"/>
          <w:szCs w:val="21"/>
        </w:rPr>
        <w:t>，</w:t>
      </w:r>
      <w:r w:rsidR="007958A5" w:rsidRPr="007958A5">
        <w:rPr>
          <w:rFonts w:eastAsia="新宋体" w:hint="eastAsia"/>
          <w:szCs w:val="21"/>
        </w:rPr>
        <w:t>砷、锑、硒的</w:t>
      </w:r>
      <w:proofErr w:type="gramStart"/>
      <w:r w:rsidR="007958A5" w:rsidRPr="007958A5">
        <w:rPr>
          <w:rFonts w:eastAsia="新宋体" w:hint="eastAsia"/>
          <w:szCs w:val="21"/>
        </w:rPr>
        <w:t>测定按</w:t>
      </w:r>
      <w:proofErr w:type="gramEnd"/>
      <w:r w:rsidR="007958A5" w:rsidRPr="00D27822">
        <w:rPr>
          <w:rFonts w:eastAsia="新宋体"/>
          <w:szCs w:val="21"/>
        </w:rPr>
        <w:t>GB/T</w:t>
      </w:r>
      <w:r w:rsidR="007958A5">
        <w:rPr>
          <w:rFonts w:eastAsia="新宋体" w:hint="eastAsia"/>
          <w:szCs w:val="21"/>
        </w:rPr>
        <w:t xml:space="preserve"> 32603</w:t>
      </w:r>
      <w:r w:rsidR="007958A5">
        <w:rPr>
          <w:rFonts w:eastAsia="新宋体" w:hint="eastAsia"/>
          <w:szCs w:val="21"/>
        </w:rPr>
        <w:t>进行</w:t>
      </w:r>
      <w:r w:rsidR="007958A5" w:rsidRPr="007958A5">
        <w:rPr>
          <w:rFonts w:eastAsia="新宋体" w:hint="eastAsia"/>
          <w:szCs w:val="21"/>
        </w:rPr>
        <w:t>，</w:t>
      </w:r>
      <w:r w:rsidR="007958A5">
        <w:rPr>
          <w:rFonts w:eastAsia="新宋体" w:hint="eastAsia"/>
          <w:szCs w:val="21"/>
        </w:rPr>
        <w:t>其他元素的</w:t>
      </w:r>
      <w:proofErr w:type="gramStart"/>
      <w:r w:rsidR="007958A5">
        <w:rPr>
          <w:rFonts w:eastAsia="新宋体" w:hint="eastAsia"/>
          <w:szCs w:val="21"/>
        </w:rPr>
        <w:t>测定按</w:t>
      </w:r>
      <w:proofErr w:type="gramEnd"/>
      <w:r w:rsidR="007958A5" w:rsidRPr="00D27822">
        <w:rPr>
          <w:rFonts w:eastAsia="新宋体"/>
          <w:szCs w:val="21"/>
        </w:rPr>
        <w:t>GB/T</w:t>
      </w:r>
      <w:r w:rsidR="007958A5">
        <w:rPr>
          <w:rFonts w:eastAsia="新宋体" w:hint="eastAsia"/>
          <w:szCs w:val="21"/>
        </w:rPr>
        <w:t xml:space="preserve"> 30647</w:t>
      </w:r>
      <w:r w:rsidR="007958A5">
        <w:rPr>
          <w:rFonts w:eastAsia="新宋体" w:hint="eastAsia"/>
          <w:szCs w:val="21"/>
        </w:rPr>
        <w:t>进行。</w:t>
      </w:r>
    </w:p>
    <w:p w:rsidR="00E31023" w:rsidRPr="007958A5" w:rsidRDefault="00E31023" w:rsidP="00E31023">
      <w:pPr>
        <w:ind w:firstLine="480"/>
        <w:jc w:val="left"/>
        <w:rPr>
          <w:rFonts w:eastAsia="新宋体"/>
          <w:szCs w:val="21"/>
        </w:rPr>
      </w:pPr>
    </w:p>
    <w:p w:rsidR="00635364" w:rsidRPr="00E31023" w:rsidRDefault="00635364" w:rsidP="002E77CD">
      <w:pPr>
        <w:pStyle w:val="aff6"/>
        <w:ind w:firstLineChars="0" w:firstLine="0"/>
        <w:rPr>
          <w:rFonts w:ascii="Times New Roman"/>
        </w:rPr>
      </w:pPr>
    </w:p>
    <w:p w:rsidR="00635364" w:rsidRPr="00232634" w:rsidRDefault="00635364" w:rsidP="00635364">
      <w:pPr>
        <w:pStyle w:val="aff6"/>
        <w:rPr>
          <w:rFonts w:ascii="Times New Roman"/>
        </w:rPr>
      </w:pPr>
    </w:p>
    <w:p w:rsidR="00635364" w:rsidRPr="00232634" w:rsidRDefault="00635364" w:rsidP="00635364">
      <w:pPr>
        <w:pStyle w:val="aff6"/>
        <w:rPr>
          <w:rFonts w:ascii="Times New Roman"/>
        </w:rPr>
      </w:pPr>
    </w:p>
    <w:p w:rsidR="00635364" w:rsidRPr="00232634" w:rsidRDefault="00635364" w:rsidP="00635364">
      <w:pPr>
        <w:pStyle w:val="aff6"/>
        <w:rPr>
          <w:rFonts w:ascii="Times New Roman"/>
        </w:rPr>
      </w:pPr>
    </w:p>
    <w:p w:rsidR="00635364" w:rsidRPr="00232634" w:rsidRDefault="00635364" w:rsidP="00635364">
      <w:pPr>
        <w:pStyle w:val="aff6"/>
        <w:rPr>
          <w:rFonts w:ascii="Times New Roman"/>
        </w:rPr>
      </w:pPr>
    </w:p>
    <w:p w:rsidR="00E31023" w:rsidRDefault="00E31023">
      <w:pPr>
        <w:widowControl/>
        <w:jc w:val="left"/>
        <w:rPr>
          <w:kern w:val="0"/>
          <w:szCs w:val="20"/>
        </w:rPr>
      </w:pPr>
      <w:r>
        <w:br w:type="page"/>
      </w:r>
    </w:p>
    <w:p w:rsidR="00635364" w:rsidRPr="00232634" w:rsidRDefault="00635364" w:rsidP="008626C7">
      <w:pPr>
        <w:spacing w:beforeLines="200"/>
        <w:ind w:firstLineChars="2100" w:firstLine="4410"/>
        <w:rPr>
          <w:rFonts w:eastAsia="黑体"/>
          <w:bCs/>
          <w:color w:val="000000"/>
        </w:rPr>
      </w:pPr>
      <w:r w:rsidRPr="00232634">
        <w:rPr>
          <w:rFonts w:eastAsia="黑体"/>
          <w:bCs/>
          <w:color w:val="000000"/>
        </w:rPr>
        <w:lastRenderedPageBreak/>
        <w:t>附录</w:t>
      </w:r>
      <w:r w:rsidRPr="00232634">
        <w:rPr>
          <w:rFonts w:eastAsia="黑体"/>
          <w:bCs/>
          <w:color w:val="000000"/>
        </w:rPr>
        <w:t>B</w:t>
      </w:r>
    </w:p>
    <w:p w:rsidR="00635364" w:rsidRPr="00232634" w:rsidRDefault="00635364" w:rsidP="00635364">
      <w:pPr>
        <w:jc w:val="center"/>
        <w:rPr>
          <w:rFonts w:eastAsia="黑体"/>
          <w:bCs/>
          <w:color w:val="000000"/>
        </w:rPr>
      </w:pPr>
      <w:r w:rsidRPr="00232634">
        <w:rPr>
          <w:rFonts w:eastAsia="黑体"/>
          <w:bCs/>
          <w:color w:val="000000"/>
        </w:rPr>
        <w:t>（规范性附录）</w:t>
      </w:r>
    </w:p>
    <w:p w:rsidR="00635364" w:rsidRPr="00232634" w:rsidRDefault="00E31023" w:rsidP="00635364">
      <w:pPr>
        <w:jc w:val="center"/>
        <w:rPr>
          <w:rFonts w:eastAsia="黑体"/>
          <w:bCs/>
          <w:color w:val="000000"/>
        </w:rPr>
      </w:pPr>
      <w:r>
        <w:rPr>
          <w:rFonts w:eastAsia="黑体" w:hint="eastAsia"/>
          <w:bCs/>
          <w:color w:val="000000"/>
        </w:rPr>
        <w:t>钛白</w:t>
      </w:r>
      <w:proofErr w:type="gramStart"/>
      <w:r>
        <w:rPr>
          <w:rFonts w:eastAsia="黑体" w:hint="eastAsia"/>
          <w:bCs/>
          <w:color w:val="000000"/>
        </w:rPr>
        <w:t>粉</w:t>
      </w:r>
      <w:r w:rsidR="00635364" w:rsidRPr="00232634">
        <w:rPr>
          <w:rFonts w:eastAsia="黑体"/>
          <w:bCs/>
          <w:color w:val="000000"/>
        </w:rPr>
        <w:t>产品</w:t>
      </w:r>
      <w:proofErr w:type="gramEnd"/>
      <w:r w:rsidR="00635364" w:rsidRPr="00232634">
        <w:rPr>
          <w:rFonts w:eastAsia="黑体"/>
          <w:bCs/>
          <w:color w:val="000000"/>
        </w:rPr>
        <w:t>生命周期评价方法</w:t>
      </w:r>
    </w:p>
    <w:p w:rsidR="00635364" w:rsidRPr="00232634" w:rsidRDefault="00635364" w:rsidP="00635364">
      <w:pPr>
        <w:pStyle w:val="a6"/>
        <w:numPr>
          <w:ilvl w:val="0"/>
          <w:numId w:val="0"/>
        </w:numPr>
        <w:spacing w:before="156" w:after="156"/>
        <w:rPr>
          <w:rFonts w:ascii="Times New Roman"/>
          <w:color w:val="000000"/>
        </w:rPr>
      </w:pPr>
      <w:r w:rsidRPr="00232634">
        <w:rPr>
          <w:rFonts w:ascii="Times New Roman"/>
          <w:color w:val="000000"/>
        </w:rPr>
        <w:t xml:space="preserve">B.1  </w:t>
      </w:r>
      <w:r w:rsidRPr="00232634">
        <w:rPr>
          <w:rFonts w:ascii="Times New Roman"/>
          <w:color w:val="000000"/>
        </w:rPr>
        <w:t>目的</w:t>
      </w:r>
    </w:p>
    <w:p w:rsidR="00635364" w:rsidRPr="00232634" w:rsidRDefault="00E31023" w:rsidP="00635364">
      <w:pPr>
        <w:ind w:firstLineChars="200" w:firstLine="420"/>
        <w:rPr>
          <w:color w:val="000000"/>
        </w:rPr>
      </w:pPr>
      <w:r>
        <w:rPr>
          <w:rFonts w:hint="eastAsia"/>
          <w:color w:val="000000"/>
        </w:rPr>
        <w:t>钛白粉</w:t>
      </w:r>
      <w:r w:rsidR="00635364" w:rsidRPr="00232634">
        <w:rPr>
          <w:color w:val="000000"/>
        </w:rPr>
        <w:t>的原料保存、生产、运输、出售到最终废弃处理的过程中对环境造成的影响，通过评价</w:t>
      </w:r>
      <w:r>
        <w:rPr>
          <w:rFonts w:hint="eastAsia"/>
          <w:color w:val="000000"/>
        </w:rPr>
        <w:t>钛白</w:t>
      </w:r>
      <w:proofErr w:type="gramStart"/>
      <w:r>
        <w:rPr>
          <w:rFonts w:hint="eastAsia"/>
          <w:color w:val="000000"/>
        </w:rPr>
        <w:t>粉</w:t>
      </w:r>
      <w:r w:rsidR="00635364" w:rsidRPr="00232634">
        <w:rPr>
          <w:color w:val="000000"/>
        </w:rPr>
        <w:t>产品</w:t>
      </w:r>
      <w:proofErr w:type="gramEnd"/>
      <w:r w:rsidR="00635364" w:rsidRPr="00232634">
        <w:rPr>
          <w:color w:val="000000"/>
        </w:rPr>
        <w:t>全生命周期</w:t>
      </w:r>
      <w:r w:rsidR="00635364" w:rsidRPr="00232634">
        <w:rPr>
          <w:color w:val="000000"/>
        </w:rPr>
        <w:t>( lift cycle assessment</w:t>
      </w:r>
      <w:r w:rsidR="00635364" w:rsidRPr="00232634">
        <w:rPr>
          <w:color w:val="000000"/>
        </w:rPr>
        <w:t>，</w:t>
      </w:r>
      <w:r w:rsidR="00635364" w:rsidRPr="00232634">
        <w:rPr>
          <w:color w:val="000000"/>
        </w:rPr>
        <w:t>LCA)</w:t>
      </w:r>
      <w:r w:rsidR="00635364" w:rsidRPr="00232634">
        <w:rPr>
          <w:color w:val="000000"/>
        </w:rPr>
        <w:t>的环境影响大小，提出</w:t>
      </w:r>
      <w:r>
        <w:rPr>
          <w:rFonts w:hint="eastAsia"/>
          <w:color w:val="000000"/>
        </w:rPr>
        <w:t>钛白粉</w:t>
      </w:r>
      <w:r w:rsidR="00635364" w:rsidRPr="00232634">
        <w:rPr>
          <w:color w:val="000000"/>
        </w:rPr>
        <w:t>绿色设计改进方案，从而大幅提升</w:t>
      </w:r>
      <w:r>
        <w:rPr>
          <w:rFonts w:hint="eastAsia"/>
          <w:color w:val="000000"/>
        </w:rPr>
        <w:t>钛白粉</w:t>
      </w:r>
      <w:r w:rsidR="00635364" w:rsidRPr="00232634">
        <w:rPr>
          <w:color w:val="000000"/>
        </w:rPr>
        <w:t>的环境友好性。</w:t>
      </w:r>
    </w:p>
    <w:p w:rsidR="00635364" w:rsidRPr="00232634" w:rsidRDefault="00635364" w:rsidP="00635364">
      <w:pPr>
        <w:pStyle w:val="a6"/>
        <w:numPr>
          <w:ilvl w:val="0"/>
          <w:numId w:val="0"/>
        </w:numPr>
        <w:spacing w:before="156" w:after="156"/>
        <w:rPr>
          <w:rFonts w:ascii="Times New Roman"/>
          <w:color w:val="000000"/>
        </w:rPr>
      </w:pPr>
      <w:r w:rsidRPr="00232634">
        <w:rPr>
          <w:rFonts w:ascii="Times New Roman"/>
          <w:color w:val="000000"/>
        </w:rPr>
        <w:t xml:space="preserve">B.2 </w:t>
      </w:r>
      <w:r w:rsidRPr="00232634">
        <w:rPr>
          <w:rFonts w:ascii="Times New Roman"/>
          <w:color w:val="000000"/>
        </w:rPr>
        <w:t>范围</w:t>
      </w:r>
    </w:p>
    <w:p w:rsidR="00635364" w:rsidRPr="00232634" w:rsidRDefault="00635364" w:rsidP="00635364">
      <w:pPr>
        <w:ind w:firstLineChars="200" w:firstLine="420"/>
        <w:rPr>
          <w:color w:val="000000"/>
        </w:rPr>
      </w:pPr>
      <w:r w:rsidRPr="00232634">
        <w:rPr>
          <w:color w:val="000000"/>
        </w:rPr>
        <w:t>根据评价目的确定评价范围，确保两者相适应。定义生命周期评</w:t>
      </w:r>
      <w:r w:rsidRPr="00232634">
        <w:t>价</w:t>
      </w:r>
      <w:r w:rsidRPr="00232634">
        <w:rPr>
          <w:color w:val="000000"/>
        </w:rPr>
        <w:t>范围时，应考虑以下内容并做出清晰描述。</w:t>
      </w:r>
    </w:p>
    <w:p w:rsidR="00635364" w:rsidRPr="00232634" w:rsidRDefault="00635364" w:rsidP="00635364">
      <w:pPr>
        <w:pStyle w:val="a6"/>
        <w:numPr>
          <w:ilvl w:val="0"/>
          <w:numId w:val="0"/>
        </w:numPr>
        <w:spacing w:before="156" w:after="156"/>
        <w:rPr>
          <w:rFonts w:ascii="Times New Roman"/>
          <w:color w:val="000000"/>
        </w:rPr>
      </w:pPr>
      <w:r w:rsidRPr="00232634">
        <w:rPr>
          <w:rFonts w:ascii="Times New Roman"/>
          <w:color w:val="000000"/>
        </w:rPr>
        <w:t xml:space="preserve">B.2.1 </w:t>
      </w:r>
      <w:r w:rsidRPr="00232634">
        <w:rPr>
          <w:rFonts w:ascii="Times New Roman"/>
          <w:color w:val="000000"/>
        </w:rPr>
        <w:t>功能单位</w:t>
      </w:r>
    </w:p>
    <w:p w:rsidR="00635364" w:rsidRPr="00232634" w:rsidRDefault="00635364" w:rsidP="00635364">
      <w:pPr>
        <w:ind w:firstLineChars="200" w:firstLine="420"/>
        <w:rPr>
          <w:color w:val="000000"/>
        </w:rPr>
      </w:pPr>
      <w:r w:rsidRPr="00232634">
        <w:rPr>
          <w:color w:val="000000"/>
        </w:rPr>
        <w:t>功能单位必须是明确规定并且可测量的。</w:t>
      </w:r>
    </w:p>
    <w:p w:rsidR="00635364" w:rsidRPr="00232634" w:rsidRDefault="00635364" w:rsidP="00635364">
      <w:pPr>
        <w:pStyle w:val="a6"/>
        <w:numPr>
          <w:ilvl w:val="0"/>
          <w:numId w:val="0"/>
        </w:numPr>
        <w:spacing w:before="156" w:after="156"/>
        <w:rPr>
          <w:rFonts w:ascii="Times New Roman"/>
          <w:color w:val="000000"/>
        </w:rPr>
      </w:pPr>
      <w:r w:rsidRPr="00232634">
        <w:rPr>
          <w:rFonts w:ascii="Times New Roman"/>
          <w:color w:val="000000"/>
        </w:rPr>
        <w:t xml:space="preserve">B.2.2 </w:t>
      </w:r>
      <w:r w:rsidRPr="00232634">
        <w:rPr>
          <w:rFonts w:ascii="Times New Roman"/>
          <w:color w:val="000000"/>
        </w:rPr>
        <w:t>系统边界</w:t>
      </w:r>
    </w:p>
    <w:p w:rsidR="003C7B9F" w:rsidRDefault="003C7B9F" w:rsidP="003C7B9F">
      <w:pPr>
        <w:ind w:firstLineChars="200" w:firstLine="420"/>
        <w:rPr>
          <w:rFonts w:eastAsia="新宋体"/>
          <w:szCs w:val="21"/>
        </w:rPr>
      </w:pPr>
      <w:r>
        <w:rPr>
          <w:rFonts w:eastAsia="新宋体"/>
          <w:szCs w:val="21"/>
        </w:rPr>
        <w:t>本附录界定的钛白</w:t>
      </w:r>
      <w:proofErr w:type="gramStart"/>
      <w:r>
        <w:rPr>
          <w:rFonts w:eastAsia="新宋体"/>
          <w:szCs w:val="21"/>
        </w:rPr>
        <w:t>粉产品</w:t>
      </w:r>
      <w:proofErr w:type="gramEnd"/>
      <w:r>
        <w:rPr>
          <w:rFonts w:eastAsia="新宋体"/>
          <w:szCs w:val="21"/>
        </w:rPr>
        <w:t>生命周期（</w:t>
      </w:r>
      <w:r>
        <w:rPr>
          <w:rFonts w:eastAsia="新宋体"/>
          <w:szCs w:val="21"/>
        </w:rPr>
        <w:t>LCA</w:t>
      </w:r>
      <w:r>
        <w:rPr>
          <w:rFonts w:eastAsia="新宋体"/>
          <w:szCs w:val="21"/>
        </w:rPr>
        <w:t>）系统边界分</w:t>
      </w:r>
      <w:r>
        <w:rPr>
          <w:rFonts w:eastAsia="新宋体"/>
          <w:szCs w:val="21"/>
        </w:rPr>
        <w:t>3</w:t>
      </w:r>
      <w:r>
        <w:rPr>
          <w:rFonts w:eastAsia="新宋体"/>
          <w:szCs w:val="21"/>
        </w:rPr>
        <w:t>个阶段：原辅料与能源的开采、生产阶段；钛白</w:t>
      </w:r>
      <w:proofErr w:type="gramStart"/>
      <w:r>
        <w:rPr>
          <w:rFonts w:eastAsia="新宋体"/>
          <w:szCs w:val="21"/>
        </w:rPr>
        <w:t>粉产品</w:t>
      </w:r>
      <w:proofErr w:type="gramEnd"/>
      <w:r>
        <w:rPr>
          <w:rFonts w:eastAsia="新宋体"/>
          <w:szCs w:val="21"/>
        </w:rPr>
        <w:t>的生产、销售阶段；钛白粉废弃阶段。如图</w:t>
      </w:r>
      <w:r>
        <w:rPr>
          <w:rFonts w:eastAsia="新宋体"/>
          <w:szCs w:val="21"/>
        </w:rPr>
        <w:t>B.1</w:t>
      </w:r>
      <w:r>
        <w:rPr>
          <w:rFonts w:eastAsia="新宋体"/>
          <w:szCs w:val="21"/>
        </w:rPr>
        <w:t>所示。</w:t>
      </w:r>
    </w:p>
    <w:p w:rsidR="00E31023" w:rsidRPr="00E31023" w:rsidRDefault="00F1643F" w:rsidP="00E31023">
      <w:pPr>
        <w:rPr>
          <w:color w:val="000000"/>
        </w:rPr>
      </w:pPr>
      <w:r>
        <w:object w:dxaOrig="15684" w:dyaOrig="4062">
          <v:shape id="_x0000_i1027" type="#_x0000_t75" style="width:467.3pt;height:120.9pt" o:ole="">
            <v:imagedata r:id="rId12" o:title=""/>
          </v:shape>
          <o:OLEObject Type="Embed" ProgID="Visio.Drawing.11" ShapeID="_x0000_i1027" DrawAspect="Content" ObjectID="_1646120393" r:id="rId13"/>
        </w:object>
      </w:r>
    </w:p>
    <w:p w:rsidR="00635364" w:rsidRPr="00E31023" w:rsidRDefault="00635364" w:rsidP="00E31023">
      <w:pPr>
        <w:ind w:firstLineChars="1400" w:firstLine="2940"/>
        <w:rPr>
          <w:rFonts w:eastAsia="黑体"/>
          <w:kern w:val="0"/>
          <w:szCs w:val="20"/>
        </w:rPr>
      </w:pPr>
      <w:r w:rsidRPr="00232634">
        <w:rPr>
          <w:rFonts w:eastAsia="黑体"/>
          <w:kern w:val="0"/>
          <w:szCs w:val="20"/>
        </w:rPr>
        <w:t>图</w:t>
      </w:r>
      <w:r w:rsidRPr="00232634">
        <w:rPr>
          <w:rFonts w:eastAsia="黑体"/>
          <w:kern w:val="0"/>
          <w:szCs w:val="20"/>
        </w:rPr>
        <w:t xml:space="preserve"> B.1  </w:t>
      </w:r>
      <w:r w:rsidR="00E31023">
        <w:rPr>
          <w:rFonts w:eastAsia="黑体" w:hint="eastAsia"/>
          <w:kern w:val="0"/>
          <w:szCs w:val="20"/>
        </w:rPr>
        <w:t>钛白</w:t>
      </w:r>
      <w:proofErr w:type="gramStart"/>
      <w:r w:rsidR="00E31023">
        <w:rPr>
          <w:rFonts w:eastAsia="黑体" w:hint="eastAsia"/>
          <w:kern w:val="0"/>
          <w:szCs w:val="20"/>
        </w:rPr>
        <w:t>粉</w:t>
      </w:r>
      <w:r w:rsidRPr="00232634">
        <w:rPr>
          <w:rFonts w:eastAsia="黑体"/>
          <w:kern w:val="0"/>
          <w:szCs w:val="20"/>
        </w:rPr>
        <w:t>产品</w:t>
      </w:r>
      <w:proofErr w:type="gramEnd"/>
      <w:r w:rsidRPr="00232634">
        <w:rPr>
          <w:rFonts w:eastAsia="黑体"/>
          <w:kern w:val="0"/>
          <w:szCs w:val="20"/>
        </w:rPr>
        <w:t>生命周期示意图</w:t>
      </w:r>
    </w:p>
    <w:p w:rsidR="00635364" w:rsidRPr="00232634" w:rsidRDefault="00635364" w:rsidP="00635364">
      <w:pPr>
        <w:ind w:firstLineChars="200" w:firstLine="420"/>
        <w:rPr>
          <w:color w:val="000000"/>
        </w:rPr>
      </w:pPr>
      <w:r w:rsidRPr="00232634">
        <w:rPr>
          <w:color w:val="000000"/>
        </w:rPr>
        <w:t>LCA</w:t>
      </w:r>
      <w:r w:rsidRPr="00232634">
        <w:rPr>
          <w:color w:val="000000"/>
        </w:rPr>
        <w:t>评价的覆盖时间应在规定的期限内。数据应反映具有代表性的时期</w:t>
      </w:r>
      <w:r w:rsidRPr="00232634">
        <w:rPr>
          <w:color w:val="000000"/>
        </w:rPr>
        <w:t>(</w:t>
      </w:r>
      <w:proofErr w:type="gramStart"/>
      <w:r w:rsidRPr="00232634">
        <w:rPr>
          <w:color w:val="000000"/>
        </w:rPr>
        <w:t>取最近</w:t>
      </w:r>
      <w:proofErr w:type="gramEnd"/>
      <w:r w:rsidRPr="00232634">
        <w:rPr>
          <w:color w:val="000000"/>
        </w:rPr>
        <w:t>3</w:t>
      </w:r>
      <w:r w:rsidRPr="00232634">
        <w:rPr>
          <w:color w:val="000000"/>
        </w:rPr>
        <w:t>年内有效值</w:t>
      </w:r>
      <w:r w:rsidRPr="00232634">
        <w:rPr>
          <w:color w:val="000000"/>
        </w:rPr>
        <w:t>)</w:t>
      </w:r>
      <w:r w:rsidRPr="00232634">
        <w:rPr>
          <w:color w:val="000000"/>
        </w:rPr>
        <w:t>，如果未能取得</w:t>
      </w:r>
      <w:r w:rsidRPr="00232634">
        <w:rPr>
          <w:color w:val="000000"/>
        </w:rPr>
        <w:t>3</w:t>
      </w:r>
      <w:r w:rsidRPr="00232634">
        <w:rPr>
          <w:color w:val="000000"/>
        </w:rPr>
        <w:t>年内有效值，应具体说明。</w:t>
      </w:r>
    </w:p>
    <w:p w:rsidR="00635364" w:rsidRPr="00232634" w:rsidRDefault="00635364" w:rsidP="00635364">
      <w:pPr>
        <w:ind w:firstLineChars="200" w:firstLine="420"/>
        <w:rPr>
          <w:color w:val="000000"/>
        </w:rPr>
      </w:pPr>
      <w:r w:rsidRPr="00232634">
        <w:rPr>
          <w:color w:val="000000"/>
        </w:rPr>
        <w:t>原材料数据应是在参与产品的生产和使用的地点</w:t>
      </w:r>
      <w:r w:rsidRPr="00232634">
        <w:rPr>
          <w:color w:val="000000"/>
        </w:rPr>
        <w:t>/</w:t>
      </w:r>
      <w:r w:rsidRPr="00232634">
        <w:rPr>
          <w:color w:val="000000"/>
        </w:rPr>
        <w:t>地区。</w:t>
      </w:r>
    </w:p>
    <w:p w:rsidR="00635364" w:rsidRPr="00232634" w:rsidRDefault="00635364" w:rsidP="00635364">
      <w:pPr>
        <w:ind w:firstLineChars="200" w:firstLine="420"/>
        <w:rPr>
          <w:color w:val="000000"/>
        </w:rPr>
      </w:pPr>
      <w:r w:rsidRPr="00232634">
        <w:rPr>
          <w:color w:val="000000"/>
        </w:rPr>
        <w:t>生产过程数据应是在最终产品的生产中所及的地点</w:t>
      </w:r>
      <w:r w:rsidRPr="00232634">
        <w:rPr>
          <w:color w:val="000000"/>
        </w:rPr>
        <w:t>/</w:t>
      </w:r>
      <w:r w:rsidRPr="00232634">
        <w:rPr>
          <w:color w:val="000000"/>
        </w:rPr>
        <w:t>地区。</w:t>
      </w:r>
    </w:p>
    <w:p w:rsidR="00635364" w:rsidRPr="00232634" w:rsidRDefault="00635364" w:rsidP="00635364">
      <w:pPr>
        <w:pStyle w:val="a6"/>
        <w:numPr>
          <w:ilvl w:val="0"/>
          <w:numId w:val="0"/>
        </w:numPr>
        <w:spacing w:before="156" w:after="156"/>
        <w:rPr>
          <w:rFonts w:ascii="Times New Roman"/>
          <w:color w:val="000000"/>
        </w:rPr>
      </w:pPr>
      <w:r w:rsidRPr="00232634">
        <w:rPr>
          <w:rFonts w:ascii="Times New Roman"/>
          <w:color w:val="000000"/>
        </w:rPr>
        <w:t>B.2.3</w:t>
      </w:r>
      <w:r w:rsidRPr="00232634">
        <w:rPr>
          <w:rFonts w:ascii="Times New Roman"/>
          <w:color w:val="000000"/>
        </w:rPr>
        <w:t>数据取舍原则</w:t>
      </w:r>
    </w:p>
    <w:p w:rsidR="00635364" w:rsidRPr="00232634" w:rsidRDefault="00635364" w:rsidP="00635364">
      <w:pPr>
        <w:ind w:firstLineChars="200" w:firstLine="420"/>
        <w:rPr>
          <w:color w:val="000000"/>
        </w:rPr>
      </w:pPr>
      <w:r w:rsidRPr="00232634">
        <w:rPr>
          <w:color w:val="000000"/>
        </w:rPr>
        <w:t>单元过程数据种类很多，应对数据进行适当的取舍，原则如下：</w:t>
      </w:r>
    </w:p>
    <w:p w:rsidR="00635364" w:rsidRPr="00232634" w:rsidRDefault="00635364" w:rsidP="00635364">
      <w:pPr>
        <w:ind w:firstLineChars="200" w:firstLine="420"/>
        <w:rPr>
          <w:color w:val="000000"/>
        </w:rPr>
      </w:pPr>
      <w:r w:rsidRPr="00232634">
        <w:rPr>
          <w:color w:val="000000"/>
        </w:rPr>
        <w:t xml:space="preserve">a) </w:t>
      </w:r>
      <w:r w:rsidRPr="00232634">
        <w:rPr>
          <w:color w:val="000000"/>
        </w:rPr>
        <w:t>能源的所有输入均列出；</w:t>
      </w:r>
    </w:p>
    <w:p w:rsidR="00635364" w:rsidRPr="00232634" w:rsidRDefault="00635364" w:rsidP="00635364">
      <w:pPr>
        <w:ind w:firstLineChars="200" w:firstLine="420"/>
        <w:rPr>
          <w:color w:val="000000"/>
        </w:rPr>
      </w:pPr>
      <w:r w:rsidRPr="00232634">
        <w:rPr>
          <w:color w:val="000000"/>
        </w:rPr>
        <w:t xml:space="preserve">b) </w:t>
      </w:r>
      <w:r w:rsidRPr="00232634">
        <w:rPr>
          <w:color w:val="000000"/>
        </w:rPr>
        <w:t>原料的所有输入均列出；</w:t>
      </w:r>
    </w:p>
    <w:p w:rsidR="00635364" w:rsidRPr="00232634" w:rsidRDefault="00635364" w:rsidP="00635364">
      <w:pPr>
        <w:ind w:firstLineChars="200" w:firstLine="420"/>
        <w:rPr>
          <w:color w:val="000000"/>
        </w:rPr>
      </w:pPr>
      <w:r w:rsidRPr="00232634">
        <w:rPr>
          <w:color w:val="000000"/>
        </w:rPr>
        <w:t xml:space="preserve">c) </w:t>
      </w:r>
      <w:r w:rsidRPr="00232634">
        <w:rPr>
          <w:color w:val="000000"/>
        </w:rPr>
        <w:t>辅助材料质量小于原料总消耗</w:t>
      </w:r>
      <w:r w:rsidRPr="00232634">
        <w:rPr>
          <w:color w:val="000000"/>
        </w:rPr>
        <w:t>0.3%</w:t>
      </w:r>
      <w:r w:rsidRPr="00232634">
        <w:rPr>
          <w:color w:val="000000"/>
        </w:rPr>
        <w:t>的项目输入可忽略；</w:t>
      </w:r>
    </w:p>
    <w:p w:rsidR="00635364" w:rsidRPr="00232634" w:rsidRDefault="00635364" w:rsidP="00635364">
      <w:pPr>
        <w:ind w:firstLineChars="200" w:firstLine="420"/>
        <w:rPr>
          <w:color w:val="000000"/>
        </w:rPr>
      </w:pPr>
      <w:r w:rsidRPr="00232634">
        <w:rPr>
          <w:color w:val="000000"/>
        </w:rPr>
        <w:t xml:space="preserve">d) </w:t>
      </w:r>
      <w:r w:rsidRPr="00232634">
        <w:rPr>
          <w:color w:val="000000"/>
        </w:rPr>
        <w:t>大气、水体的各种排放均列出；</w:t>
      </w:r>
    </w:p>
    <w:p w:rsidR="00635364" w:rsidRPr="00232634" w:rsidRDefault="00635364" w:rsidP="00635364">
      <w:pPr>
        <w:ind w:firstLineChars="200" w:firstLine="420"/>
        <w:rPr>
          <w:color w:val="000000"/>
        </w:rPr>
      </w:pPr>
      <w:r w:rsidRPr="00232634">
        <w:rPr>
          <w:color w:val="000000"/>
        </w:rPr>
        <w:t xml:space="preserve">e) </w:t>
      </w:r>
      <w:r w:rsidRPr="00232634">
        <w:rPr>
          <w:color w:val="000000"/>
        </w:rPr>
        <w:t>小于固体废弃物排放总量</w:t>
      </w:r>
      <w:r w:rsidRPr="00232634">
        <w:rPr>
          <w:color w:val="000000"/>
        </w:rPr>
        <w:t>1%</w:t>
      </w:r>
      <w:r w:rsidRPr="00232634">
        <w:rPr>
          <w:color w:val="000000"/>
        </w:rPr>
        <w:t>的一般性固体废弃物忽略；</w:t>
      </w:r>
    </w:p>
    <w:p w:rsidR="00635364" w:rsidRPr="00232634" w:rsidRDefault="00635364" w:rsidP="00635364">
      <w:pPr>
        <w:ind w:firstLineChars="200" w:firstLine="420"/>
        <w:rPr>
          <w:color w:val="000000"/>
        </w:rPr>
      </w:pPr>
      <w:r w:rsidRPr="00232634">
        <w:rPr>
          <w:color w:val="000000"/>
        </w:rPr>
        <w:t xml:space="preserve">f) </w:t>
      </w:r>
      <w:r w:rsidRPr="00232634">
        <w:rPr>
          <w:color w:val="000000"/>
        </w:rPr>
        <w:t>道路与厂房的基础设施、各工序的设备、厂区内人员及生活设施的消耗和</w:t>
      </w:r>
      <w:proofErr w:type="gramStart"/>
      <w:r w:rsidRPr="00232634">
        <w:rPr>
          <w:color w:val="000000"/>
        </w:rPr>
        <w:t>排放均忽</w:t>
      </w:r>
      <w:proofErr w:type="gramEnd"/>
      <w:r w:rsidRPr="00232634">
        <w:rPr>
          <w:color w:val="000000"/>
        </w:rPr>
        <w:t xml:space="preserve">              </w:t>
      </w:r>
      <w:r w:rsidRPr="00232634">
        <w:rPr>
          <w:color w:val="000000"/>
        </w:rPr>
        <w:t>略；</w:t>
      </w:r>
    </w:p>
    <w:p w:rsidR="00635364" w:rsidRPr="00232634" w:rsidRDefault="00635364" w:rsidP="00635364">
      <w:pPr>
        <w:ind w:firstLineChars="200" w:firstLine="420"/>
        <w:rPr>
          <w:color w:val="000000"/>
        </w:rPr>
      </w:pPr>
      <w:r w:rsidRPr="00232634">
        <w:rPr>
          <w:color w:val="000000"/>
        </w:rPr>
        <w:t xml:space="preserve">g) </w:t>
      </w:r>
      <w:r w:rsidRPr="00232634">
        <w:rPr>
          <w:color w:val="000000"/>
        </w:rPr>
        <w:t>任何有毒有害材料和物质均应包含于清单中，不可忽略。</w:t>
      </w:r>
    </w:p>
    <w:p w:rsidR="00635364" w:rsidRPr="00232634" w:rsidRDefault="00635364" w:rsidP="00635364">
      <w:pPr>
        <w:pStyle w:val="a6"/>
        <w:numPr>
          <w:ilvl w:val="0"/>
          <w:numId w:val="0"/>
        </w:numPr>
        <w:spacing w:before="156" w:after="156"/>
        <w:rPr>
          <w:rFonts w:ascii="Times New Roman"/>
          <w:color w:val="000000"/>
        </w:rPr>
      </w:pPr>
      <w:r w:rsidRPr="00232634">
        <w:rPr>
          <w:rFonts w:ascii="Times New Roman"/>
          <w:color w:val="000000"/>
        </w:rPr>
        <w:lastRenderedPageBreak/>
        <w:t xml:space="preserve">B.3  </w:t>
      </w:r>
      <w:r w:rsidRPr="00232634">
        <w:rPr>
          <w:rFonts w:ascii="Times New Roman"/>
          <w:color w:val="000000"/>
        </w:rPr>
        <w:t>生命周期清单分析</w:t>
      </w:r>
    </w:p>
    <w:p w:rsidR="00635364" w:rsidRPr="00232634" w:rsidRDefault="00635364" w:rsidP="00635364">
      <w:pPr>
        <w:pStyle w:val="a6"/>
        <w:numPr>
          <w:ilvl w:val="0"/>
          <w:numId w:val="0"/>
        </w:numPr>
        <w:spacing w:before="156" w:after="156"/>
        <w:rPr>
          <w:rFonts w:ascii="Times New Roman"/>
          <w:color w:val="000000"/>
        </w:rPr>
      </w:pPr>
      <w:r w:rsidRPr="00232634">
        <w:rPr>
          <w:rFonts w:ascii="Times New Roman"/>
          <w:color w:val="000000"/>
        </w:rPr>
        <w:t xml:space="preserve">B.3.1 </w:t>
      </w:r>
      <w:r w:rsidRPr="00232634">
        <w:rPr>
          <w:rFonts w:ascii="Times New Roman"/>
          <w:color w:val="000000"/>
        </w:rPr>
        <w:t>总则</w:t>
      </w:r>
    </w:p>
    <w:p w:rsidR="00635364" w:rsidRPr="00232634" w:rsidRDefault="00635364" w:rsidP="00635364">
      <w:pPr>
        <w:ind w:firstLineChars="200" w:firstLine="420"/>
        <w:rPr>
          <w:color w:val="000000"/>
        </w:rPr>
      </w:pPr>
      <w:r w:rsidRPr="00232634">
        <w:rPr>
          <w:color w:val="000000"/>
        </w:rPr>
        <w:t>应编制</w:t>
      </w:r>
      <w:r w:rsidR="00E31023">
        <w:rPr>
          <w:rFonts w:hint="eastAsia"/>
          <w:color w:val="000000"/>
        </w:rPr>
        <w:t>钛白</w:t>
      </w:r>
      <w:proofErr w:type="gramStart"/>
      <w:r w:rsidR="00E31023">
        <w:rPr>
          <w:rFonts w:hint="eastAsia"/>
          <w:color w:val="000000"/>
        </w:rPr>
        <w:t>粉</w:t>
      </w:r>
      <w:r w:rsidRPr="00232634">
        <w:rPr>
          <w:color w:val="000000"/>
        </w:rPr>
        <w:t>产品</w:t>
      </w:r>
      <w:proofErr w:type="gramEnd"/>
      <w:r w:rsidRPr="00232634">
        <w:rPr>
          <w:color w:val="000000"/>
        </w:rPr>
        <w:t>系统边界内的所有材料</w:t>
      </w:r>
      <w:r w:rsidRPr="00232634">
        <w:rPr>
          <w:color w:val="000000"/>
        </w:rPr>
        <w:t>/</w:t>
      </w:r>
      <w:r w:rsidRPr="00232634">
        <w:rPr>
          <w:color w:val="000000"/>
        </w:rPr>
        <w:t>能源输入、输出清单，作为产品生命周期评价的依据。如果数据清单有特殊情况、异常点或其他问题，应在报告中进行明确说明。</w:t>
      </w:r>
    </w:p>
    <w:p w:rsidR="00635364" w:rsidRPr="00232634" w:rsidRDefault="00635364" w:rsidP="00635364">
      <w:pPr>
        <w:ind w:firstLineChars="200" w:firstLine="420"/>
        <w:rPr>
          <w:color w:val="000000"/>
        </w:rPr>
      </w:pPr>
      <w:r w:rsidRPr="00232634">
        <w:rPr>
          <w:color w:val="000000"/>
        </w:rPr>
        <w:t>当数据收集完成后，应对收集的数据进行审定。然后，确定每个单元过程的基本流程，并据此计算出单元过程的定量输入和输出。此后，将每个单元过程的输入输出数据除以产品的产量，得到功能单位的资源消耗和环境排放。最后，将产品各单元过程中相同的影响因素的数据求和，以获取该影响因素的总量，为产品的影响评价提供必要的数据。</w:t>
      </w:r>
    </w:p>
    <w:p w:rsidR="00635364" w:rsidRPr="00232634" w:rsidRDefault="00635364" w:rsidP="00635364">
      <w:pPr>
        <w:pStyle w:val="a6"/>
        <w:numPr>
          <w:ilvl w:val="0"/>
          <w:numId w:val="0"/>
        </w:numPr>
        <w:spacing w:before="156" w:after="156"/>
        <w:rPr>
          <w:rFonts w:ascii="Times New Roman"/>
          <w:color w:val="000000"/>
        </w:rPr>
      </w:pPr>
      <w:r w:rsidRPr="00232634">
        <w:rPr>
          <w:rFonts w:ascii="Times New Roman"/>
          <w:color w:val="000000"/>
        </w:rPr>
        <w:t xml:space="preserve">B.3.2  </w:t>
      </w:r>
      <w:r w:rsidRPr="00232634">
        <w:rPr>
          <w:rFonts w:ascii="Times New Roman"/>
          <w:color w:val="000000"/>
        </w:rPr>
        <w:t>数据收集</w:t>
      </w:r>
    </w:p>
    <w:p w:rsidR="00635364" w:rsidRPr="00232634" w:rsidRDefault="00635364" w:rsidP="00635364">
      <w:pPr>
        <w:pStyle w:val="a6"/>
        <w:numPr>
          <w:ilvl w:val="0"/>
          <w:numId w:val="0"/>
        </w:numPr>
        <w:spacing w:before="156" w:after="156"/>
        <w:rPr>
          <w:rFonts w:ascii="Times New Roman"/>
          <w:color w:val="000000"/>
        </w:rPr>
      </w:pPr>
      <w:r w:rsidRPr="00232634">
        <w:rPr>
          <w:rFonts w:ascii="Times New Roman"/>
          <w:color w:val="000000"/>
        </w:rPr>
        <w:t xml:space="preserve">B.3.2.1 </w:t>
      </w:r>
      <w:r w:rsidRPr="00232634">
        <w:rPr>
          <w:rFonts w:ascii="Times New Roman"/>
          <w:color w:val="000000"/>
        </w:rPr>
        <w:t>概况</w:t>
      </w:r>
    </w:p>
    <w:p w:rsidR="00635364" w:rsidRPr="00232634" w:rsidRDefault="00635364" w:rsidP="00635364">
      <w:pPr>
        <w:ind w:firstLineChars="200" w:firstLine="420"/>
        <w:rPr>
          <w:color w:val="000000"/>
        </w:rPr>
      </w:pPr>
      <w:r w:rsidRPr="00232634">
        <w:rPr>
          <w:color w:val="000000"/>
        </w:rPr>
        <w:t>应将以下要素纳入数据清单：</w:t>
      </w:r>
    </w:p>
    <w:p w:rsidR="00635364" w:rsidRPr="00232634" w:rsidRDefault="00635364" w:rsidP="00635364">
      <w:pPr>
        <w:ind w:firstLineChars="200" w:firstLine="420"/>
        <w:rPr>
          <w:color w:val="000000"/>
        </w:rPr>
      </w:pPr>
      <w:r w:rsidRPr="00232634">
        <w:rPr>
          <w:color w:val="000000"/>
        </w:rPr>
        <w:t>a</w:t>
      </w:r>
      <w:r w:rsidRPr="00232634">
        <w:rPr>
          <w:color w:val="000000"/>
        </w:rPr>
        <w:t>）原材料采购和预加工；</w:t>
      </w:r>
    </w:p>
    <w:p w:rsidR="00635364" w:rsidRPr="00232634" w:rsidRDefault="00635364" w:rsidP="00635364">
      <w:pPr>
        <w:ind w:firstLineChars="200" w:firstLine="420"/>
        <w:rPr>
          <w:color w:val="000000"/>
        </w:rPr>
      </w:pPr>
      <w:r w:rsidRPr="00232634">
        <w:rPr>
          <w:color w:val="000000"/>
        </w:rPr>
        <w:t>b</w:t>
      </w:r>
      <w:r w:rsidRPr="00232634">
        <w:rPr>
          <w:color w:val="000000"/>
        </w:rPr>
        <w:t>）生产；</w:t>
      </w:r>
    </w:p>
    <w:p w:rsidR="00635364" w:rsidRPr="00232634" w:rsidRDefault="00635364" w:rsidP="00635364">
      <w:pPr>
        <w:ind w:firstLineChars="200" w:firstLine="420"/>
        <w:rPr>
          <w:color w:val="000000"/>
        </w:rPr>
      </w:pPr>
      <w:r w:rsidRPr="00232634">
        <w:rPr>
          <w:color w:val="000000"/>
        </w:rPr>
        <w:t>c</w:t>
      </w:r>
      <w:r w:rsidRPr="00232634">
        <w:rPr>
          <w:color w:val="000000"/>
        </w:rPr>
        <w:t>）产品分配和储存；</w:t>
      </w:r>
    </w:p>
    <w:p w:rsidR="00635364" w:rsidRPr="00232634" w:rsidRDefault="00635364" w:rsidP="00635364">
      <w:pPr>
        <w:ind w:firstLineChars="200" w:firstLine="420"/>
        <w:rPr>
          <w:color w:val="000000"/>
        </w:rPr>
      </w:pPr>
      <w:r w:rsidRPr="00232634">
        <w:rPr>
          <w:color w:val="000000"/>
        </w:rPr>
        <w:t>d</w:t>
      </w:r>
      <w:r w:rsidRPr="00232634">
        <w:rPr>
          <w:color w:val="000000"/>
        </w:rPr>
        <w:t>）使用阶段；</w:t>
      </w:r>
    </w:p>
    <w:p w:rsidR="00635364" w:rsidRPr="00232634" w:rsidRDefault="00635364" w:rsidP="00635364">
      <w:pPr>
        <w:ind w:firstLineChars="200" w:firstLine="420"/>
        <w:rPr>
          <w:color w:val="000000"/>
        </w:rPr>
      </w:pPr>
      <w:r w:rsidRPr="00232634">
        <w:rPr>
          <w:color w:val="000000"/>
        </w:rPr>
        <w:t>e</w:t>
      </w:r>
      <w:r w:rsidRPr="00232634">
        <w:rPr>
          <w:color w:val="000000"/>
        </w:rPr>
        <w:t>）运输；</w:t>
      </w:r>
    </w:p>
    <w:p w:rsidR="00635364" w:rsidRPr="00232634" w:rsidRDefault="00635364" w:rsidP="00635364">
      <w:pPr>
        <w:ind w:firstLineChars="200" w:firstLine="420"/>
        <w:rPr>
          <w:color w:val="000000"/>
        </w:rPr>
      </w:pPr>
      <w:r w:rsidRPr="00232634">
        <w:rPr>
          <w:color w:val="000000"/>
        </w:rPr>
        <w:t>f</w:t>
      </w:r>
      <w:r w:rsidRPr="00232634">
        <w:rPr>
          <w:color w:val="000000"/>
        </w:rPr>
        <w:t>）寿命终止。</w:t>
      </w:r>
    </w:p>
    <w:p w:rsidR="00635364" w:rsidRPr="00232634" w:rsidRDefault="00635364" w:rsidP="00635364">
      <w:pPr>
        <w:ind w:firstLineChars="200" w:firstLine="420"/>
        <w:rPr>
          <w:color w:val="000000"/>
        </w:rPr>
      </w:pPr>
      <w:r w:rsidRPr="00232634">
        <w:rPr>
          <w:color w:val="000000"/>
        </w:rPr>
        <w:t>基于</w:t>
      </w:r>
      <w:r w:rsidRPr="00232634">
        <w:rPr>
          <w:color w:val="000000"/>
        </w:rPr>
        <w:t>LCA</w:t>
      </w:r>
      <w:r w:rsidRPr="00232634">
        <w:rPr>
          <w:color w:val="000000"/>
        </w:rPr>
        <w:t>的信息中要使用的数据分为两类：现场数据和背景数据。主要数据尽量使用现场数据，如果现场数据收集缺乏，可以选择背景数据。</w:t>
      </w:r>
    </w:p>
    <w:p w:rsidR="00635364" w:rsidRPr="00232634" w:rsidRDefault="00635364" w:rsidP="00635364">
      <w:pPr>
        <w:ind w:firstLineChars="200" w:firstLine="420"/>
        <w:rPr>
          <w:color w:val="000000"/>
        </w:rPr>
      </w:pPr>
      <w:r w:rsidRPr="00232634">
        <w:rPr>
          <w:color w:val="000000"/>
        </w:rPr>
        <w:t>现场数据是在现场具体操作过程中收集的。主要包括生产过程的能源与水消耗、产品原材料的使用量、产品主要包装材料的使用量和废弃物产生量等。现场数据还应包括运输数据，即产品原料、主要包装等从制造地点到最终交货点的运输距离。</w:t>
      </w:r>
      <w:r w:rsidRPr="00232634">
        <w:rPr>
          <w:color w:val="000000"/>
        </w:rPr>
        <w:t xml:space="preserve"> </w:t>
      </w:r>
    </w:p>
    <w:p w:rsidR="00635364" w:rsidRPr="00232634" w:rsidRDefault="00635364" w:rsidP="00635364">
      <w:pPr>
        <w:ind w:firstLineChars="200" w:firstLine="420"/>
        <w:rPr>
          <w:color w:val="000000"/>
        </w:rPr>
      </w:pPr>
      <w:r w:rsidRPr="00232634">
        <w:rPr>
          <w:color w:val="000000"/>
        </w:rPr>
        <w:t>背景数据应当包括主要原料的生产数据、权威的电力的组合的数据</w:t>
      </w:r>
      <w:r w:rsidRPr="00232634">
        <w:rPr>
          <w:color w:val="000000"/>
        </w:rPr>
        <w:t>(</w:t>
      </w:r>
      <w:r w:rsidRPr="00232634">
        <w:rPr>
          <w:color w:val="000000"/>
        </w:rPr>
        <w:t>如火力、水，风力发电等</w:t>
      </w:r>
      <w:r w:rsidRPr="00232634">
        <w:rPr>
          <w:color w:val="000000"/>
        </w:rPr>
        <w:t>)</w:t>
      </w:r>
      <w:r w:rsidRPr="00232634">
        <w:rPr>
          <w:color w:val="000000"/>
        </w:rPr>
        <w:t>、不同运输类造成的环境影响以及产品成分在环境中降解或在本企业污水处理设施内处理过程的排放数据。</w:t>
      </w:r>
    </w:p>
    <w:p w:rsidR="00635364" w:rsidRPr="00232634" w:rsidRDefault="00635364" w:rsidP="00635364">
      <w:pPr>
        <w:pStyle w:val="a6"/>
        <w:numPr>
          <w:ilvl w:val="0"/>
          <w:numId w:val="0"/>
        </w:numPr>
        <w:spacing w:before="156" w:after="156"/>
        <w:rPr>
          <w:rFonts w:ascii="Times New Roman"/>
          <w:color w:val="000000"/>
        </w:rPr>
      </w:pPr>
      <w:r w:rsidRPr="00232634">
        <w:rPr>
          <w:rFonts w:ascii="Times New Roman"/>
          <w:color w:val="000000"/>
        </w:rPr>
        <w:t>B.3.2.2</w:t>
      </w:r>
      <w:r w:rsidRPr="00232634">
        <w:rPr>
          <w:rFonts w:ascii="Times New Roman"/>
          <w:color w:val="000000"/>
        </w:rPr>
        <w:t>现场数据采集</w:t>
      </w:r>
    </w:p>
    <w:p w:rsidR="00635364" w:rsidRPr="00232634" w:rsidRDefault="00635364" w:rsidP="00635364">
      <w:pPr>
        <w:ind w:firstLineChars="200" w:firstLine="420"/>
        <w:rPr>
          <w:color w:val="000000"/>
        </w:rPr>
      </w:pPr>
      <w:r w:rsidRPr="00232634">
        <w:rPr>
          <w:color w:val="000000"/>
        </w:rPr>
        <w:t>应描述代表某一特定设施或设施的活动而直接测量或收集的数据相关采集规程。可直接对过程进行的测量或者通过采样或问卷调查从经营者处获得的测量值为特定过程最具代表性的数据来源。</w:t>
      </w:r>
    </w:p>
    <w:p w:rsidR="00635364" w:rsidRPr="00232634" w:rsidRDefault="00635364" w:rsidP="00635364">
      <w:pPr>
        <w:ind w:firstLineChars="100" w:firstLine="210"/>
        <w:rPr>
          <w:color w:val="000000"/>
        </w:rPr>
      </w:pPr>
      <w:r w:rsidRPr="00232634">
        <w:rPr>
          <w:color w:val="000000"/>
        </w:rPr>
        <w:t xml:space="preserve">  </w:t>
      </w:r>
      <w:r w:rsidRPr="00232634">
        <w:rPr>
          <w:color w:val="000000"/>
        </w:rPr>
        <w:t>现场数据的质量要求包括</w:t>
      </w:r>
      <w:r w:rsidRPr="00232634">
        <w:rPr>
          <w:color w:val="000000"/>
        </w:rPr>
        <w:t>:</w:t>
      </w:r>
    </w:p>
    <w:p w:rsidR="00635364" w:rsidRPr="00232634" w:rsidRDefault="00635364" w:rsidP="00635364">
      <w:pPr>
        <w:ind w:firstLineChars="100" w:firstLine="210"/>
        <w:rPr>
          <w:color w:val="000000"/>
        </w:rPr>
      </w:pPr>
      <w:r w:rsidRPr="00232634">
        <w:rPr>
          <w:color w:val="000000"/>
        </w:rPr>
        <w:t xml:space="preserve">  a</w:t>
      </w:r>
      <w:r w:rsidRPr="00232634">
        <w:rPr>
          <w:color w:val="000000"/>
        </w:rPr>
        <w:t>）代表性：现场数据应按照企业生产单元收集所确定范围内的生产统计数据。</w:t>
      </w:r>
    </w:p>
    <w:p w:rsidR="00635364" w:rsidRPr="00232634" w:rsidRDefault="00635364" w:rsidP="00635364">
      <w:pPr>
        <w:ind w:firstLineChars="100" w:firstLine="210"/>
        <w:rPr>
          <w:color w:val="000000"/>
        </w:rPr>
      </w:pPr>
      <w:r w:rsidRPr="00232634">
        <w:rPr>
          <w:color w:val="000000"/>
        </w:rPr>
        <w:t xml:space="preserve">  b</w:t>
      </w:r>
      <w:r w:rsidRPr="00232634">
        <w:rPr>
          <w:color w:val="000000"/>
        </w:rPr>
        <w:t>）完整性：现场数据应采集完整的生命周期要求数据。</w:t>
      </w:r>
    </w:p>
    <w:p w:rsidR="00635364" w:rsidRPr="00232634" w:rsidRDefault="00635364" w:rsidP="00635364">
      <w:pPr>
        <w:adjustRightInd w:val="0"/>
        <w:snapToGrid w:val="0"/>
        <w:ind w:firstLineChars="100" w:firstLine="210"/>
        <w:jc w:val="left"/>
        <w:rPr>
          <w:color w:val="000000"/>
        </w:rPr>
      </w:pPr>
      <w:r w:rsidRPr="00232634">
        <w:rPr>
          <w:color w:val="000000"/>
        </w:rPr>
        <w:t xml:space="preserve">  c</w:t>
      </w:r>
      <w:r w:rsidRPr="00232634">
        <w:rPr>
          <w:color w:val="000000"/>
        </w:rPr>
        <w:t>）准确性：现场数据中的资源、能源、原材料消耗数据应该来自生产单元的实际生产统计记录；</w:t>
      </w:r>
      <w:r w:rsidRPr="00232634">
        <w:rPr>
          <w:color w:val="000000"/>
        </w:rPr>
        <w:t xml:space="preserve">        </w:t>
      </w:r>
      <w:r w:rsidRPr="00232634">
        <w:rPr>
          <w:color w:val="000000"/>
        </w:rPr>
        <w:t>环境排放数据优先选择相关的环境监测报告，或者由排污因子或物料平衡公式计算获得。所有现场数据均须转换为单位产品为基准计算，并且需要详细记录相关的原始数据、数据来源、计算过程等。</w:t>
      </w:r>
    </w:p>
    <w:p w:rsidR="00635364" w:rsidRPr="00232634" w:rsidRDefault="00635364" w:rsidP="00635364">
      <w:pPr>
        <w:ind w:firstLineChars="100" w:firstLine="210"/>
        <w:rPr>
          <w:color w:val="000000"/>
        </w:rPr>
      </w:pPr>
      <w:r w:rsidRPr="00232634">
        <w:rPr>
          <w:color w:val="000000"/>
        </w:rPr>
        <w:t xml:space="preserve">  d</w:t>
      </w:r>
      <w:r w:rsidRPr="00232634">
        <w:rPr>
          <w:color w:val="000000"/>
        </w:rPr>
        <w:t>）一致性：企业现场数据收集时应保持相同的数据来源、统计口径、处理规格等。典型现场数据来源包括：</w:t>
      </w:r>
    </w:p>
    <w:p w:rsidR="00635364" w:rsidRPr="00232634" w:rsidRDefault="00635364" w:rsidP="00635364">
      <w:pPr>
        <w:ind w:firstLineChars="200" w:firstLine="420"/>
        <w:rPr>
          <w:color w:val="000000"/>
        </w:rPr>
      </w:pPr>
      <w:r w:rsidRPr="00232634">
        <w:rPr>
          <w:color w:val="000000"/>
        </w:rPr>
        <w:t>—</w:t>
      </w:r>
      <w:r w:rsidR="006C4842">
        <w:rPr>
          <w:rFonts w:hint="eastAsia"/>
          <w:color w:val="000000"/>
        </w:rPr>
        <w:t>钛白粉</w:t>
      </w:r>
      <w:r w:rsidRPr="00232634">
        <w:rPr>
          <w:color w:val="000000"/>
        </w:rPr>
        <w:t>的原材料采购和预加工；</w:t>
      </w:r>
    </w:p>
    <w:p w:rsidR="00635364" w:rsidRPr="00232634" w:rsidRDefault="00635364" w:rsidP="00635364">
      <w:pPr>
        <w:ind w:firstLineChars="200" w:firstLine="420"/>
        <w:rPr>
          <w:color w:val="000000"/>
        </w:rPr>
      </w:pPr>
      <w:r w:rsidRPr="00232634">
        <w:rPr>
          <w:color w:val="000000"/>
        </w:rPr>
        <w:t>—</w:t>
      </w:r>
      <w:r w:rsidR="006C4842">
        <w:rPr>
          <w:rFonts w:hint="eastAsia"/>
          <w:color w:val="000000"/>
        </w:rPr>
        <w:t>钛白粉</w:t>
      </w:r>
      <w:r w:rsidRPr="00232634">
        <w:rPr>
          <w:color w:val="000000"/>
        </w:rPr>
        <w:t>的原材料由原材料供应</w:t>
      </w:r>
      <w:proofErr w:type="gramStart"/>
      <w:r w:rsidRPr="00232634">
        <w:rPr>
          <w:color w:val="000000"/>
        </w:rPr>
        <w:t>商运输</w:t>
      </w:r>
      <w:proofErr w:type="gramEnd"/>
      <w:r w:rsidRPr="00232634">
        <w:rPr>
          <w:color w:val="000000"/>
        </w:rPr>
        <w:t>至</w:t>
      </w:r>
      <w:proofErr w:type="gramStart"/>
      <w:r w:rsidR="006C4842">
        <w:rPr>
          <w:rFonts w:hint="eastAsia"/>
          <w:color w:val="000000"/>
        </w:rPr>
        <w:t>钛白粉</w:t>
      </w:r>
      <w:r w:rsidRPr="00232634">
        <w:rPr>
          <w:color w:val="000000"/>
        </w:rPr>
        <w:t>生生产商</w:t>
      </w:r>
      <w:proofErr w:type="gramEnd"/>
      <w:r w:rsidRPr="00232634">
        <w:rPr>
          <w:color w:val="000000"/>
        </w:rPr>
        <w:t>处的运输数据；</w:t>
      </w:r>
    </w:p>
    <w:p w:rsidR="00635364" w:rsidRPr="00232634" w:rsidRDefault="00635364" w:rsidP="00635364">
      <w:pPr>
        <w:ind w:firstLineChars="200" w:firstLine="420"/>
        <w:rPr>
          <w:color w:val="000000"/>
        </w:rPr>
      </w:pPr>
      <w:r w:rsidRPr="00232634">
        <w:rPr>
          <w:color w:val="000000"/>
        </w:rPr>
        <w:t>—</w:t>
      </w:r>
      <w:r w:rsidR="006C4842">
        <w:rPr>
          <w:rFonts w:hint="eastAsia"/>
          <w:color w:val="000000"/>
        </w:rPr>
        <w:t>钛白粉</w:t>
      </w:r>
      <w:r w:rsidRPr="00232634">
        <w:rPr>
          <w:color w:val="000000"/>
        </w:rPr>
        <w:t>生产过程的碳能源和水资源消耗数据；</w:t>
      </w:r>
    </w:p>
    <w:p w:rsidR="00635364" w:rsidRPr="00232634" w:rsidRDefault="00635364" w:rsidP="00635364">
      <w:pPr>
        <w:ind w:firstLineChars="200" w:firstLine="420"/>
        <w:rPr>
          <w:color w:val="000000"/>
        </w:rPr>
      </w:pPr>
      <w:r w:rsidRPr="00232634">
        <w:rPr>
          <w:color w:val="000000"/>
        </w:rPr>
        <w:t>—</w:t>
      </w:r>
      <w:r w:rsidR="006C4842">
        <w:rPr>
          <w:rFonts w:hint="eastAsia"/>
          <w:color w:val="000000"/>
        </w:rPr>
        <w:t>钛白粉</w:t>
      </w:r>
      <w:r w:rsidRPr="00232634">
        <w:rPr>
          <w:color w:val="000000"/>
        </w:rPr>
        <w:t>原材料分配及用量数据；</w:t>
      </w:r>
    </w:p>
    <w:p w:rsidR="00635364" w:rsidRPr="00232634" w:rsidRDefault="00635364" w:rsidP="00635364">
      <w:pPr>
        <w:ind w:firstLineChars="200" w:firstLine="420"/>
        <w:rPr>
          <w:color w:val="000000"/>
        </w:rPr>
      </w:pPr>
      <w:r w:rsidRPr="00232634">
        <w:rPr>
          <w:color w:val="000000"/>
        </w:rPr>
        <w:t>—</w:t>
      </w:r>
      <w:r w:rsidR="006C4842">
        <w:rPr>
          <w:rFonts w:hint="eastAsia"/>
          <w:color w:val="000000"/>
        </w:rPr>
        <w:t>钛白粉</w:t>
      </w:r>
      <w:r w:rsidRPr="00232634">
        <w:rPr>
          <w:color w:val="000000"/>
        </w:rPr>
        <w:t>包装材料数据，包括原材料包装数据；</w:t>
      </w:r>
    </w:p>
    <w:p w:rsidR="00635364" w:rsidRPr="00232634" w:rsidRDefault="00635364" w:rsidP="00635364">
      <w:pPr>
        <w:ind w:firstLineChars="200" w:firstLine="420"/>
        <w:rPr>
          <w:color w:val="000000"/>
        </w:rPr>
      </w:pPr>
      <w:r w:rsidRPr="00232634">
        <w:rPr>
          <w:color w:val="000000"/>
        </w:rPr>
        <w:t>—</w:t>
      </w:r>
      <w:r w:rsidR="006C4842">
        <w:rPr>
          <w:rFonts w:hint="eastAsia"/>
          <w:color w:val="000000"/>
        </w:rPr>
        <w:t>钛白粉</w:t>
      </w:r>
      <w:r w:rsidRPr="00232634">
        <w:rPr>
          <w:color w:val="000000"/>
        </w:rPr>
        <w:t>由生产商</w:t>
      </w:r>
      <w:proofErr w:type="gramStart"/>
      <w:r w:rsidRPr="00232634">
        <w:rPr>
          <w:color w:val="000000"/>
        </w:rPr>
        <w:t>处运输</w:t>
      </w:r>
      <w:proofErr w:type="gramEnd"/>
      <w:r w:rsidRPr="00232634">
        <w:rPr>
          <w:color w:val="000000"/>
        </w:rPr>
        <w:t>至经销商处的运输数据；</w:t>
      </w:r>
    </w:p>
    <w:p w:rsidR="00635364" w:rsidRPr="00232634" w:rsidRDefault="00635364" w:rsidP="00635364">
      <w:pPr>
        <w:rPr>
          <w:color w:val="000000"/>
        </w:rPr>
      </w:pPr>
      <w:r w:rsidRPr="00232634">
        <w:rPr>
          <w:color w:val="000000"/>
        </w:rPr>
        <w:lastRenderedPageBreak/>
        <w:t xml:space="preserve">    —</w:t>
      </w:r>
      <w:r w:rsidR="006C4842">
        <w:rPr>
          <w:rFonts w:hint="eastAsia"/>
          <w:color w:val="000000"/>
        </w:rPr>
        <w:t>钛白粉</w:t>
      </w:r>
      <w:r w:rsidRPr="00232634">
        <w:rPr>
          <w:color w:val="000000"/>
        </w:rPr>
        <w:t>生产废水经污水处理厂所消耗的数据。</w:t>
      </w:r>
    </w:p>
    <w:p w:rsidR="00635364" w:rsidRPr="00232634" w:rsidRDefault="00635364" w:rsidP="00635364">
      <w:pPr>
        <w:pStyle w:val="a6"/>
        <w:numPr>
          <w:ilvl w:val="0"/>
          <w:numId w:val="0"/>
        </w:numPr>
        <w:spacing w:before="156" w:after="156"/>
        <w:rPr>
          <w:rFonts w:ascii="Times New Roman"/>
          <w:color w:val="000000"/>
        </w:rPr>
      </w:pPr>
      <w:r w:rsidRPr="00232634">
        <w:rPr>
          <w:rFonts w:ascii="Times New Roman"/>
          <w:color w:val="000000"/>
        </w:rPr>
        <w:t>B.3.2.3</w:t>
      </w:r>
      <w:r w:rsidRPr="00232634">
        <w:rPr>
          <w:rFonts w:ascii="Times New Roman"/>
          <w:color w:val="000000"/>
        </w:rPr>
        <w:t>背景数据采集</w:t>
      </w:r>
    </w:p>
    <w:p w:rsidR="00635364" w:rsidRPr="00232634" w:rsidRDefault="00635364" w:rsidP="00635364">
      <w:pPr>
        <w:ind w:firstLineChars="200" w:firstLine="420"/>
        <w:rPr>
          <w:color w:val="000000"/>
        </w:rPr>
      </w:pPr>
      <w:r w:rsidRPr="00232634">
        <w:rPr>
          <w:color w:val="000000"/>
        </w:rPr>
        <w:t>背景数据不是直接测量或计算得到的数据。所使用数据的来源应有清楚的文件记载并载入产品生命周期评价报告。</w:t>
      </w:r>
    </w:p>
    <w:p w:rsidR="00635364" w:rsidRPr="00232634" w:rsidRDefault="00635364" w:rsidP="00635364">
      <w:pPr>
        <w:ind w:firstLineChars="200" w:firstLine="420"/>
        <w:rPr>
          <w:color w:val="000000"/>
        </w:rPr>
      </w:pPr>
      <w:r w:rsidRPr="00232634">
        <w:rPr>
          <w:color w:val="000000"/>
        </w:rPr>
        <w:t>背景数据的质量要求包括：</w:t>
      </w:r>
    </w:p>
    <w:p w:rsidR="00635364" w:rsidRPr="00232634" w:rsidRDefault="00635364" w:rsidP="00635364">
      <w:pPr>
        <w:ind w:firstLineChars="200" w:firstLine="420"/>
        <w:rPr>
          <w:color w:val="000000"/>
        </w:rPr>
      </w:pPr>
      <w:r w:rsidRPr="00232634">
        <w:rPr>
          <w:color w:val="000000"/>
        </w:rPr>
        <w:t>a</w:t>
      </w:r>
      <w:r w:rsidRPr="00232634">
        <w:rPr>
          <w:color w:val="000000"/>
        </w:rPr>
        <w:t>）代表性：背景数据应优先选择企业的原材料供应商提供的符合相关</w:t>
      </w:r>
      <w:r w:rsidRPr="00232634">
        <w:rPr>
          <w:color w:val="000000"/>
        </w:rPr>
        <w:t>LCA</w:t>
      </w:r>
      <w:r w:rsidRPr="00232634">
        <w:rPr>
          <w:color w:val="000000"/>
        </w:rPr>
        <w:t>标准要求的、经第三方独立验证的上游产品</w:t>
      </w:r>
      <w:r w:rsidRPr="00232634">
        <w:rPr>
          <w:color w:val="000000"/>
        </w:rPr>
        <w:t>LCA</w:t>
      </w:r>
      <w:r w:rsidRPr="00232634">
        <w:rPr>
          <w:color w:val="000000"/>
        </w:rPr>
        <w:t>中的数据。若无，须优先选择代表中国国内平均生产水平的公开</w:t>
      </w:r>
      <w:r w:rsidRPr="00232634">
        <w:rPr>
          <w:color w:val="000000"/>
        </w:rPr>
        <w:t>LCA</w:t>
      </w:r>
      <w:r w:rsidRPr="00232634">
        <w:rPr>
          <w:color w:val="000000"/>
        </w:rPr>
        <w:t>数据，数据的参考年限应优先选择近年数据。在没有符合要求的中国国内数据的情况下，可以选择国外同类技术数据作为背景数据。</w:t>
      </w:r>
    </w:p>
    <w:p w:rsidR="00635364" w:rsidRPr="00232634" w:rsidRDefault="00635364" w:rsidP="00635364">
      <w:pPr>
        <w:ind w:firstLineChars="200" w:firstLine="420"/>
        <w:rPr>
          <w:color w:val="000000"/>
        </w:rPr>
      </w:pPr>
      <w:r w:rsidRPr="00232634">
        <w:rPr>
          <w:color w:val="000000"/>
        </w:rPr>
        <w:t>b</w:t>
      </w:r>
      <w:r w:rsidRPr="00232634">
        <w:rPr>
          <w:color w:val="000000"/>
        </w:rPr>
        <w:t>）完整性：背景数据的系统边界应该从资源开采到原辅材料或产品出厂为止。</w:t>
      </w:r>
    </w:p>
    <w:p w:rsidR="00635364" w:rsidRPr="00232634" w:rsidRDefault="00635364" w:rsidP="00635364">
      <w:pPr>
        <w:ind w:firstLineChars="200" w:firstLine="420"/>
        <w:rPr>
          <w:color w:val="000000"/>
        </w:rPr>
      </w:pPr>
      <w:r w:rsidRPr="00232634">
        <w:rPr>
          <w:color w:val="000000"/>
        </w:rPr>
        <w:t>c</w:t>
      </w:r>
      <w:r w:rsidRPr="00232634">
        <w:rPr>
          <w:color w:val="000000"/>
        </w:rPr>
        <w:t>）一致性：所有被选择的背景数据应完整覆盖本部分确定的生命周期清单因子，并且应将背景数据转换</w:t>
      </w:r>
      <w:proofErr w:type="gramStart"/>
      <w:r w:rsidRPr="00232634">
        <w:rPr>
          <w:color w:val="000000"/>
        </w:rPr>
        <w:t>为一致</w:t>
      </w:r>
      <w:proofErr w:type="gramEnd"/>
      <w:r w:rsidRPr="00232634">
        <w:rPr>
          <w:color w:val="000000"/>
        </w:rPr>
        <w:t>的物质名录后再进行计算。</w:t>
      </w:r>
    </w:p>
    <w:p w:rsidR="00635364" w:rsidRPr="00232634" w:rsidRDefault="00635364" w:rsidP="00635364">
      <w:pPr>
        <w:pStyle w:val="a6"/>
        <w:numPr>
          <w:ilvl w:val="0"/>
          <w:numId w:val="0"/>
        </w:numPr>
        <w:spacing w:before="156" w:after="156"/>
        <w:rPr>
          <w:rFonts w:ascii="Times New Roman"/>
          <w:color w:val="000000"/>
        </w:rPr>
      </w:pPr>
      <w:r w:rsidRPr="00232634">
        <w:rPr>
          <w:rFonts w:ascii="Times New Roman"/>
          <w:color w:val="000000"/>
        </w:rPr>
        <w:t>B.3.2.4</w:t>
      </w:r>
      <w:r w:rsidRPr="00232634">
        <w:rPr>
          <w:rFonts w:ascii="Times New Roman"/>
          <w:color w:val="000000"/>
        </w:rPr>
        <w:t>原材料采购和预加工</w:t>
      </w:r>
    </w:p>
    <w:p w:rsidR="00635364" w:rsidRPr="00232634" w:rsidRDefault="00635364" w:rsidP="00635364">
      <w:pPr>
        <w:ind w:firstLineChars="200" w:firstLine="420"/>
        <w:rPr>
          <w:color w:val="000000"/>
        </w:rPr>
      </w:pPr>
      <w:r w:rsidRPr="00232634">
        <w:rPr>
          <w:color w:val="000000"/>
        </w:rPr>
        <w:t>该阶段始于从大自然提取资源，结束于</w:t>
      </w:r>
      <w:r w:rsidR="006C4842">
        <w:rPr>
          <w:rFonts w:hint="eastAsia"/>
          <w:color w:val="000000"/>
        </w:rPr>
        <w:t>钛白</w:t>
      </w:r>
      <w:proofErr w:type="gramStart"/>
      <w:r w:rsidR="006C4842">
        <w:rPr>
          <w:rFonts w:hint="eastAsia"/>
          <w:color w:val="000000"/>
        </w:rPr>
        <w:t>粉</w:t>
      </w:r>
      <w:r w:rsidRPr="00232634">
        <w:rPr>
          <w:color w:val="000000"/>
        </w:rPr>
        <w:t>产品</w:t>
      </w:r>
      <w:proofErr w:type="gramEnd"/>
      <w:r w:rsidRPr="00232634">
        <w:rPr>
          <w:color w:val="000000"/>
        </w:rPr>
        <w:t>进入产品生产设施，包括：</w:t>
      </w:r>
    </w:p>
    <w:p w:rsidR="00635364" w:rsidRPr="00232634" w:rsidRDefault="00635364" w:rsidP="00635364">
      <w:pPr>
        <w:ind w:firstLineChars="200" w:firstLine="420"/>
        <w:rPr>
          <w:color w:val="000000"/>
        </w:rPr>
      </w:pPr>
      <w:r w:rsidRPr="00232634">
        <w:rPr>
          <w:color w:val="000000"/>
        </w:rPr>
        <w:t>a</w:t>
      </w:r>
      <w:r w:rsidRPr="00232634">
        <w:rPr>
          <w:color w:val="000000"/>
        </w:rPr>
        <w:t>）开采和提取；</w:t>
      </w:r>
    </w:p>
    <w:p w:rsidR="00635364" w:rsidRPr="00232634" w:rsidRDefault="00635364" w:rsidP="00635364">
      <w:pPr>
        <w:ind w:firstLineChars="200" w:firstLine="420"/>
        <w:rPr>
          <w:color w:val="000000"/>
        </w:rPr>
      </w:pPr>
      <w:r w:rsidRPr="00232634">
        <w:rPr>
          <w:color w:val="000000"/>
        </w:rPr>
        <w:t>b</w:t>
      </w:r>
      <w:r w:rsidRPr="00232634">
        <w:rPr>
          <w:color w:val="000000"/>
        </w:rPr>
        <w:t>）所有材料的预加工；</w:t>
      </w:r>
    </w:p>
    <w:p w:rsidR="00635364" w:rsidRPr="00232634" w:rsidRDefault="00635364" w:rsidP="00635364">
      <w:pPr>
        <w:rPr>
          <w:color w:val="000000"/>
        </w:rPr>
      </w:pPr>
      <w:r w:rsidRPr="00232634">
        <w:rPr>
          <w:color w:val="000000"/>
        </w:rPr>
        <w:t xml:space="preserve">    c</w:t>
      </w:r>
      <w:r w:rsidRPr="00232634">
        <w:rPr>
          <w:color w:val="000000"/>
        </w:rPr>
        <w:t>）转换回收材料；</w:t>
      </w:r>
    </w:p>
    <w:p w:rsidR="00635364" w:rsidRPr="00232634" w:rsidRDefault="00635364" w:rsidP="00635364">
      <w:pPr>
        <w:ind w:firstLineChars="200" w:firstLine="420"/>
        <w:rPr>
          <w:color w:val="000000"/>
        </w:rPr>
      </w:pPr>
      <w:r w:rsidRPr="00232634">
        <w:rPr>
          <w:color w:val="000000"/>
        </w:rPr>
        <w:t>d</w:t>
      </w:r>
      <w:r w:rsidRPr="00232634">
        <w:rPr>
          <w:color w:val="000000"/>
        </w:rPr>
        <w:t>）提取或与加工设施内部或与加工设施之间的运输。</w:t>
      </w:r>
    </w:p>
    <w:p w:rsidR="00635364" w:rsidRPr="00232634" w:rsidRDefault="00635364" w:rsidP="00635364">
      <w:pPr>
        <w:pStyle w:val="a6"/>
        <w:numPr>
          <w:ilvl w:val="0"/>
          <w:numId w:val="0"/>
        </w:numPr>
        <w:spacing w:before="156" w:after="156"/>
        <w:rPr>
          <w:rFonts w:ascii="Times New Roman"/>
          <w:color w:val="000000"/>
        </w:rPr>
      </w:pPr>
      <w:r w:rsidRPr="00232634">
        <w:rPr>
          <w:rFonts w:ascii="Times New Roman"/>
          <w:color w:val="000000"/>
        </w:rPr>
        <w:t>B.3.2.5</w:t>
      </w:r>
      <w:r w:rsidRPr="00232634">
        <w:rPr>
          <w:rFonts w:ascii="Times New Roman"/>
          <w:color w:val="000000"/>
        </w:rPr>
        <w:t>生产</w:t>
      </w:r>
    </w:p>
    <w:p w:rsidR="00635364" w:rsidRPr="00232634" w:rsidRDefault="00635364" w:rsidP="00635364">
      <w:pPr>
        <w:ind w:firstLineChars="200" w:firstLine="420"/>
        <w:rPr>
          <w:color w:val="000000"/>
        </w:rPr>
      </w:pPr>
      <w:r w:rsidRPr="00232634">
        <w:rPr>
          <w:color w:val="000000"/>
        </w:rPr>
        <w:t>该阶段始于</w:t>
      </w:r>
      <w:r w:rsidR="006C4842">
        <w:rPr>
          <w:rFonts w:hint="eastAsia"/>
          <w:color w:val="000000"/>
        </w:rPr>
        <w:t>钛白</w:t>
      </w:r>
      <w:proofErr w:type="gramStart"/>
      <w:r w:rsidR="006C4842">
        <w:rPr>
          <w:rFonts w:hint="eastAsia"/>
          <w:color w:val="000000"/>
        </w:rPr>
        <w:t>粉</w:t>
      </w:r>
      <w:r w:rsidRPr="00232634">
        <w:rPr>
          <w:color w:val="000000"/>
        </w:rPr>
        <w:t>产品</w:t>
      </w:r>
      <w:proofErr w:type="gramEnd"/>
      <w:r w:rsidRPr="00232634">
        <w:rPr>
          <w:color w:val="000000"/>
        </w:rPr>
        <w:t>进入生产设施，结束于产品离开生产设施。生产活动包括化学处理、制造、制造过程中半成品的运输、材料组成包装等。</w:t>
      </w:r>
    </w:p>
    <w:p w:rsidR="00635364" w:rsidRPr="00232634" w:rsidRDefault="00635364" w:rsidP="00635364">
      <w:pPr>
        <w:pStyle w:val="a6"/>
        <w:numPr>
          <w:ilvl w:val="0"/>
          <w:numId w:val="0"/>
        </w:numPr>
        <w:spacing w:before="156" w:after="156"/>
        <w:rPr>
          <w:rFonts w:ascii="Times New Roman"/>
          <w:color w:val="000000"/>
        </w:rPr>
      </w:pPr>
      <w:r w:rsidRPr="00232634">
        <w:rPr>
          <w:rFonts w:ascii="Times New Roman"/>
          <w:color w:val="000000"/>
        </w:rPr>
        <w:t>B.3.2.6</w:t>
      </w:r>
      <w:r w:rsidRPr="00232634">
        <w:rPr>
          <w:rFonts w:ascii="Times New Roman"/>
          <w:color w:val="000000"/>
        </w:rPr>
        <w:t>产品分配</w:t>
      </w:r>
    </w:p>
    <w:p w:rsidR="00635364" w:rsidRPr="00232634" w:rsidRDefault="00635364" w:rsidP="00635364">
      <w:pPr>
        <w:ind w:firstLineChars="200" w:firstLine="420"/>
        <w:rPr>
          <w:color w:val="000000"/>
        </w:rPr>
      </w:pPr>
      <w:r w:rsidRPr="00232634">
        <w:rPr>
          <w:color w:val="000000"/>
        </w:rPr>
        <w:t>该阶段将</w:t>
      </w:r>
      <w:proofErr w:type="gramStart"/>
      <w:r w:rsidR="006C4842">
        <w:rPr>
          <w:rFonts w:hint="eastAsia"/>
          <w:color w:val="000000"/>
        </w:rPr>
        <w:t>钛白粉</w:t>
      </w:r>
      <w:r w:rsidRPr="00232634">
        <w:rPr>
          <w:color w:val="000000"/>
        </w:rPr>
        <w:t>分配给</w:t>
      </w:r>
      <w:proofErr w:type="gramEnd"/>
      <w:r w:rsidRPr="00232634">
        <w:rPr>
          <w:color w:val="000000"/>
        </w:rPr>
        <w:t>各地经销商，可沿着供应链将其储存在各点，包括运输车辆的燃料使用等。</w:t>
      </w:r>
    </w:p>
    <w:p w:rsidR="00635364" w:rsidRPr="00232634" w:rsidRDefault="00635364" w:rsidP="00635364">
      <w:pPr>
        <w:pStyle w:val="a6"/>
        <w:numPr>
          <w:ilvl w:val="0"/>
          <w:numId w:val="0"/>
        </w:numPr>
        <w:spacing w:before="156" w:after="156"/>
        <w:rPr>
          <w:rFonts w:ascii="Times New Roman"/>
          <w:color w:val="000000"/>
        </w:rPr>
      </w:pPr>
      <w:r w:rsidRPr="00232634">
        <w:rPr>
          <w:rFonts w:ascii="Times New Roman"/>
          <w:color w:val="000000"/>
        </w:rPr>
        <w:t>B.3.2.7</w:t>
      </w:r>
      <w:r w:rsidRPr="00232634">
        <w:rPr>
          <w:rFonts w:ascii="Times New Roman"/>
          <w:color w:val="000000"/>
        </w:rPr>
        <w:t>使用阶段</w:t>
      </w:r>
    </w:p>
    <w:p w:rsidR="00635364" w:rsidRPr="00232634" w:rsidRDefault="00635364" w:rsidP="00635364">
      <w:pPr>
        <w:ind w:firstLineChars="200" w:firstLine="420"/>
        <w:rPr>
          <w:color w:val="000000"/>
        </w:rPr>
      </w:pPr>
      <w:r w:rsidRPr="00232634">
        <w:rPr>
          <w:color w:val="000000"/>
        </w:rPr>
        <w:t>该阶段始于消费者拥有产品，结束于</w:t>
      </w:r>
      <w:r w:rsidR="006C4842">
        <w:rPr>
          <w:rFonts w:hint="eastAsia"/>
          <w:color w:val="000000"/>
        </w:rPr>
        <w:t>钛白</w:t>
      </w:r>
      <w:proofErr w:type="gramStart"/>
      <w:r w:rsidR="006C4842">
        <w:rPr>
          <w:rFonts w:hint="eastAsia"/>
          <w:color w:val="000000"/>
        </w:rPr>
        <w:t>粉</w:t>
      </w:r>
      <w:r w:rsidRPr="00232634">
        <w:rPr>
          <w:color w:val="000000"/>
        </w:rPr>
        <w:t>使用</w:t>
      </w:r>
      <w:proofErr w:type="gramEnd"/>
      <w:r w:rsidRPr="00232634">
        <w:rPr>
          <w:color w:val="000000"/>
        </w:rPr>
        <w:t>过程向环境</w:t>
      </w:r>
      <w:r w:rsidR="006C4842">
        <w:rPr>
          <w:rFonts w:hint="eastAsia"/>
          <w:color w:val="000000"/>
        </w:rPr>
        <w:t>排放</w:t>
      </w:r>
      <w:r w:rsidRPr="00232634">
        <w:rPr>
          <w:color w:val="000000"/>
        </w:rPr>
        <w:t>。包括使用模式、使用期间的资源消耗等。</w:t>
      </w:r>
    </w:p>
    <w:p w:rsidR="00635364" w:rsidRPr="00232634" w:rsidRDefault="00635364" w:rsidP="00635364">
      <w:pPr>
        <w:pStyle w:val="a6"/>
        <w:numPr>
          <w:ilvl w:val="0"/>
          <w:numId w:val="0"/>
        </w:numPr>
        <w:spacing w:before="156" w:after="156"/>
        <w:rPr>
          <w:rFonts w:ascii="Times New Roman"/>
          <w:color w:val="000000"/>
        </w:rPr>
      </w:pPr>
      <w:r w:rsidRPr="00232634">
        <w:rPr>
          <w:rFonts w:ascii="Times New Roman"/>
          <w:color w:val="000000"/>
        </w:rPr>
        <w:t>B.3.2.8</w:t>
      </w:r>
      <w:r w:rsidRPr="00232634">
        <w:rPr>
          <w:rFonts w:ascii="Times New Roman"/>
          <w:color w:val="000000"/>
        </w:rPr>
        <w:t>物流</w:t>
      </w:r>
    </w:p>
    <w:p w:rsidR="00635364" w:rsidRPr="00232634" w:rsidRDefault="00635364" w:rsidP="00635364">
      <w:pPr>
        <w:ind w:firstLineChars="200" w:firstLine="420"/>
        <w:rPr>
          <w:color w:val="000000"/>
        </w:rPr>
      </w:pPr>
      <w:r w:rsidRPr="00232634">
        <w:rPr>
          <w:color w:val="000000"/>
        </w:rPr>
        <w:t>应考虑的运输参数包括运输方式、车辆类型、燃料消耗量、装货速率、回空数量、运输距离、根据负载限制因素（即高密度产品质量和低密度产品体积）的商品运输分配以及燃料用量。</w:t>
      </w:r>
    </w:p>
    <w:p w:rsidR="00635364" w:rsidRPr="00232634" w:rsidRDefault="00635364" w:rsidP="00635364">
      <w:pPr>
        <w:pStyle w:val="a6"/>
        <w:numPr>
          <w:ilvl w:val="0"/>
          <w:numId w:val="0"/>
        </w:numPr>
        <w:spacing w:before="156" w:after="156"/>
        <w:rPr>
          <w:rFonts w:ascii="Times New Roman"/>
          <w:color w:val="000000"/>
        </w:rPr>
      </w:pPr>
      <w:r w:rsidRPr="00232634">
        <w:rPr>
          <w:rFonts w:ascii="Times New Roman"/>
          <w:color w:val="000000"/>
        </w:rPr>
        <w:t>B.3.2.9</w:t>
      </w:r>
      <w:r w:rsidRPr="00232634">
        <w:rPr>
          <w:rFonts w:ascii="Times New Roman"/>
          <w:color w:val="000000"/>
        </w:rPr>
        <w:t>寿命终止</w:t>
      </w:r>
    </w:p>
    <w:p w:rsidR="00635364" w:rsidRPr="00232634" w:rsidRDefault="00635364" w:rsidP="00635364">
      <w:pPr>
        <w:ind w:firstLineChars="200" w:firstLine="420"/>
        <w:rPr>
          <w:color w:val="000000"/>
        </w:rPr>
      </w:pPr>
      <w:r w:rsidRPr="00232634">
        <w:rPr>
          <w:color w:val="000000"/>
        </w:rPr>
        <w:t>该阶段始于消费者使用</w:t>
      </w:r>
      <w:r w:rsidR="006C4842">
        <w:rPr>
          <w:rFonts w:hint="eastAsia"/>
          <w:color w:val="000000"/>
        </w:rPr>
        <w:t>钛白粉</w:t>
      </w:r>
      <w:r w:rsidRPr="00232634">
        <w:rPr>
          <w:color w:val="000000"/>
        </w:rPr>
        <w:t>，结束于产品作为固体废弃物处理后进入大自然的生命周期。</w:t>
      </w:r>
    </w:p>
    <w:p w:rsidR="00635364" w:rsidRPr="00232634" w:rsidRDefault="00635364" w:rsidP="00635364">
      <w:pPr>
        <w:pStyle w:val="a6"/>
        <w:numPr>
          <w:ilvl w:val="0"/>
          <w:numId w:val="0"/>
        </w:numPr>
        <w:spacing w:before="156" w:after="156"/>
        <w:rPr>
          <w:rFonts w:ascii="Times New Roman"/>
          <w:color w:val="000000"/>
        </w:rPr>
      </w:pPr>
      <w:r w:rsidRPr="00232634">
        <w:rPr>
          <w:rFonts w:ascii="Times New Roman"/>
          <w:color w:val="000000"/>
        </w:rPr>
        <w:t>B.3.2.10</w:t>
      </w:r>
      <w:r w:rsidRPr="00232634">
        <w:rPr>
          <w:rFonts w:ascii="Times New Roman"/>
          <w:color w:val="000000"/>
        </w:rPr>
        <w:t>用电量计算</w:t>
      </w:r>
    </w:p>
    <w:p w:rsidR="00635364" w:rsidRPr="00232634" w:rsidRDefault="00635364" w:rsidP="00635364">
      <w:pPr>
        <w:ind w:firstLineChars="200" w:firstLine="420"/>
        <w:rPr>
          <w:color w:val="000000"/>
        </w:rPr>
      </w:pPr>
      <w:r w:rsidRPr="00232634">
        <w:rPr>
          <w:color w:val="000000"/>
        </w:rPr>
        <w:t>对于产品系统边界上游或内部消耗的电力，应使用区域供应商现场数据。</w:t>
      </w:r>
    </w:p>
    <w:p w:rsidR="00635364" w:rsidRPr="00232634" w:rsidRDefault="00635364" w:rsidP="00635364">
      <w:pPr>
        <w:pStyle w:val="a6"/>
        <w:numPr>
          <w:ilvl w:val="0"/>
          <w:numId w:val="0"/>
        </w:numPr>
        <w:spacing w:before="156" w:after="156"/>
        <w:rPr>
          <w:rFonts w:ascii="Times New Roman"/>
          <w:color w:val="000000"/>
        </w:rPr>
      </w:pPr>
      <w:r w:rsidRPr="00232634">
        <w:rPr>
          <w:rFonts w:ascii="Times New Roman"/>
          <w:color w:val="000000"/>
        </w:rPr>
        <w:t>B.3.3</w:t>
      </w:r>
      <w:r w:rsidRPr="00232634">
        <w:rPr>
          <w:rFonts w:ascii="Times New Roman"/>
          <w:color w:val="000000"/>
        </w:rPr>
        <w:t>数据分配</w:t>
      </w:r>
    </w:p>
    <w:p w:rsidR="00635364" w:rsidRPr="00232634" w:rsidRDefault="00635364" w:rsidP="006C4842">
      <w:pPr>
        <w:ind w:firstLineChars="200" w:firstLine="420"/>
        <w:rPr>
          <w:color w:val="000000"/>
        </w:rPr>
      </w:pPr>
      <w:r w:rsidRPr="00232634">
        <w:rPr>
          <w:color w:val="000000"/>
        </w:rPr>
        <w:t>在进行</w:t>
      </w:r>
      <w:r w:rsidR="006C4842">
        <w:rPr>
          <w:rFonts w:hint="eastAsia"/>
          <w:color w:val="000000"/>
        </w:rPr>
        <w:t>钛白</w:t>
      </w:r>
      <w:proofErr w:type="gramStart"/>
      <w:r w:rsidR="006C4842">
        <w:rPr>
          <w:rFonts w:hint="eastAsia"/>
          <w:color w:val="000000"/>
        </w:rPr>
        <w:t>粉</w:t>
      </w:r>
      <w:r w:rsidRPr="00232634">
        <w:rPr>
          <w:color w:val="000000"/>
        </w:rPr>
        <w:t>产品</w:t>
      </w:r>
      <w:proofErr w:type="gramEnd"/>
      <w:r w:rsidRPr="00232634">
        <w:rPr>
          <w:color w:val="000000"/>
        </w:rPr>
        <w:t>生命周期评价的过程中涉及到数据分配问题，特别是</w:t>
      </w:r>
      <w:r w:rsidR="006C4842">
        <w:rPr>
          <w:rFonts w:hint="eastAsia"/>
          <w:color w:val="000000"/>
        </w:rPr>
        <w:t>钛白粉</w:t>
      </w:r>
      <w:r w:rsidRPr="00232634">
        <w:rPr>
          <w:color w:val="000000"/>
        </w:rPr>
        <w:t>的生产环节。对于</w:t>
      </w:r>
      <w:r w:rsidR="006C4842">
        <w:rPr>
          <w:rFonts w:hint="eastAsia"/>
          <w:color w:val="000000"/>
        </w:rPr>
        <w:t>钛</w:t>
      </w:r>
      <w:r w:rsidR="006C4842">
        <w:rPr>
          <w:rFonts w:hint="eastAsia"/>
          <w:color w:val="000000"/>
        </w:rPr>
        <w:lastRenderedPageBreak/>
        <w:t>白粉</w:t>
      </w:r>
      <w:r w:rsidRPr="00232634">
        <w:rPr>
          <w:color w:val="000000"/>
        </w:rPr>
        <w:t>生产而言，由于厂家同时生产多种类型的产品，很难就某个型号的产品生产收集清单数据，往往会就某个车间、某条工艺线收集数据，然后再分配到具体的产品上。针对</w:t>
      </w:r>
      <w:r w:rsidR="006C4842">
        <w:rPr>
          <w:rFonts w:hint="eastAsia"/>
          <w:color w:val="000000"/>
        </w:rPr>
        <w:t>钛白粉</w:t>
      </w:r>
      <w:r w:rsidRPr="00232634">
        <w:rPr>
          <w:color w:val="000000"/>
        </w:rPr>
        <w:t>生产阶段，因为生产的产品主要成分比较一致，所以本研究选取</w:t>
      </w:r>
      <w:r w:rsidR="006C4842">
        <w:rPr>
          <w:rFonts w:hint="eastAsia"/>
          <w:color w:val="000000"/>
        </w:rPr>
        <w:t>“重量分配”</w:t>
      </w:r>
      <w:r w:rsidRPr="00232634">
        <w:rPr>
          <w:color w:val="000000"/>
        </w:rPr>
        <w:t>作为分摊的比例，即重量越大的产品其分摊额度就越大。</w:t>
      </w:r>
    </w:p>
    <w:p w:rsidR="00635364" w:rsidRPr="00232634" w:rsidRDefault="00635364" w:rsidP="00635364">
      <w:pPr>
        <w:pStyle w:val="a6"/>
        <w:numPr>
          <w:ilvl w:val="0"/>
          <w:numId w:val="0"/>
        </w:numPr>
        <w:spacing w:before="156" w:after="156"/>
        <w:rPr>
          <w:rFonts w:ascii="Times New Roman"/>
          <w:color w:val="000000"/>
        </w:rPr>
      </w:pPr>
      <w:r w:rsidRPr="00232634">
        <w:rPr>
          <w:rFonts w:ascii="Times New Roman"/>
          <w:color w:val="000000"/>
        </w:rPr>
        <w:t>B.3.4</w:t>
      </w:r>
      <w:r w:rsidRPr="00232634">
        <w:rPr>
          <w:rFonts w:ascii="Times New Roman"/>
          <w:color w:val="000000"/>
        </w:rPr>
        <w:t>生命周期影响评价</w:t>
      </w:r>
    </w:p>
    <w:p w:rsidR="00635364" w:rsidRPr="00232634" w:rsidRDefault="00635364" w:rsidP="00635364">
      <w:pPr>
        <w:pStyle w:val="a6"/>
        <w:numPr>
          <w:ilvl w:val="0"/>
          <w:numId w:val="0"/>
        </w:numPr>
        <w:spacing w:before="156" w:after="156"/>
        <w:rPr>
          <w:rFonts w:ascii="Times New Roman"/>
          <w:color w:val="000000"/>
        </w:rPr>
      </w:pPr>
      <w:r w:rsidRPr="00232634">
        <w:rPr>
          <w:rFonts w:ascii="Times New Roman"/>
          <w:color w:val="000000"/>
        </w:rPr>
        <w:t>B.3.4.1</w:t>
      </w:r>
      <w:r w:rsidRPr="00232634">
        <w:rPr>
          <w:rFonts w:ascii="Times New Roman"/>
          <w:color w:val="000000"/>
        </w:rPr>
        <w:t>数据分析</w:t>
      </w:r>
    </w:p>
    <w:p w:rsidR="00635364" w:rsidRPr="00232634" w:rsidRDefault="00635364" w:rsidP="00635364">
      <w:pPr>
        <w:ind w:firstLineChars="200" w:firstLine="420"/>
        <w:rPr>
          <w:color w:val="000000"/>
        </w:rPr>
      </w:pPr>
      <w:r w:rsidRPr="00232634">
        <w:rPr>
          <w:color w:val="000000"/>
        </w:rPr>
        <w:t>根据表</w:t>
      </w:r>
      <w:r w:rsidRPr="00232634">
        <w:rPr>
          <w:color w:val="000000"/>
        </w:rPr>
        <w:t>B.1~</w:t>
      </w:r>
      <w:r w:rsidRPr="00232634">
        <w:rPr>
          <w:color w:val="000000"/>
        </w:rPr>
        <w:t>表</w:t>
      </w:r>
      <w:r w:rsidRPr="00232634">
        <w:rPr>
          <w:color w:val="000000"/>
        </w:rPr>
        <w:t>B.4</w:t>
      </w:r>
      <w:r w:rsidRPr="00232634">
        <w:rPr>
          <w:color w:val="000000"/>
        </w:rPr>
        <w:t>对应需要的数据进行填报。</w:t>
      </w:r>
    </w:p>
    <w:p w:rsidR="00635364" w:rsidRPr="00232634" w:rsidRDefault="00635364" w:rsidP="00635364">
      <w:pPr>
        <w:ind w:firstLineChars="200" w:firstLine="420"/>
        <w:rPr>
          <w:color w:val="000000"/>
        </w:rPr>
      </w:pPr>
      <w:r w:rsidRPr="00232634">
        <w:rPr>
          <w:color w:val="000000"/>
        </w:rPr>
        <w:t>a</w:t>
      </w:r>
      <w:r w:rsidRPr="00232634">
        <w:rPr>
          <w:color w:val="000000"/>
        </w:rPr>
        <w:t>）现场数据可通过企业调研、上游厂家提供、采样监测等途径进行收集，所收集的数据要求为业</w:t>
      </w:r>
      <w:r w:rsidRPr="00232634">
        <w:rPr>
          <w:color w:val="000000"/>
        </w:rPr>
        <w:t>3</w:t>
      </w:r>
      <w:r w:rsidRPr="00232634">
        <w:rPr>
          <w:color w:val="000000"/>
        </w:rPr>
        <w:t>年内平均统计数据，并能够反映企业的实际生产水平；</w:t>
      </w:r>
    </w:p>
    <w:p w:rsidR="00635364" w:rsidRPr="00232634" w:rsidRDefault="00635364" w:rsidP="00635364">
      <w:pPr>
        <w:ind w:firstLineChars="200" w:firstLine="420"/>
        <w:rPr>
          <w:color w:val="000000"/>
        </w:rPr>
      </w:pPr>
      <w:r w:rsidRPr="00232634">
        <w:rPr>
          <w:color w:val="000000"/>
        </w:rPr>
        <w:t>b</w:t>
      </w:r>
      <w:r w:rsidRPr="00232634">
        <w:rPr>
          <w:color w:val="000000"/>
        </w:rPr>
        <w:t>）从实际调研过程中无法获得的数据，即背景数据，采用相关数据库进行代。在这一步骤中所涉及到的单元过程包括</w:t>
      </w:r>
      <w:r w:rsidR="006C4842">
        <w:rPr>
          <w:rFonts w:hint="eastAsia"/>
          <w:color w:val="000000"/>
        </w:rPr>
        <w:t>钛白粉</w:t>
      </w:r>
      <w:r w:rsidRPr="00232634">
        <w:rPr>
          <w:color w:val="000000"/>
        </w:rPr>
        <w:t>行业相关原材料生产、包装材料、能源消耗以及产品的运输。</w:t>
      </w:r>
    </w:p>
    <w:p w:rsidR="00635364" w:rsidRPr="00232634" w:rsidRDefault="00635364" w:rsidP="00635364">
      <w:pPr>
        <w:pStyle w:val="affffc"/>
        <w:spacing w:before="156" w:after="156"/>
        <w:ind w:left="-142"/>
        <w:rPr>
          <w:rFonts w:ascii="Times New Roman"/>
        </w:rPr>
      </w:pPr>
      <w:r w:rsidRPr="00232634">
        <w:rPr>
          <w:rFonts w:ascii="Times New Roman"/>
        </w:rPr>
        <w:t>表</w:t>
      </w:r>
      <w:r w:rsidRPr="00232634">
        <w:rPr>
          <w:rFonts w:ascii="Times New Roman"/>
        </w:rPr>
        <w:t xml:space="preserve">B.1  </w:t>
      </w:r>
      <w:r w:rsidRPr="00232634">
        <w:rPr>
          <w:rFonts w:ascii="Times New Roman"/>
        </w:rPr>
        <w:t>原材料成分、用量及运输清单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851"/>
        <w:gridCol w:w="1984"/>
        <w:gridCol w:w="1134"/>
        <w:gridCol w:w="992"/>
        <w:gridCol w:w="1276"/>
        <w:gridCol w:w="2410"/>
      </w:tblGrid>
      <w:tr w:rsidR="00635364" w:rsidRPr="00232634" w:rsidTr="0092442D">
        <w:trPr>
          <w:trHeight w:val="357"/>
        </w:trPr>
        <w:tc>
          <w:tcPr>
            <w:tcW w:w="817" w:type="dxa"/>
            <w:tcBorders>
              <w:top w:val="single" w:sz="12" w:space="0" w:color="auto"/>
              <w:left w:val="single" w:sz="12" w:space="0" w:color="auto"/>
              <w:bottom w:val="single" w:sz="12" w:space="0" w:color="auto"/>
            </w:tcBorders>
            <w:vAlign w:val="center"/>
          </w:tcPr>
          <w:p w:rsidR="00635364" w:rsidRPr="00232634" w:rsidRDefault="00635364" w:rsidP="008626C7">
            <w:pPr>
              <w:adjustRightInd w:val="0"/>
              <w:snapToGrid w:val="0"/>
              <w:spacing w:beforeLines="50" w:afterLines="50" w:line="240" w:lineRule="exact"/>
              <w:jc w:val="center"/>
              <w:rPr>
                <w:color w:val="000000"/>
                <w:sz w:val="18"/>
                <w:szCs w:val="18"/>
              </w:rPr>
            </w:pPr>
            <w:r w:rsidRPr="00232634">
              <w:rPr>
                <w:color w:val="000000"/>
                <w:sz w:val="18"/>
                <w:szCs w:val="18"/>
              </w:rPr>
              <w:t>原材料</w:t>
            </w:r>
          </w:p>
        </w:tc>
        <w:tc>
          <w:tcPr>
            <w:tcW w:w="851" w:type="dxa"/>
            <w:tcBorders>
              <w:top w:val="single" w:sz="12" w:space="0" w:color="auto"/>
              <w:bottom w:val="single" w:sz="12" w:space="0" w:color="auto"/>
            </w:tcBorders>
            <w:vAlign w:val="center"/>
          </w:tcPr>
          <w:p w:rsidR="00635364" w:rsidRPr="00232634" w:rsidRDefault="00635364" w:rsidP="008626C7">
            <w:pPr>
              <w:adjustRightInd w:val="0"/>
              <w:snapToGrid w:val="0"/>
              <w:spacing w:beforeLines="50" w:afterLines="50" w:line="240" w:lineRule="exact"/>
              <w:jc w:val="center"/>
              <w:rPr>
                <w:color w:val="000000"/>
                <w:sz w:val="18"/>
                <w:szCs w:val="18"/>
              </w:rPr>
            </w:pPr>
            <w:r w:rsidRPr="00232634">
              <w:rPr>
                <w:color w:val="000000"/>
                <w:sz w:val="18"/>
                <w:szCs w:val="18"/>
              </w:rPr>
              <w:t>含量</w:t>
            </w:r>
            <w:r w:rsidRPr="00232634">
              <w:rPr>
                <w:color w:val="000000"/>
                <w:sz w:val="18"/>
                <w:szCs w:val="18"/>
              </w:rPr>
              <w:t>/%</w:t>
            </w:r>
          </w:p>
        </w:tc>
        <w:tc>
          <w:tcPr>
            <w:tcW w:w="1984" w:type="dxa"/>
            <w:tcBorders>
              <w:top w:val="single" w:sz="12" w:space="0" w:color="auto"/>
              <w:bottom w:val="single" w:sz="12" w:space="0" w:color="auto"/>
            </w:tcBorders>
            <w:vAlign w:val="center"/>
          </w:tcPr>
          <w:p w:rsidR="00635364" w:rsidRPr="00232634" w:rsidRDefault="00635364" w:rsidP="008626C7">
            <w:pPr>
              <w:adjustRightInd w:val="0"/>
              <w:snapToGrid w:val="0"/>
              <w:spacing w:beforeLines="50" w:afterLines="50" w:line="240" w:lineRule="exact"/>
              <w:jc w:val="center"/>
              <w:rPr>
                <w:color w:val="000000"/>
                <w:sz w:val="18"/>
                <w:szCs w:val="18"/>
              </w:rPr>
            </w:pPr>
            <w:r w:rsidRPr="00232634">
              <w:rPr>
                <w:color w:val="000000"/>
                <w:sz w:val="18"/>
                <w:szCs w:val="18"/>
              </w:rPr>
              <w:t>单次使用</w:t>
            </w:r>
            <w:proofErr w:type="gramStart"/>
            <w:r w:rsidRPr="00232634">
              <w:rPr>
                <w:color w:val="000000"/>
                <w:sz w:val="18"/>
                <w:szCs w:val="18"/>
              </w:rPr>
              <w:t>用</w:t>
            </w:r>
            <w:proofErr w:type="gramEnd"/>
            <w:r w:rsidRPr="00232634">
              <w:rPr>
                <w:color w:val="000000"/>
                <w:sz w:val="18"/>
                <w:szCs w:val="18"/>
              </w:rPr>
              <w:t>消耗量</w:t>
            </w:r>
            <w:r w:rsidRPr="00232634">
              <w:rPr>
                <w:color w:val="000000"/>
                <w:sz w:val="18"/>
                <w:szCs w:val="18"/>
              </w:rPr>
              <w:t>/kg</w:t>
            </w:r>
          </w:p>
        </w:tc>
        <w:tc>
          <w:tcPr>
            <w:tcW w:w="1134" w:type="dxa"/>
            <w:tcBorders>
              <w:top w:val="single" w:sz="12" w:space="0" w:color="auto"/>
              <w:bottom w:val="single" w:sz="12" w:space="0" w:color="auto"/>
            </w:tcBorders>
            <w:vAlign w:val="center"/>
          </w:tcPr>
          <w:p w:rsidR="00635364" w:rsidRPr="00232634" w:rsidRDefault="00635364" w:rsidP="008626C7">
            <w:pPr>
              <w:adjustRightInd w:val="0"/>
              <w:snapToGrid w:val="0"/>
              <w:spacing w:beforeLines="50" w:afterLines="50" w:line="240" w:lineRule="exact"/>
              <w:jc w:val="center"/>
              <w:rPr>
                <w:color w:val="000000"/>
                <w:sz w:val="18"/>
                <w:szCs w:val="18"/>
              </w:rPr>
            </w:pPr>
            <w:r w:rsidRPr="00232634">
              <w:rPr>
                <w:color w:val="000000"/>
                <w:sz w:val="18"/>
                <w:szCs w:val="18"/>
              </w:rPr>
              <w:t>原材料产地</w:t>
            </w:r>
          </w:p>
        </w:tc>
        <w:tc>
          <w:tcPr>
            <w:tcW w:w="992" w:type="dxa"/>
            <w:tcBorders>
              <w:top w:val="single" w:sz="12" w:space="0" w:color="auto"/>
              <w:bottom w:val="single" w:sz="12" w:space="0" w:color="auto"/>
            </w:tcBorders>
            <w:vAlign w:val="center"/>
          </w:tcPr>
          <w:p w:rsidR="00635364" w:rsidRPr="00232634" w:rsidRDefault="00635364" w:rsidP="008626C7">
            <w:pPr>
              <w:adjustRightInd w:val="0"/>
              <w:snapToGrid w:val="0"/>
              <w:spacing w:beforeLines="50" w:afterLines="50" w:line="240" w:lineRule="exact"/>
              <w:jc w:val="center"/>
              <w:rPr>
                <w:color w:val="000000"/>
                <w:sz w:val="18"/>
                <w:szCs w:val="18"/>
              </w:rPr>
            </w:pPr>
            <w:r w:rsidRPr="00232634">
              <w:rPr>
                <w:color w:val="000000"/>
                <w:sz w:val="18"/>
                <w:szCs w:val="18"/>
              </w:rPr>
              <w:t>运输方式</w:t>
            </w:r>
          </w:p>
        </w:tc>
        <w:tc>
          <w:tcPr>
            <w:tcW w:w="1276" w:type="dxa"/>
            <w:tcBorders>
              <w:top w:val="single" w:sz="12" w:space="0" w:color="auto"/>
              <w:bottom w:val="single" w:sz="12" w:space="0" w:color="auto"/>
            </w:tcBorders>
            <w:vAlign w:val="center"/>
          </w:tcPr>
          <w:p w:rsidR="00635364" w:rsidRPr="00232634" w:rsidRDefault="00635364" w:rsidP="008626C7">
            <w:pPr>
              <w:adjustRightInd w:val="0"/>
              <w:snapToGrid w:val="0"/>
              <w:spacing w:beforeLines="50" w:afterLines="50" w:line="240" w:lineRule="exact"/>
              <w:jc w:val="center"/>
              <w:rPr>
                <w:color w:val="000000"/>
                <w:sz w:val="18"/>
                <w:szCs w:val="18"/>
              </w:rPr>
            </w:pPr>
            <w:r w:rsidRPr="00232634">
              <w:rPr>
                <w:color w:val="000000"/>
                <w:sz w:val="18"/>
                <w:szCs w:val="18"/>
              </w:rPr>
              <w:t>运输距离</w:t>
            </w:r>
            <w:r w:rsidRPr="00232634">
              <w:rPr>
                <w:color w:val="000000"/>
                <w:sz w:val="18"/>
                <w:szCs w:val="18"/>
              </w:rPr>
              <w:t>/km</w:t>
            </w:r>
          </w:p>
        </w:tc>
        <w:tc>
          <w:tcPr>
            <w:tcW w:w="2410" w:type="dxa"/>
            <w:tcBorders>
              <w:top w:val="single" w:sz="12" w:space="0" w:color="auto"/>
              <w:bottom w:val="single" w:sz="12" w:space="0" w:color="auto"/>
              <w:right w:val="single" w:sz="12" w:space="0" w:color="auto"/>
            </w:tcBorders>
            <w:vAlign w:val="center"/>
          </w:tcPr>
          <w:p w:rsidR="00635364" w:rsidRPr="00232634" w:rsidRDefault="00635364" w:rsidP="0092442D">
            <w:pPr>
              <w:adjustRightInd w:val="0"/>
              <w:snapToGrid w:val="0"/>
              <w:spacing w:line="240" w:lineRule="exact"/>
              <w:jc w:val="left"/>
              <w:rPr>
                <w:color w:val="000000"/>
                <w:sz w:val="18"/>
                <w:szCs w:val="18"/>
              </w:rPr>
            </w:pPr>
            <w:r w:rsidRPr="00232634">
              <w:rPr>
                <w:color w:val="000000"/>
                <w:sz w:val="18"/>
                <w:szCs w:val="18"/>
              </w:rPr>
              <w:t>单位产品运输距离</w:t>
            </w:r>
            <w:r w:rsidRPr="00232634">
              <w:rPr>
                <w:color w:val="000000"/>
                <w:sz w:val="18"/>
                <w:szCs w:val="18"/>
              </w:rPr>
              <w:t>/</w:t>
            </w:r>
            <w:r w:rsidRPr="00232634">
              <w:rPr>
                <w:color w:val="000000"/>
                <w:sz w:val="18"/>
                <w:szCs w:val="18"/>
              </w:rPr>
              <w:t>（</w:t>
            </w:r>
            <w:r w:rsidRPr="00232634">
              <w:rPr>
                <w:color w:val="000000"/>
                <w:sz w:val="18"/>
                <w:szCs w:val="18"/>
              </w:rPr>
              <w:t>km/kg</w:t>
            </w:r>
            <w:r w:rsidRPr="00232634">
              <w:rPr>
                <w:color w:val="000000"/>
                <w:sz w:val="18"/>
                <w:szCs w:val="18"/>
              </w:rPr>
              <w:t>）</w:t>
            </w:r>
          </w:p>
        </w:tc>
      </w:tr>
      <w:tr w:rsidR="00635364" w:rsidRPr="00232634" w:rsidTr="0092442D">
        <w:trPr>
          <w:trHeight w:val="392"/>
        </w:trPr>
        <w:tc>
          <w:tcPr>
            <w:tcW w:w="817" w:type="dxa"/>
            <w:tcBorders>
              <w:top w:val="single" w:sz="12" w:space="0" w:color="auto"/>
              <w:left w:val="single" w:sz="12" w:space="0" w:color="auto"/>
            </w:tcBorders>
            <w:vAlign w:val="center"/>
          </w:tcPr>
          <w:p w:rsidR="00635364" w:rsidRPr="00232634" w:rsidRDefault="00635364" w:rsidP="0092442D">
            <w:pPr>
              <w:jc w:val="center"/>
              <w:rPr>
                <w:color w:val="000000"/>
              </w:rPr>
            </w:pPr>
          </w:p>
        </w:tc>
        <w:tc>
          <w:tcPr>
            <w:tcW w:w="851" w:type="dxa"/>
            <w:tcBorders>
              <w:top w:val="single" w:sz="12" w:space="0" w:color="auto"/>
            </w:tcBorders>
            <w:vAlign w:val="center"/>
          </w:tcPr>
          <w:p w:rsidR="00635364" w:rsidRPr="00232634" w:rsidRDefault="00635364" w:rsidP="0092442D">
            <w:pPr>
              <w:jc w:val="center"/>
              <w:rPr>
                <w:color w:val="000000"/>
              </w:rPr>
            </w:pPr>
          </w:p>
        </w:tc>
        <w:tc>
          <w:tcPr>
            <w:tcW w:w="1984" w:type="dxa"/>
            <w:tcBorders>
              <w:top w:val="single" w:sz="12" w:space="0" w:color="auto"/>
            </w:tcBorders>
            <w:vAlign w:val="center"/>
          </w:tcPr>
          <w:p w:rsidR="00635364" w:rsidRPr="00232634" w:rsidRDefault="00635364" w:rsidP="0092442D">
            <w:pPr>
              <w:jc w:val="center"/>
              <w:rPr>
                <w:color w:val="000000"/>
              </w:rPr>
            </w:pPr>
          </w:p>
        </w:tc>
        <w:tc>
          <w:tcPr>
            <w:tcW w:w="1134" w:type="dxa"/>
            <w:tcBorders>
              <w:top w:val="single" w:sz="12" w:space="0" w:color="auto"/>
            </w:tcBorders>
            <w:vAlign w:val="center"/>
          </w:tcPr>
          <w:p w:rsidR="00635364" w:rsidRPr="00232634" w:rsidRDefault="00635364" w:rsidP="0092442D">
            <w:pPr>
              <w:jc w:val="center"/>
              <w:rPr>
                <w:color w:val="000000"/>
              </w:rPr>
            </w:pPr>
          </w:p>
        </w:tc>
        <w:tc>
          <w:tcPr>
            <w:tcW w:w="992" w:type="dxa"/>
            <w:tcBorders>
              <w:top w:val="single" w:sz="12" w:space="0" w:color="auto"/>
            </w:tcBorders>
            <w:vAlign w:val="center"/>
          </w:tcPr>
          <w:p w:rsidR="00635364" w:rsidRPr="00232634" w:rsidRDefault="00635364" w:rsidP="0092442D">
            <w:pPr>
              <w:jc w:val="center"/>
              <w:rPr>
                <w:color w:val="000000"/>
              </w:rPr>
            </w:pPr>
          </w:p>
        </w:tc>
        <w:tc>
          <w:tcPr>
            <w:tcW w:w="1276" w:type="dxa"/>
            <w:tcBorders>
              <w:top w:val="single" w:sz="12" w:space="0" w:color="auto"/>
            </w:tcBorders>
            <w:vAlign w:val="center"/>
          </w:tcPr>
          <w:p w:rsidR="00635364" w:rsidRPr="00232634" w:rsidRDefault="00635364" w:rsidP="0092442D">
            <w:pPr>
              <w:jc w:val="center"/>
              <w:rPr>
                <w:color w:val="000000"/>
              </w:rPr>
            </w:pPr>
          </w:p>
        </w:tc>
        <w:tc>
          <w:tcPr>
            <w:tcW w:w="2410" w:type="dxa"/>
            <w:tcBorders>
              <w:top w:val="single" w:sz="12" w:space="0" w:color="auto"/>
              <w:right w:val="single" w:sz="12" w:space="0" w:color="auto"/>
            </w:tcBorders>
            <w:vAlign w:val="center"/>
          </w:tcPr>
          <w:p w:rsidR="00635364" w:rsidRPr="00232634" w:rsidRDefault="00635364" w:rsidP="0092442D">
            <w:pPr>
              <w:jc w:val="center"/>
              <w:rPr>
                <w:color w:val="000000"/>
              </w:rPr>
            </w:pPr>
          </w:p>
        </w:tc>
      </w:tr>
      <w:tr w:rsidR="00635364" w:rsidRPr="00232634" w:rsidTr="0092442D">
        <w:trPr>
          <w:trHeight w:val="437"/>
        </w:trPr>
        <w:tc>
          <w:tcPr>
            <w:tcW w:w="817" w:type="dxa"/>
            <w:tcBorders>
              <w:left w:val="single" w:sz="12" w:space="0" w:color="auto"/>
            </w:tcBorders>
            <w:vAlign w:val="center"/>
          </w:tcPr>
          <w:p w:rsidR="00635364" w:rsidRPr="00232634" w:rsidRDefault="00635364" w:rsidP="0092442D">
            <w:pPr>
              <w:jc w:val="center"/>
              <w:rPr>
                <w:color w:val="000000"/>
              </w:rPr>
            </w:pPr>
          </w:p>
        </w:tc>
        <w:tc>
          <w:tcPr>
            <w:tcW w:w="851" w:type="dxa"/>
            <w:vAlign w:val="center"/>
          </w:tcPr>
          <w:p w:rsidR="00635364" w:rsidRPr="00232634" w:rsidRDefault="00635364" w:rsidP="0092442D">
            <w:pPr>
              <w:jc w:val="center"/>
              <w:rPr>
                <w:color w:val="000000"/>
              </w:rPr>
            </w:pPr>
          </w:p>
        </w:tc>
        <w:tc>
          <w:tcPr>
            <w:tcW w:w="1984" w:type="dxa"/>
            <w:vAlign w:val="center"/>
          </w:tcPr>
          <w:p w:rsidR="00635364" w:rsidRPr="00232634" w:rsidRDefault="00635364" w:rsidP="0092442D">
            <w:pPr>
              <w:jc w:val="center"/>
              <w:rPr>
                <w:color w:val="000000"/>
              </w:rPr>
            </w:pPr>
          </w:p>
        </w:tc>
        <w:tc>
          <w:tcPr>
            <w:tcW w:w="1134" w:type="dxa"/>
            <w:vAlign w:val="center"/>
          </w:tcPr>
          <w:p w:rsidR="00635364" w:rsidRPr="00232634" w:rsidRDefault="00635364" w:rsidP="0092442D">
            <w:pPr>
              <w:jc w:val="center"/>
              <w:rPr>
                <w:color w:val="000000"/>
              </w:rPr>
            </w:pPr>
          </w:p>
        </w:tc>
        <w:tc>
          <w:tcPr>
            <w:tcW w:w="992" w:type="dxa"/>
            <w:vAlign w:val="center"/>
          </w:tcPr>
          <w:p w:rsidR="00635364" w:rsidRPr="00232634" w:rsidRDefault="00635364" w:rsidP="0092442D">
            <w:pPr>
              <w:jc w:val="center"/>
              <w:rPr>
                <w:color w:val="000000"/>
              </w:rPr>
            </w:pPr>
          </w:p>
        </w:tc>
        <w:tc>
          <w:tcPr>
            <w:tcW w:w="1276" w:type="dxa"/>
            <w:vAlign w:val="center"/>
          </w:tcPr>
          <w:p w:rsidR="00635364" w:rsidRPr="00232634" w:rsidRDefault="00635364" w:rsidP="0092442D">
            <w:pPr>
              <w:jc w:val="center"/>
              <w:rPr>
                <w:color w:val="000000"/>
              </w:rPr>
            </w:pPr>
          </w:p>
        </w:tc>
        <w:tc>
          <w:tcPr>
            <w:tcW w:w="2410" w:type="dxa"/>
            <w:tcBorders>
              <w:right w:val="single" w:sz="12" w:space="0" w:color="auto"/>
            </w:tcBorders>
            <w:vAlign w:val="center"/>
          </w:tcPr>
          <w:p w:rsidR="00635364" w:rsidRPr="00232634" w:rsidRDefault="00635364" w:rsidP="0092442D">
            <w:pPr>
              <w:jc w:val="center"/>
              <w:rPr>
                <w:color w:val="000000"/>
              </w:rPr>
            </w:pPr>
          </w:p>
        </w:tc>
      </w:tr>
      <w:tr w:rsidR="00635364" w:rsidRPr="00232634" w:rsidTr="0092442D">
        <w:trPr>
          <w:trHeight w:val="437"/>
        </w:trPr>
        <w:tc>
          <w:tcPr>
            <w:tcW w:w="817" w:type="dxa"/>
            <w:tcBorders>
              <w:left w:val="single" w:sz="12" w:space="0" w:color="auto"/>
            </w:tcBorders>
            <w:vAlign w:val="center"/>
          </w:tcPr>
          <w:p w:rsidR="00635364" w:rsidRPr="00232634" w:rsidRDefault="00635364" w:rsidP="0092442D">
            <w:pPr>
              <w:jc w:val="center"/>
              <w:rPr>
                <w:color w:val="000000"/>
              </w:rPr>
            </w:pPr>
          </w:p>
        </w:tc>
        <w:tc>
          <w:tcPr>
            <w:tcW w:w="851" w:type="dxa"/>
            <w:vAlign w:val="center"/>
          </w:tcPr>
          <w:p w:rsidR="00635364" w:rsidRPr="00232634" w:rsidRDefault="00635364" w:rsidP="0092442D">
            <w:pPr>
              <w:jc w:val="center"/>
              <w:rPr>
                <w:color w:val="000000"/>
              </w:rPr>
            </w:pPr>
          </w:p>
        </w:tc>
        <w:tc>
          <w:tcPr>
            <w:tcW w:w="1984" w:type="dxa"/>
            <w:vAlign w:val="center"/>
          </w:tcPr>
          <w:p w:rsidR="00635364" w:rsidRPr="00232634" w:rsidRDefault="00635364" w:rsidP="0092442D">
            <w:pPr>
              <w:jc w:val="center"/>
              <w:rPr>
                <w:color w:val="000000"/>
              </w:rPr>
            </w:pPr>
          </w:p>
        </w:tc>
        <w:tc>
          <w:tcPr>
            <w:tcW w:w="1134" w:type="dxa"/>
            <w:vAlign w:val="center"/>
          </w:tcPr>
          <w:p w:rsidR="00635364" w:rsidRPr="00232634" w:rsidRDefault="00635364" w:rsidP="0092442D">
            <w:pPr>
              <w:jc w:val="center"/>
              <w:rPr>
                <w:color w:val="000000"/>
              </w:rPr>
            </w:pPr>
          </w:p>
        </w:tc>
        <w:tc>
          <w:tcPr>
            <w:tcW w:w="992" w:type="dxa"/>
            <w:vAlign w:val="center"/>
          </w:tcPr>
          <w:p w:rsidR="00635364" w:rsidRPr="00232634" w:rsidRDefault="00635364" w:rsidP="0092442D">
            <w:pPr>
              <w:jc w:val="center"/>
              <w:rPr>
                <w:color w:val="000000"/>
              </w:rPr>
            </w:pPr>
          </w:p>
        </w:tc>
        <w:tc>
          <w:tcPr>
            <w:tcW w:w="1276" w:type="dxa"/>
            <w:vAlign w:val="center"/>
          </w:tcPr>
          <w:p w:rsidR="00635364" w:rsidRPr="00232634" w:rsidRDefault="00635364" w:rsidP="0092442D">
            <w:pPr>
              <w:jc w:val="center"/>
              <w:rPr>
                <w:color w:val="000000"/>
              </w:rPr>
            </w:pPr>
          </w:p>
        </w:tc>
        <w:tc>
          <w:tcPr>
            <w:tcW w:w="2410" w:type="dxa"/>
            <w:tcBorders>
              <w:right w:val="single" w:sz="12" w:space="0" w:color="auto"/>
            </w:tcBorders>
            <w:vAlign w:val="center"/>
          </w:tcPr>
          <w:p w:rsidR="00635364" w:rsidRPr="00232634" w:rsidRDefault="00635364" w:rsidP="0092442D">
            <w:pPr>
              <w:jc w:val="center"/>
              <w:rPr>
                <w:color w:val="000000"/>
              </w:rPr>
            </w:pPr>
          </w:p>
        </w:tc>
      </w:tr>
      <w:tr w:rsidR="00635364" w:rsidRPr="00232634" w:rsidTr="0092442D">
        <w:trPr>
          <w:trHeight w:val="437"/>
        </w:trPr>
        <w:tc>
          <w:tcPr>
            <w:tcW w:w="817" w:type="dxa"/>
            <w:tcBorders>
              <w:left w:val="single" w:sz="12" w:space="0" w:color="auto"/>
            </w:tcBorders>
            <w:vAlign w:val="center"/>
          </w:tcPr>
          <w:p w:rsidR="00635364" w:rsidRPr="00232634" w:rsidRDefault="00635364" w:rsidP="0092442D">
            <w:pPr>
              <w:jc w:val="center"/>
              <w:rPr>
                <w:color w:val="000000"/>
              </w:rPr>
            </w:pPr>
          </w:p>
        </w:tc>
        <w:tc>
          <w:tcPr>
            <w:tcW w:w="851" w:type="dxa"/>
            <w:vAlign w:val="center"/>
          </w:tcPr>
          <w:p w:rsidR="00635364" w:rsidRPr="00232634" w:rsidRDefault="00635364" w:rsidP="0092442D">
            <w:pPr>
              <w:jc w:val="center"/>
              <w:rPr>
                <w:color w:val="000000"/>
              </w:rPr>
            </w:pPr>
          </w:p>
        </w:tc>
        <w:tc>
          <w:tcPr>
            <w:tcW w:w="1984" w:type="dxa"/>
            <w:vAlign w:val="center"/>
          </w:tcPr>
          <w:p w:rsidR="00635364" w:rsidRPr="00232634" w:rsidRDefault="00635364" w:rsidP="0092442D">
            <w:pPr>
              <w:jc w:val="center"/>
              <w:rPr>
                <w:color w:val="000000"/>
              </w:rPr>
            </w:pPr>
          </w:p>
        </w:tc>
        <w:tc>
          <w:tcPr>
            <w:tcW w:w="1134" w:type="dxa"/>
            <w:vAlign w:val="center"/>
          </w:tcPr>
          <w:p w:rsidR="00635364" w:rsidRPr="00232634" w:rsidRDefault="00635364" w:rsidP="0092442D">
            <w:pPr>
              <w:jc w:val="center"/>
              <w:rPr>
                <w:color w:val="000000"/>
              </w:rPr>
            </w:pPr>
          </w:p>
        </w:tc>
        <w:tc>
          <w:tcPr>
            <w:tcW w:w="992" w:type="dxa"/>
            <w:vAlign w:val="center"/>
          </w:tcPr>
          <w:p w:rsidR="00635364" w:rsidRPr="00232634" w:rsidRDefault="00635364" w:rsidP="0092442D">
            <w:pPr>
              <w:jc w:val="center"/>
              <w:rPr>
                <w:color w:val="000000"/>
              </w:rPr>
            </w:pPr>
          </w:p>
        </w:tc>
        <w:tc>
          <w:tcPr>
            <w:tcW w:w="1276" w:type="dxa"/>
            <w:vAlign w:val="center"/>
          </w:tcPr>
          <w:p w:rsidR="00635364" w:rsidRPr="00232634" w:rsidRDefault="00635364" w:rsidP="0092442D">
            <w:pPr>
              <w:jc w:val="center"/>
              <w:rPr>
                <w:color w:val="000000"/>
              </w:rPr>
            </w:pPr>
          </w:p>
        </w:tc>
        <w:tc>
          <w:tcPr>
            <w:tcW w:w="2410" w:type="dxa"/>
            <w:tcBorders>
              <w:right w:val="single" w:sz="12" w:space="0" w:color="auto"/>
            </w:tcBorders>
            <w:vAlign w:val="center"/>
          </w:tcPr>
          <w:p w:rsidR="00635364" w:rsidRPr="00232634" w:rsidRDefault="00635364" w:rsidP="0092442D">
            <w:pPr>
              <w:jc w:val="center"/>
              <w:rPr>
                <w:color w:val="000000"/>
              </w:rPr>
            </w:pPr>
          </w:p>
        </w:tc>
      </w:tr>
      <w:tr w:rsidR="00635364" w:rsidRPr="00232634" w:rsidTr="0092442D">
        <w:trPr>
          <w:trHeight w:val="447"/>
        </w:trPr>
        <w:tc>
          <w:tcPr>
            <w:tcW w:w="817" w:type="dxa"/>
            <w:tcBorders>
              <w:left w:val="single" w:sz="12" w:space="0" w:color="auto"/>
              <w:bottom w:val="single" w:sz="12" w:space="0" w:color="auto"/>
            </w:tcBorders>
            <w:vAlign w:val="center"/>
          </w:tcPr>
          <w:p w:rsidR="00635364" w:rsidRPr="00232634" w:rsidRDefault="00635364" w:rsidP="0092442D">
            <w:pPr>
              <w:jc w:val="center"/>
              <w:rPr>
                <w:color w:val="000000"/>
              </w:rPr>
            </w:pPr>
          </w:p>
        </w:tc>
        <w:tc>
          <w:tcPr>
            <w:tcW w:w="851" w:type="dxa"/>
            <w:tcBorders>
              <w:bottom w:val="single" w:sz="12" w:space="0" w:color="auto"/>
            </w:tcBorders>
            <w:vAlign w:val="center"/>
          </w:tcPr>
          <w:p w:rsidR="00635364" w:rsidRPr="00232634" w:rsidRDefault="00635364" w:rsidP="0092442D">
            <w:pPr>
              <w:jc w:val="center"/>
              <w:rPr>
                <w:color w:val="000000"/>
              </w:rPr>
            </w:pPr>
          </w:p>
        </w:tc>
        <w:tc>
          <w:tcPr>
            <w:tcW w:w="1984" w:type="dxa"/>
            <w:tcBorders>
              <w:bottom w:val="single" w:sz="12" w:space="0" w:color="auto"/>
            </w:tcBorders>
            <w:vAlign w:val="center"/>
          </w:tcPr>
          <w:p w:rsidR="00635364" w:rsidRPr="00232634" w:rsidRDefault="00635364" w:rsidP="0092442D">
            <w:pPr>
              <w:jc w:val="center"/>
              <w:rPr>
                <w:color w:val="000000"/>
              </w:rPr>
            </w:pPr>
          </w:p>
        </w:tc>
        <w:tc>
          <w:tcPr>
            <w:tcW w:w="1134" w:type="dxa"/>
            <w:tcBorders>
              <w:bottom w:val="single" w:sz="12" w:space="0" w:color="auto"/>
            </w:tcBorders>
            <w:vAlign w:val="center"/>
          </w:tcPr>
          <w:p w:rsidR="00635364" w:rsidRPr="00232634" w:rsidRDefault="00635364" w:rsidP="0092442D">
            <w:pPr>
              <w:jc w:val="center"/>
              <w:rPr>
                <w:color w:val="000000"/>
              </w:rPr>
            </w:pPr>
          </w:p>
        </w:tc>
        <w:tc>
          <w:tcPr>
            <w:tcW w:w="992" w:type="dxa"/>
            <w:tcBorders>
              <w:bottom w:val="single" w:sz="12" w:space="0" w:color="auto"/>
            </w:tcBorders>
            <w:vAlign w:val="center"/>
          </w:tcPr>
          <w:p w:rsidR="00635364" w:rsidRPr="00232634" w:rsidRDefault="00635364" w:rsidP="0092442D">
            <w:pPr>
              <w:jc w:val="center"/>
              <w:rPr>
                <w:color w:val="000000"/>
              </w:rPr>
            </w:pPr>
          </w:p>
        </w:tc>
        <w:tc>
          <w:tcPr>
            <w:tcW w:w="1276" w:type="dxa"/>
            <w:tcBorders>
              <w:bottom w:val="single" w:sz="12" w:space="0" w:color="auto"/>
            </w:tcBorders>
            <w:vAlign w:val="center"/>
          </w:tcPr>
          <w:p w:rsidR="00635364" w:rsidRPr="00232634" w:rsidRDefault="00635364" w:rsidP="0092442D">
            <w:pPr>
              <w:jc w:val="center"/>
              <w:rPr>
                <w:color w:val="000000"/>
              </w:rPr>
            </w:pPr>
          </w:p>
        </w:tc>
        <w:tc>
          <w:tcPr>
            <w:tcW w:w="2410" w:type="dxa"/>
            <w:tcBorders>
              <w:bottom w:val="single" w:sz="12" w:space="0" w:color="auto"/>
              <w:right w:val="single" w:sz="12" w:space="0" w:color="auto"/>
            </w:tcBorders>
            <w:vAlign w:val="center"/>
          </w:tcPr>
          <w:p w:rsidR="00635364" w:rsidRPr="00232634" w:rsidRDefault="00635364" w:rsidP="0092442D">
            <w:pPr>
              <w:jc w:val="center"/>
              <w:rPr>
                <w:color w:val="000000"/>
              </w:rPr>
            </w:pPr>
          </w:p>
        </w:tc>
      </w:tr>
    </w:tbl>
    <w:p w:rsidR="00635364" w:rsidRPr="00232634" w:rsidRDefault="00635364" w:rsidP="00635364">
      <w:pPr>
        <w:pStyle w:val="affffc"/>
        <w:spacing w:before="156" w:after="156"/>
        <w:ind w:left="-142"/>
        <w:rPr>
          <w:rFonts w:ascii="Times New Roman"/>
        </w:rPr>
      </w:pPr>
      <w:r w:rsidRPr="00232634">
        <w:rPr>
          <w:rFonts w:ascii="Times New Roman"/>
        </w:rPr>
        <w:t>表</w:t>
      </w:r>
      <w:r w:rsidRPr="00232634">
        <w:rPr>
          <w:rFonts w:ascii="Times New Roman"/>
        </w:rPr>
        <w:t xml:space="preserve">B.2   </w:t>
      </w:r>
      <w:r w:rsidRPr="00232634">
        <w:rPr>
          <w:rFonts w:ascii="Times New Roman"/>
        </w:rPr>
        <w:t>生产过程所需清单</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70"/>
        <w:gridCol w:w="2268"/>
        <w:gridCol w:w="3260"/>
      </w:tblGrid>
      <w:tr w:rsidR="00635364" w:rsidRPr="00232634" w:rsidTr="0092442D">
        <w:trPr>
          <w:trHeight w:val="504"/>
        </w:trPr>
        <w:tc>
          <w:tcPr>
            <w:tcW w:w="3970" w:type="dxa"/>
            <w:tcBorders>
              <w:top w:val="single" w:sz="12" w:space="0" w:color="auto"/>
              <w:left w:val="single" w:sz="12" w:space="0" w:color="auto"/>
              <w:bottom w:val="single" w:sz="12" w:space="0" w:color="auto"/>
            </w:tcBorders>
            <w:vAlign w:val="center"/>
          </w:tcPr>
          <w:p w:rsidR="00635364" w:rsidRPr="00232634" w:rsidRDefault="00635364" w:rsidP="0092442D">
            <w:pPr>
              <w:jc w:val="center"/>
              <w:rPr>
                <w:color w:val="000000"/>
                <w:sz w:val="18"/>
                <w:szCs w:val="18"/>
              </w:rPr>
            </w:pPr>
            <w:r w:rsidRPr="00232634">
              <w:rPr>
                <w:color w:val="000000"/>
                <w:sz w:val="18"/>
                <w:szCs w:val="18"/>
              </w:rPr>
              <w:t>能耗种类</w:t>
            </w:r>
          </w:p>
        </w:tc>
        <w:tc>
          <w:tcPr>
            <w:tcW w:w="2268" w:type="dxa"/>
            <w:tcBorders>
              <w:top w:val="single" w:sz="12" w:space="0" w:color="auto"/>
              <w:bottom w:val="single" w:sz="12" w:space="0" w:color="auto"/>
            </w:tcBorders>
            <w:vAlign w:val="center"/>
          </w:tcPr>
          <w:p w:rsidR="00635364" w:rsidRPr="00232634" w:rsidRDefault="00635364" w:rsidP="0092442D">
            <w:pPr>
              <w:jc w:val="center"/>
              <w:rPr>
                <w:color w:val="000000"/>
                <w:sz w:val="18"/>
                <w:szCs w:val="18"/>
              </w:rPr>
            </w:pPr>
            <w:r w:rsidRPr="00232634">
              <w:rPr>
                <w:color w:val="000000"/>
                <w:sz w:val="18"/>
                <w:szCs w:val="18"/>
              </w:rPr>
              <w:t>车间生产总消耗量</w:t>
            </w:r>
          </w:p>
        </w:tc>
        <w:tc>
          <w:tcPr>
            <w:tcW w:w="3260" w:type="dxa"/>
            <w:tcBorders>
              <w:top w:val="single" w:sz="12" w:space="0" w:color="auto"/>
              <w:bottom w:val="single" w:sz="12" w:space="0" w:color="auto"/>
              <w:right w:val="single" w:sz="12" w:space="0" w:color="auto"/>
            </w:tcBorders>
            <w:vAlign w:val="center"/>
          </w:tcPr>
          <w:p w:rsidR="00635364" w:rsidRPr="00232634" w:rsidRDefault="00635364" w:rsidP="0092442D">
            <w:pPr>
              <w:jc w:val="center"/>
              <w:rPr>
                <w:color w:val="000000"/>
                <w:sz w:val="18"/>
                <w:szCs w:val="18"/>
              </w:rPr>
            </w:pPr>
            <w:r w:rsidRPr="00232634">
              <w:rPr>
                <w:color w:val="000000"/>
                <w:sz w:val="18"/>
                <w:szCs w:val="18"/>
              </w:rPr>
              <w:t>单次使用产品消耗量</w:t>
            </w:r>
          </w:p>
        </w:tc>
      </w:tr>
      <w:tr w:rsidR="00635364" w:rsidRPr="00232634" w:rsidTr="0092442D">
        <w:trPr>
          <w:trHeight w:val="419"/>
        </w:trPr>
        <w:tc>
          <w:tcPr>
            <w:tcW w:w="3970" w:type="dxa"/>
            <w:tcBorders>
              <w:top w:val="single" w:sz="12" w:space="0" w:color="auto"/>
              <w:left w:val="single" w:sz="12" w:space="0" w:color="auto"/>
            </w:tcBorders>
            <w:vAlign w:val="center"/>
          </w:tcPr>
          <w:p w:rsidR="00635364" w:rsidRPr="00232634" w:rsidRDefault="00635364" w:rsidP="0092442D">
            <w:pPr>
              <w:jc w:val="center"/>
              <w:rPr>
                <w:color w:val="000000"/>
                <w:sz w:val="18"/>
                <w:szCs w:val="18"/>
              </w:rPr>
            </w:pPr>
            <w:r w:rsidRPr="00232634">
              <w:rPr>
                <w:color w:val="000000"/>
                <w:sz w:val="18"/>
                <w:szCs w:val="18"/>
              </w:rPr>
              <w:t>电耗</w:t>
            </w:r>
            <w:r w:rsidRPr="00232634">
              <w:rPr>
                <w:color w:val="000000"/>
                <w:sz w:val="18"/>
                <w:szCs w:val="18"/>
              </w:rPr>
              <w:t>/</w:t>
            </w:r>
            <w:r w:rsidRPr="00232634">
              <w:rPr>
                <w:color w:val="000000"/>
                <w:sz w:val="18"/>
                <w:szCs w:val="18"/>
              </w:rPr>
              <w:t>千瓦时</w:t>
            </w:r>
            <w:r w:rsidRPr="00232634">
              <w:rPr>
                <w:color w:val="000000"/>
                <w:sz w:val="18"/>
                <w:szCs w:val="18"/>
              </w:rPr>
              <w:t>(</w:t>
            </w:r>
            <w:proofErr w:type="spellStart"/>
            <w:r w:rsidRPr="00232634">
              <w:rPr>
                <w:color w:val="000000"/>
                <w:sz w:val="18"/>
                <w:szCs w:val="18"/>
              </w:rPr>
              <w:t>kW.h</w:t>
            </w:r>
            <w:proofErr w:type="spellEnd"/>
            <w:r w:rsidRPr="00232634">
              <w:rPr>
                <w:color w:val="000000"/>
                <w:sz w:val="18"/>
                <w:szCs w:val="18"/>
              </w:rPr>
              <w:t>)</w:t>
            </w:r>
          </w:p>
        </w:tc>
        <w:tc>
          <w:tcPr>
            <w:tcW w:w="2268" w:type="dxa"/>
            <w:tcBorders>
              <w:top w:val="single" w:sz="12" w:space="0" w:color="auto"/>
            </w:tcBorders>
            <w:vAlign w:val="center"/>
          </w:tcPr>
          <w:p w:rsidR="00635364" w:rsidRPr="00232634" w:rsidRDefault="00635364" w:rsidP="0092442D">
            <w:pPr>
              <w:jc w:val="center"/>
              <w:rPr>
                <w:color w:val="000000"/>
                <w:sz w:val="18"/>
                <w:szCs w:val="18"/>
              </w:rPr>
            </w:pPr>
          </w:p>
        </w:tc>
        <w:tc>
          <w:tcPr>
            <w:tcW w:w="3260" w:type="dxa"/>
            <w:tcBorders>
              <w:top w:val="single" w:sz="12" w:space="0" w:color="auto"/>
              <w:right w:val="single" w:sz="12" w:space="0" w:color="auto"/>
            </w:tcBorders>
            <w:vAlign w:val="center"/>
          </w:tcPr>
          <w:p w:rsidR="00635364" w:rsidRPr="00232634" w:rsidRDefault="00635364" w:rsidP="0092442D">
            <w:pPr>
              <w:jc w:val="center"/>
              <w:rPr>
                <w:color w:val="000000"/>
                <w:sz w:val="18"/>
                <w:szCs w:val="18"/>
              </w:rPr>
            </w:pPr>
          </w:p>
        </w:tc>
      </w:tr>
      <w:tr w:rsidR="00635364" w:rsidRPr="00232634" w:rsidTr="0092442D">
        <w:trPr>
          <w:trHeight w:val="362"/>
        </w:trPr>
        <w:tc>
          <w:tcPr>
            <w:tcW w:w="3970" w:type="dxa"/>
            <w:tcBorders>
              <w:left w:val="single" w:sz="12" w:space="0" w:color="auto"/>
            </w:tcBorders>
            <w:vAlign w:val="center"/>
          </w:tcPr>
          <w:p w:rsidR="00635364" w:rsidRPr="00232634" w:rsidRDefault="00635364" w:rsidP="0092442D">
            <w:pPr>
              <w:jc w:val="center"/>
              <w:rPr>
                <w:color w:val="000000"/>
                <w:sz w:val="18"/>
                <w:szCs w:val="18"/>
              </w:rPr>
            </w:pPr>
            <w:r w:rsidRPr="00232634">
              <w:rPr>
                <w:color w:val="000000"/>
                <w:sz w:val="18"/>
                <w:szCs w:val="18"/>
              </w:rPr>
              <w:t>水</w:t>
            </w:r>
            <w:r w:rsidRPr="00232634">
              <w:rPr>
                <w:color w:val="000000"/>
                <w:sz w:val="18"/>
                <w:szCs w:val="18"/>
              </w:rPr>
              <w:t>/</w:t>
            </w:r>
            <w:r w:rsidRPr="00232634">
              <w:rPr>
                <w:color w:val="000000"/>
                <w:sz w:val="18"/>
                <w:szCs w:val="18"/>
              </w:rPr>
              <w:t>吨（</w:t>
            </w:r>
            <w:r w:rsidRPr="00232634">
              <w:rPr>
                <w:color w:val="000000"/>
                <w:sz w:val="18"/>
                <w:szCs w:val="18"/>
              </w:rPr>
              <w:t>t</w:t>
            </w:r>
            <w:r w:rsidRPr="00232634">
              <w:rPr>
                <w:color w:val="000000"/>
                <w:sz w:val="18"/>
                <w:szCs w:val="18"/>
              </w:rPr>
              <w:t>）</w:t>
            </w:r>
          </w:p>
        </w:tc>
        <w:tc>
          <w:tcPr>
            <w:tcW w:w="2268" w:type="dxa"/>
            <w:vAlign w:val="center"/>
          </w:tcPr>
          <w:p w:rsidR="00635364" w:rsidRPr="00232634" w:rsidRDefault="00635364" w:rsidP="0092442D">
            <w:pPr>
              <w:jc w:val="center"/>
              <w:rPr>
                <w:color w:val="000000"/>
                <w:sz w:val="18"/>
                <w:szCs w:val="18"/>
              </w:rPr>
            </w:pPr>
          </w:p>
        </w:tc>
        <w:tc>
          <w:tcPr>
            <w:tcW w:w="3260" w:type="dxa"/>
            <w:tcBorders>
              <w:right w:val="single" w:sz="12" w:space="0" w:color="auto"/>
            </w:tcBorders>
            <w:vAlign w:val="center"/>
          </w:tcPr>
          <w:p w:rsidR="00635364" w:rsidRPr="00232634" w:rsidRDefault="00635364" w:rsidP="0092442D">
            <w:pPr>
              <w:jc w:val="center"/>
              <w:rPr>
                <w:color w:val="000000"/>
                <w:sz w:val="18"/>
                <w:szCs w:val="18"/>
              </w:rPr>
            </w:pPr>
          </w:p>
        </w:tc>
      </w:tr>
      <w:tr w:rsidR="00635364" w:rsidRPr="00232634" w:rsidTr="0092442D">
        <w:trPr>
          <w:trHeight w:val="407"/>
        </w:trPr>
        <w:tc>
          <w:tcPr>
            <w:tcW w:w="3970" w:type="dxa"/>
            <w:tcBorders>
              <w:left w:val="single" w:sz="12" w:space="0" w:color="auto"/>
            </w:tcBorders>
            <w:vAlign w:val="center"/>
          </w:tcPr>
          <w:p w:rsidR="00635364" w:rsidRPr="00232634" w:rsidRDefault="00635364" w:rsidP="0092442D">
            <w:pPr>
              <w:jc w:val="center"/>
              <w:rPr>
                <w:color w:val="000000"/>
                <w:sz w:val="18"/>
                <w:szCs w:val="18"/>
              </w:rPr>
            </w:pPr>
            <w:r w:rsidRPr="00232634">
              <w:rPr>
                <w:color w:val="000000"/>
                <w:sz w:val="18"/>
                <w:szCs w:val="18"/>
              </w:rPr>
              <w:t>煤耗</w:t>
            </w:r>
            <w:r w:rsidRPr="00232634">
              <w:rPr>
                <w:color w:val="000000"/>
                <w:sz w:val="18"/>
                <w:szCs w:val="18"/>
              </w:rPr>
              <w:t>/</w:t>
            </w:r>
            <w:r w:rsidRPr="00232634">
              <w:rPr>
                <w:color w:val="000000"/>
                <w:sz w:val="18"/>
                <w:szCs w:val="18"/>
              </w:rPr>
              <w:t>兆焦</w:t>
            </w:r>
            <w:r w:rsidRPr="00232634">
              <w:rPr>
                <w:color w:val="000000"/>
                <w:sz w:val="18"/>
                <w:szCs w:val="18"/>
              </w:rPr>
              <w:t>(MJ)</w:t>
            </w:r>
          </w:p>
        </w:tc>
        <w:tc>
          <w:tcPr>
            <w:tcW w:w="2268" w:type="dxa"/>
            <w:vAlign w:val="center"/>
          </w:tcPr>
          <w:p w:rsidR="00635364" w:rsidRPr="00232634" w:rsidRDefault="00635364" w:rsidP="0092442D">
            <w:pPr>
              <w:jc w:val="center"/>
              <w:rPr>
                <w:color w:val="000000"/>
                <w:sz w:val="18"/>
                <w:szCs w:val="18"/>
              </w:rPr>
            </w:pPr>
          </w:p>
        </w:tc>
        <w:tc>
          <w:tcPr>
            <w:tcW w:w="3260" w:type="dxa"/>
            <w:tcBorders>
              <w:right w:val="single" w:sz="12" w:space="0" w:color="auto"/>
            </w:tcBorders>
            <w:vAlign w:val="center"/>
          </w:tcPr>
          <w:p w:rsidR="00635364" w:rsidRPr="00232634" w:rsidRDefault="00635364" w:rsidP="0092442D">
            <w:pPr>
              <w:jc w:val="center"/>
              <w:rPr>
                <w:color w:val="000000"/>
                <w:sz w:val="18"/>
                <w:szCs w:val="18"/>
              </w:rPr>
            </w:pPr>
          </w:p>
        </w:tc>
      </w:tr>
      <w:tr w:rsidR="00635364" w:rsidRPr="00232634" w:rsidTr="0092442D">
        <w:trPr>
          <w:trHeight w:val="477"/>
        </w:trPr>
        <w:tc>
          <w:tcPr>
            <w:tcW w:w="3970" w:type="dxa"/>
            <w:tcBorders>
              <w:left w:val="single" w:sz="12" w:space="0" w:color="auto"/>
              <w:bottom w:val="single" w:sz="12" w:space="0" w:color="auto"/>
            </w:tcBorders>
            <w:vAlign w:val="center"/>
          </w:tcPr>
          <w:p w:rsidR="00635364" w:rsidRPr="00232634" w:rsidRDefault="00635364" w:rsidP="0092442D">
            <w:pPr>
              <w:jc w:val="center"/>
              <w:rPr>
                <w:color w:val="000000"/>
                <w:sz w:val="18"/>
                <w:szCs w:val="18"/>
              </w:rPr>
            </w:pPr>
            <w:r w:rsidRPr="00232634">
              <w:rPr>
                <w:color w:val="000000"/>
                <w:sz w:val="18"/>
                <w:szCs w:val="18"/>
              </w:rPr>
              <w:t>蒸汽</w:t>
            </w:r>
            <w:r w:rsidRPr="00232634">
              <w:rPr>
                <w:color w:val="000000"/>
                <w:sz w:val="18"/>
                <w:szCs w:val="18"/>
              </w:rPr>
              <w:t>/</w:t>
            </w:r>
            <w:r w:rsidRPr="00232634">
              <w:rPr>
                <w:color w:val="000000"/>
                <w:sz w:val="18"/>
                <w:szCs w:val="18"/>
              </w:rPr>
              <w:t>立方米（</w:t>
            </w:r>
            <w:r w:rsidRPr="00232634">
              <w:rPr>
                <w:color w:val="000000"/>
                <w:sz w:val="18"/>
                <w:szCs w:val="18"/>
              </w:rPr>
              <w:t>m</w:t>
            </w:r>
            <w:r w:rsidRPr="00232634">
              <w:rPr>
                <w:color w:val="000000"/>
                <w:sz w:val="18"/>
                <w:szCs w:val="18"/>
                <w:vertAlign w:val="superscript"/>
              </w:rPr>
              <w:t>3</w:t>
            </w:r>
            <w:r w:rsidRPr="00232634">
              <w:rPr>
                <w:color w:val="000000"/>
                <w:sz w:val="18"/>
                <w:szCs w:val="18"/>
              </w:rPr>
              <w:t>）</w:t>
            </w:r>
          </w:p>
        </w:tc>
        <w:tc>
          <w:tcPr>
            <w:tcW w:w="2268" w:type="dxa"/>
            <w:tcBorders>
              <w:bottom w:val="single" w:sz="12" w:space="0" w:color="auto"/>
            </w:tcBorders>
            <w:vAlign w:val="center"/>
          </w:tcPr>
          <w:p w:rsidR="00635364" w:rsidRPr="00232634" w:rsidRDefault="00635364" w:rsidP="0092442D">
            <w:pPr>
              <w:jc w:val="center"/>
              <w:rPr>
                <w:color w:val="000000"/>
                <w:sz w:val="18"/>
                <w:szCs w:val="18"/>
              </w:rPr>
            </w:pPr>
          </w:p>
        </w:tc>
        <w:tc>
          <w:tcPr>
            <w:tcW w:w="3260" w:type="dxa"/>
            <w:tcBorders>
              <w:bottom w:val="single" w:sz="12" w:space="0" w:color="auto"/>
              <w:right w:val="single" w:sz="12" w:space="0" w:color="auto"/>
            </w:tcBorders>
            <w:vAlign w:val="center"/>
          </w:tcPr>
          <w:p w:rsidR="00635364" w:rsidRPr="00232634" w:rsidRDefault="00635364" w:rsidP="0092442D">
            <w:pPr>
              <w:jc w:val="center"/>
              <w:rPr>
                <w:color w:val="000000"/>
                <w:sz w:val="18"/>
                <w:szCs w:val="18"/>
              </w:rPr>
            </w:pPr>
          </w:p>
        </w:tc>
      </w:tr>
    </w:tbl>
    <w:p w:rsidR="00635364" w:rsidRPr="00232634" w:rsidRDefault="00635364" w:rsidP="00635364">
      <w:pPr>
        <w:pStyle w:val="affffc"/>
        <w:spacing w:before="156" w:after="156"/>
        <w:rPr>
          <w:rFonts w:ascii="Times New Roman"/>
        </w:rPr>
      </w:pPr>
      <w:r w:rsidRPr="00232634">
        <w:rPr>
          <w:rFonts w:ascii="Times New Roman"/>
        </w:rPr>
        <w:t>表</w:t>
      </w:r>
      <w:r w:rsidRPr="00232634">
        <w:rPr>
          <w:rFonts w:ascii="Times New Roman"/>
        </w:rPr>
        <w:t xml:space="preserve">B.3   </w:t>
      </w:r>
      <w:r w:rsidRPr="00232634">
        <w:rPr>
          <w:rFonts w:ascii="Times New Roman"/>
        </w:rPr>
        <w:t>包装过程所需清单</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6"/>
        <w:gridCol w:w="2976"/>
        <w:gridCol w:w="3686"/>
      </w:tblGrid>
      <w:tr w:rsidR="00635364" w:rsidRPr="00232634" w:rsidTr="0092442D">
        <w:trPr>
          <w:trHeight w:val="407"/>
        </w:trPr>
        <w:tc>
          <w:tcPr>
            <w:tcW w:w="2836" w:type="dxa"/>
            <w:tcBorders>
              <w:top w:val="single" w:sz="12" w:space="0" w:color="auto"/>
              <w:left w:val="single" w:sz="12" w:space="0" w:color="auto"/>
              <w:bottom w:val="single" w:sz="12" w:space="0" w:color="auto"/>
            </w:tcBorders>
            <w:vAlign w:val="center"/>
          </w:tcPr>
          <w:p w:rsidR="00635364" w:rsidRPr="00232634" w:rsidRDefault="00635364" w:rsidP="0092442D">
            <w:pPr>
              <w:jc w:val="center"/>
              <w:rPr>
                <w:color w:val="000000"/>
                <w:sz w:val="18"/>
                <w:szCs w:val="18"/>
              </w:rPr>
            </w:pPr>
            <w:r w:rsidRPr="00232634">
              <w:rPr>
                <w:color w:val="000000"/>
                <w:sz w:val="18"/>
                <w:szCs w:val="18"/>
              </w:rPr>
              <w:t>材</w:t>
            </w:r>
            <w:r w:rsidRPr="00232634">
              <w:rPr>
                <w:color w:val="000000"/>
                <w:sz w:val="18"/>
                <w:szCs w:val="18"/>
              </w:rPr>
              <w:t xml:space="preserve">  </w:t>
            </w:r>
            <w:r w:rsidRPr="00232634">
              <w:rPr>
                <w:color w:val="000000"/>
                <w:sz w:val="18"/>
                <w:szCs w:val="18"/>
              </w:rPr>
              <w:t>料</w:t>
            </w:r>
          </w:p>
        </w:tc>
        <w:tc>
          <w:tcPr>
            <w:tcW w:w="2976" w:type="dxa"/>
            <w:tcBorders>
              <w:top w:val="single" w:sz="12" w:space="0" w:color="auto"/>
              <w:bottom w:val="single" w:sz="12" w:space="0" w:color="auto"/>
            </w:tcBorders>
            <w:vAlign w:val="center"/>
          </w:tcPr>
          <w:p w:rsidR="00635364" w:rsidRPr="00232634" w:rsidRDefault="00635364" w:rsidP="0092442D">
            <w:pPr>
              <w:jc w:val="center"/>
              <w:rPr>
                <w:color w:val="000000"/>
                <w:sz w:val="18"/>
                <w:szCs w:val="18"/>
              </w:rPr>
            </w:pPr>
            <w:r w:rsidRPr="00232634">
              <w:rPr>
                <w:color w:val="000000"/>
                <w:sz w:val="18"/>
                <w:szCs w:val="18"/>
              </w:rPr>
              <w:t>单位产品用量</w:t>
            </w:r>
            <w:r w:rsidRPr="00232634">
              <w:rPr>
                <w:color w:val="000000"/>
                <w:sz w:val="18"/>
                <w:szCs w:val="18"/>
              </w:rPr>
              <w:t>/ kg</w:t>
            </w:r>
          </w:p>
        </w:tc>
        <w:tc>
          <w:tcPr>
            <w:tcW w:w="3686" w:type="dxa"/>
            <w:tcBorders>
              <w:top w:val="single" w:sz="12" w:space="0" w:color="auto"/>
              <w:bottom w:val="single" w:sz="12" w:space="0" w:color="auto"/>
              <w:right w:val="single" w:sz="12" w:space="0" w:color="auto"/>
            </w:tcBorders>
            <w:vAlign w:val="center"/>
          </w:tcPr>
          <w:p w:rsidR="00635364" w:rsidRPr="00232634" w:rsidRDefault="00635364" w:rsidP="0092442D">
            <w:pPr>
              <w:jc w:val="center"/>
              <w:rPr>
                <w:color w:val="000000"/>
                <w:sz w:val="18"/>
                <w:szCs w:val="18"/>
              </w:rPr>
            </w:pPr>
            <w:r w:rsidRPr="00232634">
              <w:rPr>
                <w:color w:val="000000"/>
                <w:sz w:val="18"/>
                <w:szCs w:val="18"/>
              </w:rPr>
              <w:t>单次使用产品消耗量</w:t>
            </w:r>
            <w:r w:rsidRPr="00232634">
              <w:rPr>
                <w:color w:val="000000"/>
                <w:sz w:val="18"/>
                <w:szCs w:val="18"/>
              </w:rPr>
              <w:t>/ kg</w:t>
            </w:r>
          </w:p>
        </w:tc>
      </w:tr>
      <w:tr w:rsidR="00635364" w:rsidRPr="00232634" w:rsidTr="0092442D">
        <w:trPr>
          <w:trHeight w:val="344"/>
        </w:trPr>
        <w:tc>
          <w:tcPr>
            <w:tcW w:w="2836" w:type="dxa"/>
            <w:tcBorders>
              <w:top w:val="single" w:sz="12" w:space="0" w:color="auto"/>
              <w:left w:val="single" w:sz="12" w:space="0" w:color="auto"/>
            </w:tcBorders>
            <w:vAlign w:val="center"/>
          </w:tcPr>
          <w:p w:rsidR="00635364" w:rsidRPr="00232634" w:rsidRDefault="00635364" w:rsidP="0092442D">
            <w:pPr>
              <w:spacing w:line="360" w:lineRule="exact"/>
              <w:jc w:val="center"/>
              <w:rPr>
                <w:color w:val="000000"/>
                <w:sz w:val="18"/>
                <w:szCs w:val="18"/>
              </w:rPr>
            </w:pPr>
            <w:r w:rsidRPr="00232634">
              <w:rPr>
                <w:color w:val="000000"/>
                <w:sz w:val="18"/>
                <w:szCs w:val="18"/>
              </w:rPr>
              <w:t>马口铁</w:t>
            </w:r>
          </w:p>
        </w:tc>
        <w:tc>
          <w:tcPr>
            <w:tcW w:w="2976" w:type="dxa"/>
            <w:tcBorders>
              <w:top w:val="single" w:sz="12" w:space="0" w:color="auto"/>
            </w:tcBorders>
            <w:vAlign w:val="center"/>
          </w:tcPr>
          <w:p w:rsidR="00635364" w:rsidRPr="00232634" w:rsidRDefault="00635364" w:rsidP="0092442D">
            <w:pPr>
              <w:spacing w:line="360" w:lineRule="exact"/>
              <w:jc w:val="center"/>
              <w:rPr>
                <w:color w:val="000000"/>
                <w:sz w:val="18"/>
                <w:szCs w:val="18"/>
              </w:rPr>
            </w:pPr>
          </w:p>
        </w:tc>
        <w:tc>
          <w:tcPr>
            <w:tcW w:w="3686" w:type="dxa"/>
            <w:tcBorders>
              <w:top w:val="single" w:sz="12" w:space="0" w:color="auto"/>
              <w:right w:val="single" w:sz="12" w:space="0" w:color="auto"/>
            </w:tcBorders>
            <w:vAlign w:val="center"/>
          </w:tcPr>
          <w:p w:rsidR="00635364" w:rsidRPr="00232634" w:rsidRDefault="00635364" w:rsidP="0092442D">
            <w:pPr>
              <w:spacing w:line="360" w:lineRule="exact"/>
              <w:jc w:val="center"/>
              <w:rPr>
                <w:color w:val="000000"/>
                <w:sz w:val="18"/>
                <w:szCs w:val="18"/>
              </w:rPr>
            </w:pPr>
          </w:p>
        </w:tc>
      </w:tr>
      <w:tr w:rsidR="00635364" w:rsidRPr="00232634" w:rsidTr="0092442D">
        <w:tc>
          <w:tcPr>
            <w:tcW w:w="2836" w:type="dxa"/>
            <w:tcBorders>
              <w:left w:val="single" w:sz="12" w:space="0" w:color="auto"/>
            </w:tcBorders>
            <w:vAlign w:val="center"/>
          </w:tcPr>
          <w:p w:rsidR="00635364" w:rsidRPr="00232634" w:rsidRDefault="00635364" w:rsidP="0092442D">
            <w:pPr>
              <w:spacing w:line="360" w:lineRule="exact"/>
              <w:jc w:val="center"/>
              <w:rPr>
                <w:color w:val="000000"/>
                <w:sz w:val="18"/>
                <w:szCs w:val="18"/>
              </w:rPr>
            </w:pPr>
            <w:r w:rsidRPr="00232634">
              <w:rPr>
                <w:color w:val="000000"/>
                <w:sz w:val="18"/>
                <w:szCs w:val="18"/>
              </w:rPr>
              <w:t>不锈钢</w:t>
            </w:r>
          </w:p>
        </w:tc>
        <w:tc>
          <w:tcPr>
            <w:tcW w:w="2976" w:type="dxa"/>
            <w:vAlign w:val="center"/>
          </w:tcPr>
          <w:p w:rsidR="00635364" w:rsidRPr="00232634" w:rsidRDefault="00635364" w:rsidP="0092442D">
            <w:pPr>
              <w:spacing w:line="360" w:lineRule="exact"/>
              <w:jc w:val="center"/>
              <w:rPr>
                <w:color w:val="000000"/>
                <w:sz w:val="18"/>
                <w:szCs w:val="18"/>
              </w:rPr>
            </w:pPr>
          </w:p>
        </w:tc>
        <w:tc>
          <w:tcPr>
            <w:tcW w:w="3686" w:type="dxa"/>
            <w:tcBorders>
              <w:right w:val="single" w:sz="12" w:space="0" w:color="auto"/>
            </w:tcBorders>
            <w:vAlign w:val="center"/>
          </w:tcPr>
          <w:p w:rsidR="00635364" w:rsidRPr="00232634" w:rsidRDefault="00635364" w:rsidP="0092442D">
            <w:pPr>
              <w:spacing w:line="360" w:lineRule="exact"/>
              <w:jc w:val="center"/>
              <w:rPr>
                <w:color w:val="000000"/>
                <w:sz w:val="18"/>
                <w:szCs w:val="18"/>
              </w:rPr>
            </w:pPr>
          </w:p>
        </w:tc>
      </w:tr>
      <w:tr w:rsidR="00635364" w:rsidRPr="00232634" w:rsidTr="0092442D">
        <w:tc>
          <w:tcPr>
            <w:tcW w:w="2836" w:type="dxa"/>
            <w:tcBorders>
              <w:left w:val="single" w:sz="12" w:space="0" w:color="auto"/>
            </w:tcBorders>
            <w:vAlign w:val="center"/>
          </w:tcPr>
          <w:p w:rsidR="00635364" w:rsidRPr="00232634" w:rsidRDefault="00635364" w:rsidP="0092442D">
            <w:pPr>
              <w:spacing w:line="360" w:lineRule="exact"/>
              <w:jc w:val="center"/>
              <w:rPr>
                <w:color w:val="000000"/>
                <w:sz w:val="18"/>
                <w:szCs w:val="18"/>
              </w:rPr>
            </w:pPr>
            <w:r w:rsidRPr="00232634">
              <w:rPr>
                <w:color w:val="000000"/>
                <w:sz w:val="18"/>
                <w:szCs w:val="18"/>
              </w:rPr>
              <w:t>白铁皮</w:t>
            </w:r>
          </w:p>
        </w:tc>
        <w:tc>
          <w:tcPr>
            <w:tcW w:w="2976" w:type="dxa"/>
            <w:vAlign w:val="center"/>
          </w:tcPr>
          <w:p w:rsidR="00635364" w:rsidRPr="00232634" w:rsidRDefault="00635364" w:rsidP="0092442D">
            <w:pPr>
              <w:spacing w:line="360" w:lineRule="exact"/>
              <w:jc w:val="center"/>
              <w:rPr>
                <w:color w:val="000000"/>
                <w:sz w:val="18"/>
                <w:szCs w:val="18"/>
              </w:rPr>
            </w:pPr>
          </w:p>
        </w:tc>
        <w:tc>
          <w:tcPr>
            <w:tcW w:w="3686" w:type="dxa"/>
            <w:tcBorders>
              <w:right w:val="single" w:sz="12" w:space="0" w:color="auto"/>
            </w:tcBorders>
            <w:vAlign w:val="center"/>
          </w:tcPr>
          <w:p w:rsidR="00635364" w:rsidRPr="00232634" w:rsidRDefault="00635364" w:rsidP="0092442D">
            <w:pPr>
              <w:spacing w:line="360" w:lineRule="exact"/>
              <w:jc w:val="center"/>
              <w:rPr>
                <w:color w:val="000000"/>
                <w:sz w:val="18"/>
                <w:szCs w:val="18"/>
              </w:rPr>
            </w:pPr>
          </w:p>
        </w:tc>
      </w:tr>
      <w:tr w:rsidR="00635364" w:rsidRPr="00232634" w:rsidTr="0092442D">
        <w:tc>
          <w:tcPr>
            <w:tcW w:w="2836" w:type="dxa"/>
            <w:tcBorders>
              <w:left w:val="single" w:sz="12" w:space="0" w:color="auto"/>
            </w:tcBorders>
            <w:vAlign w:val="center"/>
          </w:tcPr>
          <w:p w:rsidR="00635364" w:rsidRPr="00232634" w:rsidRDefault="00635364" w:rsidP="0092442D">
            <w:pPr>
              <w:spacing w:line="360" w:lineRule="exact"/>
              <w:jc w:val="center"/>
              <w:rPr>
                <w:color w:val="000000"/>
                <w:sz w:val="18"/>
                <w:szCs w:val="18"/>
              </w:rPr>
            </w:pPr>
            <w:r w:rsidRPr="00232634">
              <w:rPr>
                <w:color w:val="000000"/>
                <w:sz w:val="18"/>
                <w:szCs w:val="18"/>
              </w:rPr>
              <w:t>聚乙烯（</w:t>
            </w:r>
            <w:r w:rsidRPr="00232634">
              <w:rPr>
                <w:color w:val="000000"/>
                <w:sz w:val="18"/>
                <w:szCs w:val="18"/>
              </w:rPr>
              <w:t>PE</w:t>
            </w:r>
            <w:r w:rsidRPr="00232634">
              <w:rPr>
                <w:color w:val="000000"/>
                <w:sz w:val="18"/>
                <w:szCs w:val="18"/>
              </w:rPr>
              <w:t>）</w:t>
            </w:r>
          </w:p>
        </w:tc>
        <w:tc>
          <w:tcPr>
            <w:tcW w:w="2976" w:type="dxa"/>
            <w:vAlign w:val="center"/>
          </w:tcPr>
          <w:p w:rsidR="00635364" w:rsidRPr="00232634" w:rsidRDefault="00635364" w:rsidP="0092442D">
            <w:pPr>
              <w:spacing w:line="360" w:lineRule="exact"/>
              <w:jc w:val="center"/>
              <w:rPr>
                <w:color w:val="000000"/>
                <w:sz w:val="18"/>
                <w:szCs w:val="18"/>
              </w:rPr>
            </w:pPr>
          </w:p>
        </w:tc>
        <w:tc>
          <w:tcPr>
            <w:tcW w:w="3686" w:type="dxa"/>
            <w:tcBorders>
              <w:right w:val="single" w:sz="12" w:space="0" w:color="auto"/>
            </w:tcBorders>
            <w:vAlign w:val="center"/>
          </w:tcPr>
          <w:p w:rsidR="00635364" w:rsidRPr="00232634" w:rsidRDefault="00635364" w:rsidP="0092442D">
            <w:pPr>
              <w:spacing w:line="360" w:lineRule="exact"/>
              <w:jc w:val="center"/>
              <w:rPr>
                <w:color w:val="000000"/>
                <w:sz w:val="18"/>
                <w:szCs w:val="18"/>
              </w:rPr>
            </w:pPr>
          </w:p>
        </w:tc>
      </w:tr>
      <w:tr w:rsidR="00635364" w:rsidRPr="00232634" w:rsidTr="0092442D">
        <w:tc>
          <w:tcPr>
            <w:tcW w:w="2836" w:type="dxa"/>
            <w:tcBorders>
              <w:left w:val="single" w:sz="12" w:space="0" w:color="auto"/>
            </w:tcBorders>
            <w:vAlign w:val="center"/>
          </w:tcPr>
          <w:p w:rsidR="00635364" w:rsidRPr="00232634" w:rsidRDefault="00635364" w:rsidP="0092442D">
            <w:pPr>
              <w:spacing w:line="360" w:lineRule="exact"/>
              <w:jc w:val="center"/>
              <w:rPr>
                <w:color w:val="000000"/>
                <w:sz w:val="18"/>
                <w:szCs w:val="18"/>
              </w:rPr>
            </w:pPr>
            <w:r w:rsidRPr="00232634">
              <w:rPr>
                <w:color w:val="000000"/>
                <w:sz w:val="18"/>
                <w:szCs w:val="18"/>
              </w:rPr>
              <w:t>聚丙烯（</w:t>
            </w:r>
            <w:r w:rsidRPr="00232634">
              <w:rPr>
                <w:color w:val="000000"/>
                <w:sz w:val="18"/>
                <w:szCs w:val="18"/>
              </w:rPr>
              <w:t>PP</w:t>
            </w:r>
            <w:r w:rsidRPr="00232634">
              <w:rPr>
                <w:color w:val="000000"/>
                <w:sz w:val="18"/>
                <w:szCs w:val="18"/>
              </w:rPr>
              <w:t>）</w:t>
            </w:r>
          </w:p>
        </w:tc>
        <w:tc>
          <w:tcPr>
            <w:tcW w:w="2976" w:type="dxa"/>
            <w:vAlign w:val="center"/>
          </w:tcPr>
          <w:p w:rsidR="00635364" w:rsidRPr="00232634" w:rsidRDefault="00635364" w:rsidP="0092442D">
            <w:pPr>
              <w:spacing w:line="360" w:lineRule="exact"/>
              <w:jc w:val="center"/>
              <w:rPr>
                <w:color w:val="000000"/>
                <w:sz w:val="18"/>
                <w:szCs w:val="18"/>
              </w:rPr>
            </w:pPr>
          </w:p>
        </w:tc>
        <w:tc>
          <w:tcPr>
            <w:tcW w:w="3686" w:type="dxa"/>
            <w:tcBorders>
              <w:right w:val="single" w:sz="12" w:space="0" w:color="auto"/>
            </w:tcBorders>
            <w:vAlign w:val="center"/>
          </w:tcPr>
          <w:p w:rsidR="00635364" w:rsidRPr="00232634" w:rsidRDefault="00635364" w:rsidP="0092442D">
            <w:pPr>
              <w:spacing w:line="360" w:lineRule="exact"/>
              <w:jc w:val="center"/>
              <w:rPr>
                <w:color w:val="000000"/>
                <w:sz w:val="18"/>
                <w:szCs w:val="18"/>
              </w:rPr>
            </w:pPr>
          </w:p>
        </w:tc>
      </w:tr>
      <w:tr w:rsidR="00635364" w:rsidRPr="00232634" w:rsidTr="0092442D">
        <w:tc>
          <w:tcPr>
            <w:tcW w:w="2836" w:type="dxa"/>
            <w:tcBorders>
              <w:left w:val="single" w:sz="12" w:space="0" w:color="auto"/>
              <w:bottom w:val="single" w:sz="12" w:space="0" w:color="auto"/>
            </w:tcBorders>
            <w:vAlign w:val="center"/>
          </w:tcPr>
          <w:p w:rsidR="00635364" w:rsidRPr="00232634" w:rsidRDefault="00635364" w:rsidP="0092442D">
            <w:pPr>
              <w:spacing w:line="360" w:lineRule="exact"/>
              <w:jc w:val="center"/>
              <w:rPr>
                <w:color w:val="000000"/>
                <w:sz w:val="18"/>
                <w:szCs w:val="18"/>
              </w:rPr>
            </w:pPr>
            <w:r w:rsidRPr="00232634">
              <w:rPr>
                <w:color w:val="000000"/>
                <w:sz w:val="18"/>
                <w:szCs w:val="18"/>
              </w:rPr>
              <w:t>其他</w:t>
            </w:r>
          </w:p>
        </w:tc>
        <w:tc>
          <w:tcPr>
            <w:tcW w:w="2976" w:type="dxa"/>
            <w:tcBorders>
              <w:bottom w:val="single" w:sz="12" w:space="0" w:color="auto"/>
            </w:tcBorders>
            <w:vAlign w:val="center"/>
          </w:tcPr>
          <w:p w:rsidR="00635364" w:rsidRPr="00232634" w:rsidRDefault="00635364" w:rsidP="0092442D">
            <w:pPr>
              <w:spacing w:line="360" w:lineRule="exact"/>
              <w:jc w:val="center"/>
              <w:rPr>
                <w:color w:val="000000"/>
                <w:sz w:val="18"/>
                <w:szCs w:val="18"/>
              </w:rPr>
            </w:pPr>
          </w:p>
        </w:tc>
        <w:tc>
          <w:tcPr>
            <w:tcW w:w="3686" w:type="dxa"/>
            <w:tcBorders>
              <w:bottom w:val="single" w:sz="12" w:space="0" w:color="auto"/>
              <w:right w:val="single" w:sz="12" w:space="0" w:color="auto"/>
            </w:tcBorders>
            <w:vAlign w:val="center"/>
          </w:tcPr>
          <w:p w:rsidR="00635364" w:rsidRPr="00232634" w:rsidRDefault="00635364" w:rsidP="0092442D">
            <w:pPr>
              <w:spacing w:line="360" w:lineRule="exact"/>
              <w:jc w:val="center"/>
              <w:rPr>
                <w:color w:val="000000"/>
                <w:sz w:val="18"/>
                <w:szCs w:val="18"/>
              </w:rPr>
            </w:pPr>
          </w:p>
        </w:tc>
      </w:tr>
    </w:tbl>
    <w:p w:rsidR="00635364" w:rsidRPr="00232634" w:rsidRDefault="00635364" w:rsidP="00635364">
      <w:pPr>
        <w:pStyle w:val="affffc"/>
        <w:spacing w:before="156" w:after="156"/>
        <w:ind w:left="-142"/>
        <w:rPr>
          <w:rFonts w:ascii="Times New Roman"/>
        </w:rPr>
      </w:pPr>
      <w:r w:rsidRPr="00232634">
        <w:rPr>
          <w:rFonts w:ascii="Times New Roman"/>
        </w:rPr>
        <w:lastRenderedPageBreak/>
        <w:t>表</w:t>
      </w:r>
      <w:r w:rsidRPr="00232634">
        <w:rPr>
          <w:rFonts w:ascii="Times New Roman"/>
        </w:rPr>
        <w:t xml:space="preserve">B.4  </w:t>
      </w:r>
      <w:r w:rsidRPr="00232634">
        <w:rPr>
          <w:rFonts w:ascii="Times New Roman"/>
        </w:rPr>
        <w:t>运输过程所需清单</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935"/>
        <w:gridCol w:w="2250"/>
        <w:gridCol w:w="3063"/>
      </w:tblGrid>
      <w:tr w:rsidR="00635364" w:rsidRPr="00232634" w:rsidTr="0092442D">
        <w:trPr>
          <w:trHeight w:val="437"/>
        </w:trPr>
        <w:tc>
          <w:tcPr>
            <w:tcW w:w="2250" w:type="dxa"/>
            <w:tcBorders>
              <w:top w:val="single" w:sz="12" w:space="0" w:color="auto"/>
              <w:left w:val="single" w:sz="12" w:space="0" w:color="auto"/>
              <w:bottom w:val="single" w:sz="12" w:space="0" w:color="auto"/>
            </w:tcBorders>
            <w:vAlign w:val="center"/>
          </w:tcPr>
          <w:p w:rsidR="00635364" w:rsidRPr="00232634" w:rsidRDefault="00635364" w:rsidP="0092442D">
            <w:pPr>
              <w:jc w:val="center"/>
              <w:rPr>
                <w:color w:val="000000"/>
                <w:sz w:val="18"/>
                <w:szCs w:val="18"/>
              </w:rPr>
            </w:pPr>
            <w:r w:rsidRPr="00232634">
              <w:rPr>
                <w:color w:val="000000"/>
                <w:sz w:val="18"/>
                <w:szCs w:val="18"/>
              </w:rPr>
              <w:t>过程</w:t>
            </w:r>
          </w:p>
        </w:tc>
        <w:tc>
          <w:tcPr>
            <w:tcW w:w="1935" w:type="dxa"/>
            <w:tcBorders>
              <w:top w:val="single" w:sz="12" w:space="0" w:color="auto"/>
              <w:bottom w:val="single" w:sz="12" w:space="0" w:color="auto"/>
            </w:tcBorders>
            <w:vAlign w:val="center"/>
          </w:tcPr>
          <w:p w:rsidR="00635364" w:rsidRPr="00232634" w:rsidRDefault="00635364" w:rsidP="0092442D">
            <w:pPr>
              <w:jc w:val="center"/>
              <w:rPr>
                <w:color w:val="000000"/>
                <w:sz w:val="18"/>
                <w:szCs w:val="18"/>
              </w:rPr>
            </w:pPr>
            <w:r w:rsidRPr="00232634">
              <w:rPr>
                <w:color w:val="000000"/>
                <w:sz w:val="18"/>
                <w:szCs w:val="18"/>
              </w:rPr>
              <w:t>运输方式</w:t>
            </w:r>
          </w:p>
        </w:tc>
        <w:tc>
          <w:tcPr>
            <w:tcW w:w="2250" w:type="dxa"/>
            <w:tcBorders>
              <w:top w:val="single" w:sz="12" w:space="0" w:color="auto"/>
              <w:bottom w:val="single" w:sz="12" w:space="0" w:color="auto"/>
            </w:tcBorders>
            <w:vAlign w:val="center"/>
          </w:tcPr>
          <w:p w:rsidR="00635364" w:rsidRPr="00232634" w:rsidRDefault="00635364" w:rsidP="0092442D">
            <w:pPr>
              <w:jc w:val="center"/>
              <w:rPr>
                <w:color w:val="000000"/>
                <w:sz w:val="18"/>
                <w:szCs w:val="18"/>
              </w:rPr>
            </w:pPr>
            <w:r w:rsidRPr="00232634">
              <w:rPr>
                <w:color w:val="000000"/>
                <w:sz w:val="18"/>
                <w:szCs w:val="18"/>
              </w:rPr>
              <w:t>运输距离</w:t>
            </w:r>
            <w:r w:rsidRPr="00232634">
              <w:rPr>
                <w:color w:val="000000"/>
                <w:sz w:val="18"/>
                <w:szCs w:val="18"/>
              </w:rPr>
              <w:t>/km</w:t>
            </w:r>
          </w:p>
        </w:tc>
        <w:tc>
          <w:tcPr>
            <w:tcW w:w="3063" w:type="dxa"/>
            <w:tcBorders>
              <w:top w:val="single" w:sz="12" w:space="0" w:color="auto"/>
              <w:bottom w:val="single" w:sz="12" w:space="0" w:color="auto"/>
              <w:right w:val="single" w:sz="12" w:space="0" w:color="auto"/>
            </w:tcBorders>
            <w:vAlign w:val="center"/>
          </w:tcPr>
          <w:p w:rsidR="00635364" w:rsidRPr="00232634" w:rsidRDefault="00635364" w:rsidP="0092442D">
            <w:pPr>
              <w:jc w:val="center"/>
              <w:rPr>
                <w:color w:val="000000"/>
                <w:sz w:val="18"/>
                <w:szCs w:val="18"/>
              </w:rPr>
            </w:pPr>
            <w:r w:rsidRPr="00232634">
              <w:rPr>
                <w:color w:val="000000"/>
                <w:sz w:val="18"/>
                <w:szCs w:val="18"/>
              </w:rPr>
              <w:t>单位产品运距</w:t>
            </w:r>
            <w:r w:rsidRPr="00232634">
              <w:rPr>
                <w:color w:val="000000"/>
                <w:sz w:val="18"/>
                <w:szCs w:val="18"/>
              </w:rPr>
              <w:t>/(km/kg)</w:t>
            </w:r>
          </w:p>
        </w:tc>
      </w:tr>
      <w:tr w:rsidR="00635364" w:rsidRPr="00232634" w:rsidTr="0092442D">
        <w:tc>
          <w:tcPr>
            <w:tcW w:w="2250" w:type="dxa"/>
            <w:tcBorders>
              <w:top w:val="single" w:sz="12" w:space="0" w:color="auto"/>
              <w:left w:val="single" w:sz="12" w:space="0" w:color="auto"/>
            </w:tcBorders>
            <w:vAlign w:val="center"/>
          </w:tcPr>
          <w:p w:rsidR="00635364" w:rsidRPr="00232634" w:rsidRDefault="00635364" w:rsidP="0092442D">
            <w:pPr>
              <w:spacing w:line="360" w:lineRule="exact"/>
              <w:jc w:val="center"/>
              <w:rPr>
                <w:color w:val="000000"/>
                <w:sz w:val="18"/>
                <w:szCs w:val="18"/>
              </w:rPr>
            </w:pPr>
            <w:r w:rsidRPr="00232634">
              <w:rPr>
                <w:color w:val="000000"/>
                <w:sz w:val="18"/>
                <w:szCs w:val="18"/>
              </w:rPr>
              <w:t>从生产地到总经销商</w:t>
            </w:r>
          </w:p>
        </w:tc>
        <w:tc>
          <w:tcPr>
            <w:tcW w:w="1935" w:type="dxa"/>
            <w:tcBorders>
              <w:top w:val="single" w:sz="12" w:space="0" w:color="auto"/>
            </w:tcBorders>
            <w:vAlign w:val="center"/>
          </w:tcPr>
          <w:p w:rsidR="00635364" w:rsidRPr="00232634" w:rsidRDefault="00635364" w:rsidP="0092442D">
            <w:pPr>
              <w:spacing w:line="360" w:lineRule="exact"/>
              <w:jc w:val="center"/>
              <w:rPr>
                <w:color w:val="000000"/>
                <w:sz w:val="18"/>
                <w:szCs w:val="18"/>
              </w:rPr>
            </w:pPr>
          </w:p>
        </w:tc>
        <w:tc>
          <w:tcPr>
            <w:tcW w:w="2250" w:type="dxa"/>
            <w:tcBorders>
              <w:top w:val="single" w:sz="12" w:space="0" w:color="auto"/>
            </w:tcBorders>
            <w:vAlign w:val="center"/>
          </w:tcPr>
          <w:p w:rsidR="00635364" w:rsidRPr="00232634" w:rsidRDefault="00635364" w:rsidP="0092442D">
            <w:pPr>
              <w:spacing w:line="360" w:lineRule="exact"/>
              <w:jc w:val="center"/>
              <w:rPr>
                <w:color w:val="000000"/>
                <w:sz w:val="18"/>
                <w:szCs w:val="18"/>
              </w:rPr>
            </w:pPr>
          </w:p>
        </w:tc>
        <w:tc>
          <w:tcPr>
            <w:tcW w:w="3063" w:type="dxa"/>
            <w:tcBorders>
              <w:top w:val="single" w:sz="12" w:space="0" w:color="auto"/>
              <w:right w:val="single" w:sz="12" w:space="0" w:color="auto"/>
            </w:tcBorders>
            <w:vAlign w:val="center"/>
          </w:tcPr>
          <w:p w:rsidR="00635364" w:rsidRPr="00232634" w:rsidRDefault="00635364" w:rsidP="0092442D">
            <w:pPr>
              <w:spacing w:line="360" w:lineRule="exact"/>
              <w:jc w:val="center"/>
              <w:rPr>
                <w:color w:val="000000"/>
                <w:sz w:val="18"/>
                <w:szCs w:val="18"/>
              </w:rPr>
            </w:pPr>
          </w:p>
        </w:tc>
      </w:tr>
      <w:tr w:rsidR="00635364" w:rsidRPr="00232634" w:rsidTr="0092442D">
        <w:tc>
          <w:tcPr>
            <w:tcW w:w="2250" w:type="dxa"/>
            <w:tcBorders>
              <w:left w:val="single" w:sz="12" w:space="0" w:color="auto"/>
            </w:tcBorders>
            <w:vAlign w:val="center"/>
          </w:tcPr>
          <w:p w:rsidR="00635364" w:rsidRPr="00232634" w:rsidRDefault="00635364" w:rsidP="0092442D">
            <w:pPr>
              <w:spacing w:line="360" w:lineRule="exact"/>
              <w:jc w:val="center"/>
              <w:rPr>
                <w:color w:val="000000"/>
                <w:sz w:val="18"/>
              </w:rPr>
            </w:pPr>
            <w:r w:rsidRPr="00232634">
              <w:rPr>
                <w:color w:val="000000"/>
                <w:sz w:val="18"/>
              </w:rPr>
              <w:t>从总经销商到分经销商</w:t>
            </w:r>
          </w:p>
        </w:tc>
        <w:tc>
          <w:tcPr>
            <w:tcW w:w="1935" w:type="dxa"/>
            <w:vAlign w:val="center"/>
          </w:tcPr>
          <w:p w:rsidR="00635364" w:rsidRPr="00232634" w:rsidRDefault="00635364" w:rsidP="0092442D">
            <w:pPr>
              <w:spacing w:line="360" w:lineRule="exact"/>
              <w:jc w:val="center"/>
              <w:rPr>
                <w:color w:val="000000"/>
              </w:rPr>
            </w:pPr>
          </w:p>
        </w:tc>
        <w:tc>
          <w:tcPr>
            <w:tcW w:w="2250" w:type="dxa"/>
            <w:vAlign w:val="center"/>
          </w:tcPr>
          <w:p w:rsidR="00635364" w:rsidRPr="00232634" w:rsidRDefault="00635364" w:rsidP="0092442D">
            <w:pPr>
              <w:spacing w:line="360" w:lineRule="exact"/>
              <w:jc w:val="center"/>
              <w:rPr>
                <w:color w:val="000000"/>
              </w:rPr>
            </w:pPr>
          </w:p>
        </w:tc>
        <w:tc>
          <w:tcPr>
            <w:tcW w:w="3063" w:type="dxa"/>
            <w:tcBorders>
              <w:right w:val="single" w:sz="12" w:space="0" w:color="auto"/>
            </w:tcBorders>
            <w:vAlign w:val="center"/>
          </w:tcPr>
          <w:p w:rsidR="00635364" w:rsidRPr="00232634" w:rsidRDefault="00635364" w:rsidP="0092442D">
            <w:pPr>
              <w:spacing w:line="360" w:lineRule="exact"/>
              <w:jc w:val="center"/>
              <w:rPr>
                <w:color w:val="000000"/>
              </w:rPr>
            </w:pPr>
          </w:p>
        </w:tc>
      </w:tr>
      <w:tr w:rsidR="00635364" w:rsidRPr="00232634" w:rsidTr="0092442D">
        <w:tc>
          <w:tcPr>
            <w:tcW w:w="2250" w:type="dxa"/>
            <w:tcBorders>
              <w:left w:val="single" w:sz="12" w:space="0" w:color="auto"/>
              <w:bottom w:val="single" w:sz="12" w:space="0" w:color="auto"/>
            </w:tcBorders>
            <w:vAlign w:val="center"/>
          </w:tcPr>
          <w:p w:rsidR="00635364" w:rsidRPr="00232634" w:rsidRDefault="00635364" w:rsidP="0092442D">
            <w:pPr>
              <w:spacing w:line="360" w:lineRule="exact"/>
              <w:rPr>
                <w:color w:val="000000"/>
                <w:sz w:val="18"/>
              </w:rPr>
            </w:pPr>
            <w:r w:rsidRPr="00232634">
              <w:rPr>
                <w:color w:val="000000"/>
                <w:sz w:val="18"/>
              </w:rPr>
              <w:t>从生产地到分经销商的</w:t>
            </w:r>
            <w:proofErr w:type="gramStart"/>
            <w:r w:rsidRPr="00232634">
              <w:rPr>
                <w:color w:val="000000"/>
                <w:sz w:val="18"/>
              </w:rPr>
              <w:t>总运输</w:t>
            </w:r>
            <w:proofErr w:type="gramEnd"/>
            <w:r w:rsidRPr="00232634">
              <w:rPr>
                <w:color w:val="000000"/>
                <w:sz w:val="18"/>
              </w:rPr>
              <w:t>距离</w:t>
            </w:r>
          </w:p>
        </w:tc>
        <w:tc>
          <w:tcPr>
            <w:tcW w:w="1935" w:type="dxa"/>
            <w:tcBorders>
              <w:bottom w:val="single" w:sz="12" w:space="0" w:color="auto"/>
            </w:tcBorders>
            <w:vAlign w:val="center"/>
          </w:tcPr>
          <w:p w:rsidR="00635364" w:rsidRPr="00232634" w:rsidRDefault="00635364" w:rsidP="0092442D">
            <w:pPr>
              <w:spacing w:line="360" w:lineRule="exact"/>
              <w:jc w:val="center"/>
              <w:rPr>
                <w:color w:val="000000"/>
              </w:rPr>
            </w:pPr>
          </w:p>
        </w:tc>
        <w:tc>
          <w:tcPr>
            <w:tcW w:w="2250" w:type="dxa"/>
            <w:tcBorders>
              <w:bottom w:val="single" w:sz="12" w:space="0" w:color="auto"/>
            </w:tcBorders>
            <w:vAlign w:val="center"/>
          </w:tcPr>
          <w:p w:rsidR="00635364" w:rsidRPr="00232634" w:rsidRDefault="00635364" w:rsidP="0092442D">
            <w:pPr>
              <w:spacing w:line="360" w:lineRule="exact"/>
              <w:jc w:val="center"/>
              <w:rPr>
                <w:color w:val="000000"/>
              </w:rPr>
            </w:pPr>
          </w:p>
        </w:tc>
        <w:tc>
          <w:tcPr>
            <w:tcW w:w="3063" w:type="dxa"/>
            <w:tcBorders>
              <w:bottom w:val="single" w:sz="12" w:space="0" w:color="auto"/>
              <w:right w:val="single" w:sz="12" w:space="0" w:color="auto"/>
            </w:tcBorders>
            <w:vAlign w:val="center"/>
          </w:tcPr>
          <w:p w:rsidR="00635364" w:rsidRPr="00232634" w:rsidRDefault="00635364" w:rsidP="0092442D">
            <w:pPr>
              <w:spacing w:line="360" w:lineRule="exact"/>
              <w:jc w:val="center"/>
              <w:rPr>
                <w:color w:val="000000"/>
              </w:rPr>
            </w:pPr>
          </w:p>
        </w:tc>
      </w:tr>
    </w:tbl>
    <w:p w:rsidR="00635364" w:rsidRPr="00232634" w:rsidRDefault="00635364" w:rsidP="00635364">
      <w:pPr>
        <w:pStyle w:val="affffc"/>
        <w:spacing w:before="156" w:after="156"/>
        <w:ind w:left="-142"/>
        <w:rPr>
          <w:rFonts w:ascii="Times New Roman"/>
        </w:rPr>
      </w:pPr>
      <w:r w:rsidRPr="00232634">
        <w:rPr>
          <w:rFonts w:ascii="Times New Roman"/>
        </w:rPr>
        <w:t>表</w:t>
      </w:r>
      <w:r w:rsidRPr="00232634">
        <w:rPr>
          <w:rFonts w:ascii="Times New Roman"/>
        </w:rPr>
        <w:t xml:space="preserve">B.5  </w:t>
      </w:r>
      <w:r w:rsidRPr="00232634">
        <w:rPr>
          <w:rFonts w:ascii="Times New Roman"/>
        </w:rPr>
        <w:t>废弃物处理背景数据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71"/>
        <w:gridCol w:w="2865"/>
        <w:gridCol w:w="3928"/>
      </w:tblGrid>
      <w:tr w:rsidR="00635364" w:rsidRPr="00232634" w:rsidTr="0092442D">
        <w:trPr>
          <w:trHeight w:val="407"/>
        </w:trPr>
        <w:tc>
          <w:tcPr>
            <w:tcW w:w="2671" w:type="dxa"/>
            <w:tcBorders>
              <w:top w:val="single" w:sz="12" w:space="0" w:color="auto"/>
              <w:left w:val="single" w:sz="12" w:space="0" w:color="auto"/>
              <w:bottom w:val="single" w:sz="12" w:space="0" w:color="auto"/>
            </w:tcBorders>
            <w:vAlign w:val="center"/>
          </w:tcPr>
          <w:p w:rsidR="00635364" w:rsidRPr="00232634" w:rsidRDefault="00635364" w:rsidP="0092442D">
            <w:pPr>
              <w:jc w:val="center"/>
              <w:rPr>
                <w:color w:val="000000"/>
                <w:sz w:val="18"/>
                <w:szCs w:val="18"/>
              </w:rPr>
            </w:pPr>
            <w:r w:rsidRPr="00232634">
              <w:rPr>
                <w:color w:val="000000"/>
                <w:sz w:val="18"/>
                <w:szCs w:val="18"/>
              </w:rPr>
              <w:t>项</w:t>
            </w:r>
            <w:r w:rsidRPr="00232634">
              <w:rPr>
                <w:color w:val="000000"/>
                <w:sz w:val="18"/>
                <w:szCs w:val="18"/>
              </w:rPr>
              <w:t xml:space="preserve">  </w:t>
            </w:r>
            <w:r w:rsidRPr="00232634">
              <w:rPr>
                <w:color w:val="000000"/>
                <w:sz w:val="18"/>
                <w:szCs w:val="18"/>
              </w:rPr>
              <w:t>目</w:t>
            </w:r>
          </w:p>
        </w:tc>
        <w:tc>
          <w:tcPr>
            <w:tcW w:w="2865" w:type="dxa"/>
            <w:tcBorders>
              <w:top w:val="single" w:sz="12" w:space="0" w:color="auto"/>
              <w:bottom w:val="single" w:sz="12" w:space="0" w:color="auto"/>
            </w:tcBorders>
            <w:vAlign w:val="center"/>
          </w:tcPr>
          <w:p w:rsidR="00635364" w:rsidRPr="00232634" w:rsidRDefault="00635364" w:rsidP="0092442D">
            <w:pPr>
              <w:jc w:val="center"/>
              <w:rPr>
                <w:color w:val="000000"/>
              </w:rPr>
            </w:pPr>
          </w:p>
        </w:tc>
        <w:tc>
          <w:tcPr>
            <w:tcW w:w="3928" w:type="dxa"/>
            <w:tcBorders>
              <w:top w:val="single" w:sz="12" w:space="0" w:color="auto"/>
              <w:bottom w:val="single" w:sz="12" w:space="0" w:color="auto"/>
              <w:right w:val="single" w:sz="12" w:space="0" w:color="auto"/>
            </w:tcBorders>
            <w:vAlign w:val="center"/>
          </w:tcPr>
          <w:p w:rsidR="00635364" w:rsidRPr="00232634" w:rsidRDefault="00635364" w:rsidP="0092442D">
            <w:pPr>
              <w:jc w:val="center"/>
              <w:rPr>
                <w:color w:val="000000"/>
              </w:rPr>
            </w:pPr>
          </w:p>
        </w:tc>
      </w:tr>
      <w:tr w:rsidR="00635364" w:rsidRPr="00232634" w:rsidTr="0092442D">
        <w:trPr>
          <w:trHeight w:val="344"/>
        </w:trPr>
        <w:tc>
          <w:tcPr>
            <w:tcW w:w="2671" w:type="dxa"/>
            <w:tcBorders>
              <w:top w:val="single" w:sz="12" w:space="0" w:color="auto"/>
              <w:left w:val="single" w:sz="12" w:space="0" w:color="auto"/>
            </w:tcBorders>
            <w:vAlign w:val="center"/>
          </w:tcPr>
          <w:p w:rsidR="00635364" w:rsidRPr="00232634" w:rsidRDefault="00635364" w:rsidP="0092442D">
            <w:pPr>
              <w:spacing w:line="360" w:lineRule="exact"/>
              <w:jc w:val="center"/>
              <w:rPr>
                <w:color w:val="000000"/>
              </w:rPr>
            </w:pPr>
          </w:p>
        </w:tc>
        <w:tc>
          <w:tcPr>
            <w:tcW w:w="2865" w:type="dxa"/>
            <w:tcBorders>
              <w:top w:val="single" w:sz="12" w:space="0" w:color="auto"/>
            </w:tcBorders>
            <w:vAlign w:val="center"/>
          </w:tcPr>
          <w:p w:rsidR="00635364" w:rsidRPr="00232634" w:rsidRDefault="00635364" w:rsidP="0092442D">
            <w:pPr>
              <w:spacing w:line="360" w:lineRule="exact"/>
              <w:jc w:val="center"/>
              <w:rPr>
                <w:color w:val="000000"/>
              </w:rPr>
            </w:pPr>
          </w:p>
        </w:tc>
        <w:tc>
          <w:tcPr>
            <w:tcW w:w="3928" w:type="dxa"/>
            <w:tcBorders>
              <w:top w:val="single" w:sz="12" w:space="0" w:color="auto"/>
              <w:right w:val="single" w:sz="12" w:space="0" w:color="auto"/>
            </w:tcBorders>
            <w:vAlign w:val="center"/>
          </w:tcPr>
          <w:p w:rsidR="00635364" w:rsidRPr="00232634" w:rsidRDefault="00635364" w:rsidP="0092442D">
            <w:pPr>
              <w:spacing w:line="360" w:lineRule="exact"/>
              <w:jc w:val="center"/>
              <w:rPr>
                <w:color w:val="000000"/>
              </w:rPr>
            </w:pPr>
          </w:p>
        </w:tc>
      </w:tr>
      <w:tr w:rsidR="00635364" w:rsidRPr="00232634" w:rsidTr="0092442D">
        <w:tc>
          <w:tcPr>
            <w:tcW w:w="2671" w:type="dxa"/>
            <w:tcBorders>
              <w:left w:val="single" w:sz="12" w:space="0" w:color="auto"/>
            </w:tcBorders>
            <w:vAlign w:val="center"/>
          </w:tcPr>
          <w:p w:rsidR="00635364" w:rsidRPr="00232634" w:rsidRDefault="00635364" w:rsidP="0092442D">
            <w:pPr>
              <w:spacing w:line="360" w:lineRule="exact"/>
              <w:jc w:val="center"/>
              <w:rPr>
                <w:color w:val="000000"/>
              </w:rPr>
            </w:pPr>
          </w:p>
        </w:tc>
        <w:tc>
          <w:tcPr>
            <w:tcW w:w="2865" w:type="dxa"/>
            <w:vAlign w:val="center"/>
          </w:tcPr>
          <w:p w:rsidR="00635364" w:rsidRPr="00232634" w:rsidRDefault="00635364" w:rsidP="0092442D">
            <w:pPr>
              <w:spacing w:line="360" w:lineRule="exact"/>
              <w:jc w:val="center"/>
              <w:rPr>
                <w:color w:val="000000"/>
              </w:rPr>
            </w:pPr>
          </w:p>
        </w:tc>
        <w:tc>
          <w:tcPr>
            <w:tcW w:w="3928" w:type="dxa"/>
            <w:tcBorders>
              <w:right w:val="single" w:sz="12" w:space="0" w:color="auto"/>
            </w:tcBorders>
            <w:vAlign w:val="center"/>
          </w:tcPr>
          <w:p w:rsidR="00635364" w:rsidRPr="00232634" w:rsidRDefault="00635364" w:rsidP="0092442D">
            <w:pPr>
              <w:spacing w:line="360" w:lineRule="exact"/>
              <w:jc w:val="center"/>
              <w:rPr>
                <w:color w:val="000000"/>
              </w:rPr>
            </w:pPr>
          </w:p>
        </w:tc>
      </w:tr>
      <w:tr w:rsidR="00635364" w:rsidRPr="00232634" w:rsidTr="0092442D">
        <w:tc>
          <w:tcPr>
            <w:tcW w:w="2671" w:type="dxa"/>
            <w:tcBorders>
              <w:left w:val="single" w:sz="12" w:space="0" w:color="auto"/>
            </w:tcBorders>
            <w:vAlign w:val="center"/>
          </w:tcPr>
          <w:p w:rsidR="00635364" w:rsidRPr="00232634" w:rsidRDefault="00635364" w:rsidP="0092442D">
            <w:pPr>
              <w:spacing w:line="360" w:lineRule="exact"/>
              <w:jc w:val="center"/>
              <w:rPr>
                <w:color w:val="000000"/>
              </w:rPr>
            </w:pPr>
          </w:p>
        </w:tc>
        <w:tc>
          <w:tcPr>
            <w:tcW w:w="2865" w:type="dxa"/>
            <w:vAlign w:val="center"/>
          </w:tcPr>
          <w:p w:rsidR="00635364" w:rsidRPr="00232634" w:rsidRDefault="00635364" w:rsidP="0092442D">
            <w:pPr>
              <w:spacing w:line="360" w:lineRule="exact"/>
              <w:jc w:val="center"/>
              <w:rPr>
                <w:color w:val="000000"/>
              </w:rPr>
            </w:pPr>
          </w:p>
        </w:tc>
        <w:tc>
          <w:tcPr>
            <w:tcW w:w="3928" w:type="dxa"/>
            <w:tcBorders>
              <w:right w:val="single" w:sz="12" w:space="0" w:color="auto"/>
            </w:tcBorders>
            <w:vAlign w:val="center"/>
          </w:tcPr>
          <w:p w:rsidR="00635364" w:rsidRPr="00232634" w:rsidRDefault="00635364" w:rsidP="0092442D">
            <w:pPr>
              <w:spacing w:line="360" w:lineRule="exact"/>
              <w:jc w:val="center"/>
              <w:rPr>
                <w:color w:val="000000"/>
              </w:rPr>
            </w:pPr>
          </w:p>
        </w:tc>
      </w:tr>
      <w:tr w:rsidR="00635364" w:rsidRPr="00232634" w:rsidTr="0092442D">
        <w:tc>
          <w:tcPr>
            <w:tcW w:w="2671" w:type="dxa"/>
            <w:tcBorders>
              <w:left w:val="single" w:sz="12" w:space="0" w:color="auto"/>
              <w:bottom w:val="single" w:sz="12" w:space="0" w:color="auto"/>
            </w:tcBorders>
            <w:vAlign w:val="center"/>
          </w:tcPr>
          <w:p w:rsidR="00635364" w:rsidRPr="00232634" w:rsidRDefault="00635364" w:rsidP="0092442D">
            <w:pPr>
              <w:spacing w:line="360" w:lineRule="exact"/>
              <w:jc w:val="center"/>
              <w:rPr>
                <w:color w:val="000000"/>
              </w:rPr>
            </w:pPr>
          </w:p>
        </w:tc>
        <w:tc>
          <w:tcPr>
            <w:tcW w:w="2865" w:type="dxa"/>
            <w:tcBorders>
              <w:bottom w:val="single" w:sz="12" w:space="0" w:color="auto"/>
            </w:tcBorders>
            <w:vAlign w:val="center"/>
          </w:tcPr>
          <w:p w:rsidR="00635364" w:rsidRPr="00232634" w:rsidRDefault="00635364" w:rsidP="0092442D">
            <w:pPr>
              <w:spacing w:line="360" w:lineRule="exact"/>
              <w:jc w:val="center"/>
              <w:rPr>
                <w:color w:val="000000"/>
              </w:rPr>
            </w:pPr>
          </w:p>
        </w:tc>
        <w:tc>
          <w:tcPr>
            <w:tcW w:w="3928" w:type="dxa"/>
            <w:tcBorders>
              <w:bottom w:val="single" w:sz="12" w:space="0" w:color="auto"/>
              <w:right w:val="single" w:sz="12" w:space="0" w:color="auto"/>
            </w:tcBorders>
            <w:vAlign w:val="center"/>
          </w:tcPr>
          <w:p w:rsidR="00635364" w:rsidRPr="00232634" w:rsidRDefault="00635364" w:rsidP="0092442D">
            <w:pPr>
              <w:spacing w:line="360" w:lineRule="exact"/>
              <w:jc w:val="center"/>
              <w:rPr>
                <w:color w:val="000000"/>
              </w:rPr>
            </w:pPr>
          </w:p>
        </w:tc>
      </w:tr>
    </w:tbl>
    <w:p w:rsidR="00635364" w:rsidRPr="00232634" w:rsidRDefault="00635364" w:rsidP="00635364">
      <w:pPr>
        <w:pStyle w:val="a6"/>
        <w:numPr>
          <w:ilvl w:val="0"/>
          <w:numId w:val="0"/>
        </w:numPr>
        <w:spacing w:before="156" w:after="156"/>
        <w:rPr>
          <w:rFonts w:ascii="Times New Roman"/>
          <w:color w:val="000000"/>
        </w:rPr>
      </w:pPr>
      <w:r w:rsidRPr="00232634">
        <w:rPr>
          <w:rFonts w:ascii="Times New Roman"/>
          <w:color w:val="000000"/>
        </w:rPr>
        <w:t xml:space="preserve">B.3.4.2 </w:t>
      </w:r>
      <w:r w:rsidRPr="00232634">
        <w:rPr>
          <w:rFonts w:ascii="Times New Roman"/>
          <w:color w:val="000000"/>
        </w:rPr>
        <w:t>清单分析</w:t>
      </w:r>
    </w:p>
    <w:p w:rsidR="00635364" w:rsidRPr="00232634" w:rsidRDefault="00635364" w:rsidP="00635364">
      <w:pPr>
        <w:ind w:firstLineChars="200" w:firstLine="420"/>
        <w:rPr>
          <w:color w:val="000000"/>
        </w:rPr>
      </w:pPr>
      <w:r w:rsidRPr="00232634">
        <w:rPr>
          <w:color w:val="000000"/>
        </w:rPr>
        <w:t>所收集的数据进行核实后，利用生命周期评估软件进行数据的分析处理，用以建立生命周期评价科学完整的计算程序。目前生命周期评价软件有</w:t>
      </w:r>
      <w:proofErr w:type="spellStart"/>
      <w:r w:rsidRPr="00232634">
        <w:rPr>
          <w:color w:val="000000"/>
        </w:rPr>
        <w:t>GaBi</w:t>
      </w:r>
      <w:proofErr w:type="spellEnd"/>
      <w:r w:rsidRPr="00232634">
        <w:rPr>
          <w:color w:val="000000"/>
        </w:rPr>
        <w:t>、</w:t>
      </w:r>
      <w:proofErr w:type="spellStart"/>
      <w:r w:rsidRPr="00232634">
        <w:rPr>
          <w:color w:val="000000"/>
        </w:rPr>
        <w:t>SimaPro</w:t>
      </w:r>
      <w:proofErr w:type="spellEnd"/>
      <w:r w:rsidRPr="00232634">
        <w:rPr>
          <w:color w:val="000000"/>
        </w:rPr>
        <w:t>、</w:t>
      </w:r>
      <w:r w:rsidRPr="00232634">
        <w:rPr>
          <w:color w:val="000000"/>
        </w:rPr>
        <w:t xml:space="preserve"> </w:t>
      </w:r>
      <w:proofErr w:type="spellStart"/>
      <w:r w:rsidRPr="00232634">
        <w:rPr>
          <w:color w:val="000000"/>
        </w:rPr>
        <w:t>eBalance</w:t>
      </w:r>
      <w:proofErr w:type="spellEnd"/>
      <w:r w:rsidRPr="00232634">
        <w:rPr>
          <w:color w:val="000000"/>
        </w:rPr>
        <w:t>等，企业可根据实际情况选择软件。通过建立各个过程单元模块，输入各过程单元的数据，可得到全部输入与输出物质和排放清单，选择表</w:t>
      </w:r>
      <w:r w:rsidRPr="00232634">
        <w:rPr>
          <w:color w:val="000000"/>
        </w:rPr>
        <w:t>B.6</w:t>
      </w:r>
      <w:r w:rsidRPr="00232634">
        <w:rPr>
          <w:color w:val="000000"/>
        </w:rPr>
        <w:t>各个清单因子的量，为分类</w:t>
      </w:r>
      <w:proofErr w:type="gramStart"/>
      <w:r w:rsidRPr="00232634">
        <w:rPr>
          <w:color w:val="000000"/>
        </w:rPr>
        <w:t>评价做</w:t>
      </w:r>
      <w:proofErr w:type="gramEnd"/>
      <w:r w:rsidRPr="00232634">
        <w:rPr>
          <w:color w:val="000000"/>
        </w:rPr>
        <w:t>准备。</w:t>
      </w:r>
    </w:p>
    <w:p w:rsidR="00635364" w:rsidRPr="00232634" w:rsidRDefault="00635364" w:rsidP="00635364">
      <w:pPr>
        <w:pStyle w:val="a6"/>
        <w:numPr>
          <w:ilvl w:val="0"/>
          <w:numId w:val="0"/>
        </w:numPr>
        <w:spacing w:before="156" w:after="156"/>
        <w:rPr>
          <w:rFonts w:ascii="Times New Roman"/>
          <w:color w:val="000000"/>
        </w:rPr>
      </w:pPr>
      <w:r w:rsidRPr="00232634">
        <w:rPr>
          <w:rFonts w:ascii="Times New Roman"/>
          <w:color w:val="000000"/>
        </w:rPr>
        <w:t xml:space="preserve">B.4 </w:t>
      </w:r>
      <w:r w:rsidRPr="00232634">
        <w:rPr>
          <w:rFonts w:ascii="Times New Roman"/>
          <w:color w:val="000000"/>
        </w:rPr>
        <w:t>影响评价</w:t>
      </w:r>
    </w:p>
    <w:p w:rsidR="00635364" w:rsidRPr="00232634" w:rsidRDefault="00635364" w:rsidP="00635364">
      <w:pPr>
        <w:pStyle w:val="a6"/>
        <w:numPr>
          <w:ilvl w:val="0"/>
          <w:numId w:val="0"/>
        </w:numPr>
        <w:spacing w:before="156" w:after="156"/>
        <w:rPr>
          <w:rFonts w:ascii="Times New Roman"/>
          <w:color w:val="000000"/>
        </w:rPr>
      </w:pPr>
      <w:r w:rsidRPr="00232634">
        <w:rPr>
          <w:rFonts w:ascii="Times New Roman"/>
          <w:color w:val="000000"/>
        </w:rPr>
        <w:t xml:space="preserve">B.4.1 </w:t>
      </w:r>
      <w:r w:rsidRPr="00232634">
        <w:rPr>
          <w:rFonts w:ascii="Times New Roman"/>
          <w:color w:val="000000"/>
        </w:rPr>
        <w:t>影响类型</w:t>
      </w:r>
    </w:p>
    <w:p w:rsidR="00635364" w:rsidRPr="00232634" w:rsidRDefault="00635364" w:rsidP="00635364">
      <w:pPr>
        <w:ind w:firstLineChars="200" w:firstLine="420"/>
        <w:rPr>
          <w:color w:val="000000"/>
        </w:rPr>
      </w:pPr>
      <w:r w:rsidRPr="00232634">
        <w:rPr>
          <w:color w:val="000000"/>
        </w:rPr>
        <w:t>影响类型分为资源能源消耗、生态环境影响和人体健康危害</w:t>
      </w:r>
      <w:r w:rsidRPr="00232634">
        <w:rPr>
          <w:color w:val="000000"/>
        </w:rPr>
        <w:t>3</w:t>
      </w:r>
      <w:r w:rsidRPr="00232634">
        <w:rPr>
          <w:color w:val="000000"/>
        </w:rPr>
        <w:t>类，</w:t>
      </w:r>
      <w:r w:rsidR="006C4842">
        <w:rPr>
          <w:rFonts w:hint="eastAsia"/>
          <w:color w:val="000000"/>
        </w:rPr>
        <w:t>钛白粉</w:t>
      </w:r>
      <w:r w:rsidRPr="00232634">
        <w:rPr>
          <w:color w:val="000000"/>
        </w:rPr>
        <w:t>的影响类型采用化石能源消耗、气候变化、富营养化和人体健康危害</w:t>
      </w:r>
      <w:r w:rsidRPr="00232634">
        <w:rPr>
          <w:color w:val="000000"/>
        </w:rPr>
        <w:t>4</w:t>
      </w:r>
      <w:r w:rsidRPr="00232634">
        <w:rPr>
          <w:color w:val="000000"/>
        </w:rPr>
        <w:t>个指标。</w:t>
      </w:r>
    </w:p>
    <w:p w:rsidR="00635364" w:rsidRPr="00232634" w:rsidRDefault="00635364" w:rsidP="00635364">
      <w:pPr>
        <w:pStyle w:val="a6"/>
        <w:numPr>
          <w:ilvl w:val="0"/>
          <w:numId w:val="0"/>
        </w:numPr>
        <w:spacing w:before="156" w:after="156"/>
        <w:rPr>
          <w:rFonts w:ascii="Times New Roman"/>
          <w:color w:val="000000"/>
        </w:rPr>
      </w:pPr>
      <w:r w:rsidRPr="00232634">
        <w:rPr>
          <w:rFonts w:ascii="Times New Roman"/>
          <w:color w:val="000000"/>
        </w:rPr>
        <w:t xml:space="preserve">B.4.2 </w:t>
      </w:r>
      <w:r w:rsidRPr="00232634">
        <w:rPr>
          <w:rFonts w:ascii="Times New Roman"/>
          <w:color w:val="000000"/>
        </w:rPr>
        <w:t>清单因子归类</w:t>
      </w:r>
    </w:p>
    <w:p w:rsidR="00635364" w:rsidRPr="00232634" w:rsidRDefault="00635364" w:rsidP="00635364">
      <w:pPr>
        <w:ind w:firstLineChars="200" w:firstLine="420"/>
        <w:rPr>
          <w:color w:val="000000"/>
        </w:rPr>
      </w:pPr>
      <w:r w:rsidRPr="00232634">
        <w:rPr>
          <w:color w:val="000000"/>
        </w:rPr>
        <w:t>根据清单因子的物理化学性质将对</w:t>
      </w:r>
      <w:proofErr w:type="gramStart"/>
      <w:r w:rsidRPr="00232634">
        <w:rPr>
          <w:color w:val="000000"/>
        </w:rPr>
        <w:t>某影响</w:t>
      </w:r>
      <w:proofErr w:type="gramEnd"/>
      <w:r w:rsidRPr="00232634">
        <w:rPr>
          <w:color w:val="000000"/>
        </w:rPr>
        <w:t>类型有贡献的因子归到一起，见表</w:t>
      </w:r>
      <w:r w:rsidRPr="00232634">
        <w:rPr>
          <w:color w:val="000000"/>
        </w:rPr>
        <w:t>B.6</w:t>
      </w:r>
      <w:r w:rsidRPr="00232634">
        <w:rPr>
          <w:color w:val="000000"/>
        </w:rPr>
        <w:t>。例如，将对气候变化有贡献的二氧化碳、一氧化氮等清单因子归到气候变化影响类型里面。</w:t>
      </w:r>
    </w:p>
    <w:p w:rsidR="00635364" w:rsidRPr="00232634" w:rsidRDefault="00635364" w:rsidP="00635364">
      <w:pPr>
        <w:pStyle w:val="affffc"/>
        <w:spacing w:before="156" w:after="156"/>
        <w:ind w:left="-142"/>
        <w:rPr>
          <w:rFonts w:ascii="Times New Roman"/>
        </w:rPr>
      </w:pPr>
      <w:r w:rsidRPr="00232634">
        <w:rPr>
          <w:rFonts w:ascii="Times New Roman"/>
        </w:rPr>
        <w:t>表</w:t>
      </w:r>
      <w:r w:rsidRPr="00232634">
        <w:rPr>
          <w:rFonts w:ascii="Times New Roman"/>
        </w:rPr>
        <w:t xml:space="preserve">B.6 </w:t>
      </w:r>
      <w:r w:rsidR="006C4842">
        <w:rPr>
          <w:rFonts w:hint="eastAsia"/>
          <w:color w:val="000000"/>
        </w:rPr>
        <w:t>钛白</w:t>
      </w:r>
      <w:proofErr w:type="gramStart"/>
      <w:r w:rsidR="006C4842">
        <w:rPr>
          <w:rFonts w:hint="eastAsia"/>
          <w:color w:val="000000"/>
        </w:rPr>
        <w:t>粉</w:t>
      </w:r>
      <w:r w:rsidRPr="00232634">
        <w:rPr>
          <w:rFonts w:ascii="Times New Roman"/>
        </w:rPr>
        <w:t>产品</w:t>
      </w:r>
      <w:proofErr w:type="gramEnd"/>
      <w:r w:rsidRPr="00232634">
        <w:rPr>
          <w:rFonts w:ascii="Times New Roman"/>
        </w:rPr>
        <w:t>生命周期清单因子归类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6"/>
        <w:gridCol w:w="6388"/>
      </w:tblGrid>
      <w:tr w:rsidR="00635364" w:rsidRPr="00232634" w:rsidTr="0092442D">
        <w:tc>
          <w:tcPr>
            <w:tcW w:w="3076" w:type="dxa"/>
            <w:tcBorders>
              <w:top w:val="single" w:sz="12" w:space="0" w:color="auto"/>
              <w:left w:val="single" w:sz="12" w:space="0" w:color="auto"/>
              <w:bottom w:val="single" w:sz="12" w:space="0" w:color="auto"/>
            </w:tcBorders>
          </w:tcPr>
          <w:p w:rsidR="00635364" w:rsidRPr="00232634" w:rsidRDefault="00635364" w:rsidP="0092442D">
            <w:pPr>
              <w:jc w:val="center"/>
              <w:rPr>
                <w:color w:val="000000"/>
                <w:sz w:val="18"/>
                <w:szCs w:val="18"/>
              </w:rPr>
            </w:pPr>
            <w:r w:rsidRPr="00232634">
              <w:rPr>
                <w:color w:val="000000"/>
                <w:sz w:val="18"/>
                <w:szCs w:val="18"/>
              </w:rPr>
              <w:t>影响类型</w:t>
            </w:r>
          </w:p>
        </w:tc>
        <w:tc>
          <w:tcPr>
            <w:tcW w:w="6388" w:type="dxa"/>
            <w:tcBorders>
              <w:top w:val="single" w:sz="12" w:space="0" w:color="auto"/>
              <w:bottom w:val="single" w:sz="12" w:space="0" w:color="auto"/>
              <w:right w:val="single" w:sz="12" w:space="0" w:color="auto"/>
            </w:tcBorders>
          </w:tcPr>
          <w:p w:rsidR="00635364" w:rsidRPr="00232634" w:rsidRDefault="00635364" w:rsidP="0092442D">
            <w:pPr>
              <w:jc w:val="center"/>
              <w:rPr>
                <w:color w:val="000000"/>
                <w:sz w:val="18"/>
                <w:szCs w:val="18"/>
              </w:rPr>
            </w:pPr>
            <w:r w:rsidRPr="00232634">
              <w:rPr>
                <w:color w:val="000000"/>
                <w:sz w:val="18"/>
                <w:szCs w:val="18"/>
              </w:rPr>
              <w:t>清单因子归类</w:t>
            </w:r>
          </w:p>
        </w:tc>
      </w:tr>
      <w:tr w:rsidR="00635364" w:rsidRPr="00232634" w:rsidTr="0092442D">
        <w:tc>
          <w:tcPr>
            <w:tcW w:w="3076" w:type="dxa"/>
            <w:tcBorders>
              <w:top w:val="single" w:sz="12" w:space="0" w:color="auto"/>
              <w:left w:val="single" w:sz="12" w:space="0" w:color="auto"/>
            </w:tcBorders>
          </w:tcPr>
          <w:p w:rsidR="00635364" w:rsidRPr="00232634" w:rsidRDefault="00635364" w:rsidP="0092442D">
            <w:pPr>
              <w:jc w:val="center"/>
              <w:rPr>
                <w:color w:val="000000"/>
                <w:sz w:val="18"/>
                <w:szCs w:val="18"/>
              </w:rPr>
            </w:pPr>
            <w:r w:rsidRPr="00232634">
              <w:rPr>
                <w:color w:val="000000"/>
                <w:sz w:val="18"/>
                <w:szCs w:val="18"/>
              </w:rPr>
              <w:t>化石能源消耗</w:t>
            </w:r>
          </w:p>
        </w:tc>
        <w:tc>
          <w:tcPr>
            <w:tcW w:w="6388" w:type="dxa"/>
            <w:tcBorders>
              <w:top w:val="single" w:sz="12" w:space="0" w:color="auto"/>
              <w:right w:val="single" w:sz="12" w:space="0" w:color="auto"/>
            </w:tcBorders>
          </w:tcPr>
          <w:p w:rsidR="00635364" w:rsidRPr="00232634" w:rsidRDefault="00635364" w:rsidP="0092442D">
            <w:pPr>
              <w:jc w:val="center"/>
              <w:rPr>
                <w:color w:val="000000"/>
                <w:sz w:val="18"/>
                <w:szCs w:val="18"/>
              </w:rPr>
            </w:pPr>
            <w:r w:rsidRPr="00232634">
              <w:rPr>
                <w:color w:val="000000"/>
                <w:sz w:val="18"/>
                <w:szCs w:val="18"/>
              </w:rPr>
              <w:t>煤、石油、天然气、材料本身的有机碳</w:t>
            </w:r>
          </w:p>
        </w:tc>
      </w:tr>
      <w:tr w:rsidR="00635364" w:rsidRPr="00232634" w:rsidTr="0092442D">
        <w:tc>
          <w:tcPr>
            <w:tcW w:w="3076" w:type="dxa"/>
            <w:tcBorders>
              <w:left w:val="single" w:sz="12" w:space="0" w:color="auto"/>
            </w:tcBorders>
          </w:tcPr>
          <w:p w:rsidR="00635364" w:rsidRPr="00232634" w:rsidRDefault="00635364" w:rsidP="0092442D">
            <w:pPr>
              <w:jc w:val="center"/>
              <w:rPr>
                <w:color w:val="000000"/>
                <w:sz w:val="18"/>
                <w:szCs w:val="18"/>
              </w:rPr>
            </w:pPr>
            <w:r w:rsidRPr="00232634">
              <w:rPr>
                <w:color w:val="000000"/>
                <w:sz w:val="18"/>
                <w:szCs w:val="18"/>
              </w:rPr>
              <w:t>气候变化</w:t>
            </w:r>
            <w:r w:rsidRPr="00232634">
              <w:rPr>
                <w:color w:val="000000"/>
                <w:sz w:val="18"/>
                <w:szCs w:val="18"/>
              </w:rPr>
              <w:t>/</w:t>
            </w:r>
            <w:r w:rsidRPr="00232634">
              <w:rPr>
                <w:color w:val="000000"/>
                <w:sz w:val="18"/>
                <w:szCs w:val="18"/>
              </w:rPr>
              <w:t>碳足迹</w:t>
            </w:r>
          </w:p>
        </w:tc>
        <w:tc>
          <w:tcPr>
            <w:tcW w:w="6388" w:type="dxa"/>
            <w:tcBorders>
              <w:right w:val="single" w:sz="12" w:space="0" w:color="auto"/>
            </w:tcBorders>
          </w:tcPr>
          <w:p w:rsidR="00635364" w:rsidRPr="00232634" w:rsidRDefault="00635364" w:rsidP="0092442D">
            <w:pPr>
              <w:jc w:val="center"/>
              <w:rPr>
                <w:color w:val="000000"/>
                <w:sz w:val="18"/>
                <w:szCs w:val="18"/>
              </w:rPr>
            </w:pPr>
            <w:r w:rsidRPr="00232634">
              <w:rPr>
                <w:color w:val="000000"/>
                <w:sz w:val="18"/>
                <w:szCs w:val="18"/>
              </w:rPr>
              <w:t>二氧化碳（</w:t>
            </w:r>
            <w:r w:rsidRPr="00232634">
              <w:rPr>
                <w:color w:val="000000"/>
                <w:sz w:val="18"/>
                <w:szCs w:val="18"/>
              </w:rPr>
              <w:t>CO</w:t>
            </w:r>
            <w:r w:rsidRPr="00232634">
              <w:rPr>
                <w:color w:val="000000"/>
                <w:sz w:val="18"/>
                <w:szCs w:val="18"/>
                <w:vertAlign w:val="subscript"/>
              </w:rPr>
              <w:t>2</w:t>
            </w:r>
            <w:r w:rsidRPr="00232634">
              <w:rPr>
                <w:color w:val="000000"/>
                <w:sz w:val="18"/>
                <w:szCs w:val="18"/>
              </w:rPr>
              <w:t>）、甲烷（</w:t>
            </w:r>
            <w:r w:rsidRPr="00232634">
              <w:rPr>
                <w:color w:val="000000"/>
                <w:sz w:val="18"/>
                <w:szCs w:val="18"/>
              </w:rPr>
              <w:t>CH</w:t>
            </w:r>
            <w:r w:rsidRPr="00232634">
              <w:rPr>
                <w:color w:val="000000"/>
                <w:sz w:val="18"/>
                <w:szCs w:val="18"/>
                <w:vertAlign w:val="subscript"/>
              </w:rPr>
              <w:t>4</w:t>
            </w:r>
            <w:r w:rsidRPr="00232634">
              <w:rPr>
                <w:color w:val="000000"/>
                <w:sz w:val="18"/>
                <w:szCs w:val="18"/>
              </w:rPr>
              <w:t>）</w:t>
            </w:r>
          </w:p>
        </w:tc>
      </w:tr>
      <w:tr w:rsidR="00635364" w:rsidRPr="00232634" w:rsidTr="0092442D">
        <w:tc>
          <w:tcPr>
            <w:tcW w:w="3076" w:type="dxa"/>
            <w:tcBorders>
              <w:left w:val="single" w:sz="12" w:space="0" w:color="auto"/>
            </w:tcBorders>
          </w:tcPr>
          <w:p w:rsidR="00635364" w:rsidRPr="00232634" w:rsidRDefault="00635364" w:rsidP="0092442D">
            <w:pPr>
              <w:jc w:val="center"/>
              <w:rPr>
                <w:color w:val="000000"/>
                <w:sz w:val="18"/>
                <w:szCs w:val="18"/>
              </w:rPr>
            </w:pPr>
            <w:r w:rsidRPr="00232634">
              <w:rPr>
                <w:color w:val="000000"/>
                <w:sz w:val="18"/>
                <w:szCs w:val="18"/>
              </w:rPr>
              <w:t>富营养化</w:t>
            </w:r>
          </w:p>
        </w:tc>
        <w:tc>
          <w:tcPr>
            <w:tcW w:w="6388" w:type="dxa"/>
            <w:tcBorders>
              <w:right w:val="single" w:sz="12" w:space="0" w:color="auto"/>
            </w:tcBorders>
          </w:tcPr>
          <w:p w:rsidR="00635364" w:rsidRPr="00232634" w:rsidRDefault="00635364" w:rsidP="0092442D">
            <w:pPr>
              <w:jc w:val="center"/>
              <w:rPr>
                <w:color w:val="000000"/>
                <w:sz w:val="18"/>
                <w:szCs w:val="18"/>
              </w:rPr>
            </w:pPr>
            <w:r w:rsidRPr="00232634">
              <w:rPr>
                <w:color w:val="000000"/>
                <w:sz w:val="18"/>
                <w:szCs w:val="18"/>
              </w:rPr>
              <w:t>氮氧化物（</w:t>
            </w:r>
            <w:proofErr w:type="spellStart"/>
            <w:r w:rsidRPr="00232634">
              <w:rPr>
                <w:color w:val="000000"/>
                <w:sz w:val="18"/>
                <w:szCs w:val="18"/>
              </w:rPr>
              <w:t>NOx</w:t>
            </w:r>
            <w:proofErr w:type="spellEnd"/>
            <w:r w:rsidRPr="00232634">
              <w:rPr>
                <w:color w:val="000000"/>
                <w:sz w:val="18"/>
                <w:szCs w:val="18"/>
              </w:rPr>
              <w:t>）</w:t>
            </w:r>
          </w:p>
        </w:tc>
      </w:tr>
      <w:tr w:rsidR="00635364" w:rsidRPr="00232634" w:rsidTr="0092442D">
        <w:tc>
          <w:tcPr>
            <w:tcW w:w="3076" w:type="dxa"/>
            <w:tcBorders>
              <w:left w:val="single" w:sz="12" w:space="0" w:color="auto"/>
              <w:bottom w:val="single" w:sz="12" w:space="0" w:color="auto"/>
            </w:tcBorders>
          </w:tcPr>
          <w:p w:rsidR="00635364" w:rsidRPr="00232634" w:rsidRDefault="00635364" w:rsidP="0092442D">
            <w:pPr>
              <w:jc w:val="center"/>
              <w:rPr>
                <w:color w:val="000000"/>
                <w:sz w:val="18"/>
                <w:szCs w:val="18"/>
              </w:rPr>
            </w:pPr>
            <w:r w:rsidRPr="00232634">
              <w:rPr>
                <w:color w:val="000000"/>
                <w:sz w:val="18"/>
                <w:szCs w:val="18"/>
              </w:rPr>
              <w:t>人体健康危害</w:t>
            </w:r>
          </w:p>
        </w:tc>
        <w:tc>
          <w:tcPr>
            <w:tcW w:w="6388" w:type="dxa"/>
            <w:tcBorders>
              <w:bottom w:val="single" w:sz="12" w:space="0" w:color="auto"/>
              <w:right w:val="single" w:sz="12" w:space="0" w:color="auto"/>
            </w:tcBorders>
          </w:tcPr>
          <w:p w:rsidR="00635364" w:rsidRPr="00232634" w:rsidRDefault="00635364" w:rsidP="0092442D">
            <w:pPr>
              <w:jc w:val="center"/>
              <w:rPr>
                <w:color w:val="000000"/>
                <w:sz w:val="18"/>
                <w:szCs w:val="18"/>
              </w:rPr>
            </w:pPr>
            <w:r w:rsidRPr="00232634">
              <w:rPr>
                <w:color w:val="000000"/>
                <w:sz w:val="18"/>
                <w:szCs w:val="18"/>
              </w:rPr>
              <w:t>颗粒物</w:t>
            </w:r>
          </w:p>
        </w:tc>
      </w:tr>
    </w:tbl>
    <w:p w:rsidR="00635364" w:rsidRPr="00232634" w:rsidRDefault="00635364" w:rsidP="00635364">
      <w:pPr>
        <w:pStyle w:val="a6"/>
        <w:numPr>
          <w:ilvl w:val="0"/>
          <w:numId w:val="0"/>
        </w:numPr>
        <w:spacing w:before="156" w:after="156"/>
        <w:rPr>
          <w:rFonts w:ascii="Times New Roman"/>
          <w:color w:val="000000"/>
        </w:rPr>
      </w:pPr>
      <w:r w:rsidRPr="00232634">
        <w:rPr>
          <w:rFonts w:ascii="Times New Roman"/>
          <w:color w:val="000000"/>
        </w:rPr>
        <w:t xml:space="preserve">B.4.3 </w:t>
      </w:r>
      <w:r w:rsidRPr="00232634">
        <w:rPr>
          <w:rFonts w:ascii="Times New Roman"/>
          <w:color w:val="000000"/>
        </w:rPr>
        <w:t>分类评价</w:t>
      </w:r>
    </w:p>
    <w:p w:rsidR="00635364" w:rsidRPr="00232634" w:rsidRDefault="00635364" w:rsidP="00635364">
      <w:pPr>
        <w:ind w:firstLineChars="200" w:firstLine="420"/>
        <w:rPr>
          <w:color w:val="000000"/>
        </w:rPr>
      </w:pPr>
      <w:r w:rsidRPr="00232634">
        <w:rPr>
          <w:color w:val="000000"/>
        </w:rPr>
        <w:t>计算出不同影响类型的特征化模型。分类评价的结果采用表</w:t>
      </w:r>
      <w:r w:rsidRPr="00232634">
        <w:rPr>
          <w:color w:val="000000"/>
        </w:rPr>
        <w:t>B.7</w:t>
      </w:r>
      <w:r w:rsidRPr="00232634">
        <w:rPr>
          <w:color w:val="000000"/>
        </w:rPr>
        <w:t>中的当量物质表示。</w:t>
      </w:r>
    </w:p>
    <w:p w:rsidR="006C4842" w:rsidRDefault="006C4842" w:rsidP="00635364">
      <w:pPr>
        <w:pStyle w:val="affffc"/>
        <w:spacing w:before="156" w:after="156"/>
        <w:rPr>
          <w:rFonts w:ascii="Times New Roman"/>
        </w:rPr>
      </w:pPr>
    </w:p>
    <w:p w:rsidR="00635364" w:rsidRPr="00232634" w:rsidRDefault="00635364" w:rsidP="00635364">
      <w:pPr>
        <w:pStyle w:val="affffc"/>
        <w:spacing w:before="156" w:after="156"/>
        <w:rPr>
          <w:rFonts w:ascii="Times New Roman"/>
        </w:rPr>
      </w:pPr>
      <w:r w:rsidRPr="00232634">
        <w:rPr>
          <w:rFonts w:ascii="Times New Roman"/>
        </w:rPr>
        <w:lastRenderedPageBreak/>
        <w:t>表</w:t>
      </w:r>
      <w:r w:rsidRPr="00232634">
        <w:rPr>
          <w:rFonts w:ascii="Times New Roman"/>
        </w:rPr>
        <w:t xml:space="preserve">B.7  </w:t>
      </w:r>
      <w:r w:rsidR="006C4842">
        <w:rPr>
          <w:rFonts w:hint="eastAsia"/>
          <w:color w:val="000000"/>
        </w:rPr>
        <w:t>钛白</w:t>
      </w:r>
      <w:proofErr w:type="gramStart"/>
      <w:r w:rsidR="006C4842">
        <w:rPr>
          <w:rFonts w:hint="eastAsia"/>
          <w:color w:val="000000"/>
        </w:rPr>
        <w:t>粉</w:t>
      </w:r>
      <w:r w:rsidRPr="00232634">
        <w:rPr>
          <w:rFonts w:ascii="Times New Roman"/>
        </w:rPr>
        <w:t>产品</w:t>
      </w:r>
      <w:proofErr w:type="gramEnd"/>
      <w:r w:rsidRPr="00232634">
        <w:rPr>
          <w:rFonts w:ascii="Times New Roman"/>
        </w:rPr>
        <w:t>生命周期影响评价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2130"/>
        <w:gridCol w:w="2511"/>
        <w:gridCol w:w="2693"/>
      </w:tblGrid>
      <w:tr w:rsidR="00635364" w:rsidRPr="00232634" w:rsidTr="0092442D">
        <w:trPr>
          <w:trHeight w:val="497"/>
        </w:trPr>
        <w:tc>
          <w:tcPr>
            <w:tcW w:w="2130" w:type="dxa"/>
            <w:tcBorders>
              <w:top w:val="single" w:sz="12" w:space="0" w:color="auto"/>
              <w:left w:val="single" w:sz="12" w:space="0" w:color="auto"/>
              <w:bottom w:val="single" w:sz="12" w:space="0" w:color="auto"/>
            </w:tcBorders>
            <w:vAlign w:val="center"/>
          </w:tcPr>
          <w:p w:rsidR="00635364" w:rsidRPr="00232634" w:rsidRDefault="00635364" w:rsidP="0092442D">
            <w:pPr>
              <w:jc w:val="center"/>
              <w:rPr>
                <w:color w:val="000000"/>
                <w:sz w:val="18"/>
                <w:szCs w:val="18"/>
              </w:rPr>
            </w:pPr>
            <w:r w:rsidRPr="00232634">
              <w:rPr>
                <w:color w:val="000000"/>
                <w:sz w:val="18"/>
                <w:szCs w:val="18"/>
              </w:rPr>
              <w:t>环境类别</w:t>
            </w:r>
          </w:p>
        </w:tc>
        <w:tc>
          <w:tcPr>
            <w:tcW w:w="2130" w:type="dxa"/>
            <w:tcBorders>
              <w:top w:val="single" w:sz="12" w:space="0" w:color="auto"/>
              <w:bottom w:val="single" w:sz="12" w:space="0" w:color="auto"/>
            </w:tcBorders>
            <w:vAlign w:val="center"/>
          </w:tcPr>
          <w:p w:rsidR="00635364" w:rsidRPr="00232634" w:rsidRDefault="00635364" w:rsidP="0092442D">
            <w:pPr>
              <w:jc w:val="center"/>
              <w:rPr>
                <w:color w:val="000000"/>
                <w:sz w:val="18"/>
                <w:szCs w:val="18"/>
              </w:rPr>
            </w:pPr>
            <w:r w:rsidRPr="00232634">
              <w:rPr>
                <w:color w:val="000000"/>
                <w:sz w:val="18"/>
                <w:szCs w:val="18"/>
              </w:rPr>
              <w:t>单位</w:t>
            </w:r>
          </w:p>
        </w:tc>
        <w:tc>
          <w:tcPr>
            <w:tcW w:w="2511" w:type="dxa"/>
            <w:tcBorders>
              <w:top w:val="single" w:sz="12" w:space="0" w:color="auto"/>
              <w:bottom w:val="single" w:sz="12" w:space="0" w:color="auto"/>
            </w:tcBorders>
            <w:vAlign w:val="center"/>
          </w:tcPr>
          <w:p w:rsidR="00635364" w:rsidRPr="00232634" w:rsidRDefault="00635364" w:rsidP="0092442D">
            <w:pPr>
              <w:jc w:val="center"/>
              <w:rPr>
                <w:color w:val="000000"/>
                <w:sz w:val="18"/>
                <w:szCs w:val="18"/>
              </w:rPr>
            </w:pPr>
            <w:r w:rsidRPr="00232634">
              <w:rPr>
                <w:color w:val="000000"/>
                <w:sz w:val="18"/>
                <w:szCs w:val="18"/>
              </w:rPr>
              <w:t>指标参数</w:t>
            </w:r>
          </w:p>
        </w:tc>
        <w:tc>
          <w:tcPr>
            <w:tcW w:w="2693" w:type="dxa"/>
            <w:tcBorders>
              <w:top w:val="single" w:sz="12" w:space="0" w:color="auto"/>
              <w:bottom w:val="single" w:sz="12" w:space="0" w:color="auto"/>
              <w:right w:val="single" w:sz="12" w:space="0" w:color="auto"/>
            </w:tcBorders>
            <w:vAlign w:val="center"/>
          </w:tcPr>
          <w:p w:rsidR="00635364" w:rsidRPr="00232634" w:rsidRDefault="00635364" w:rsidP="0092442D">
            <w:pPr>
              <w:jc w:val="center"/>
              <w:rPr>
                <w:color w:val="000000"/>
                <w:sz w:val="18"/>
                <w:szCs w:val="18"/>
              </w:rPr>
            </w:pPr>
            <w:r w:rsidRPr="00232634">
              <w:rPr>
                <w:color w:val="000000"/>
                <w:sz w:val="18"/>
                <w:szCs w:val="18"/>
              </w:rPr>
              <w:t>特征化因子</w:t>
            </w:r>
          </w:p>
        </w:tc>
      </w:tr>
      <w:tr w:rsidR="00635364" w:rsidRPr="00232634" w:rsidTr="0092442D">
        <w:trPr>
          <w:trHeight w:val="502"/>
        </w:trPr>
        <w:tc>
          <w:tcPr>
            <w:tcW w:w="2130" w:type="dxa"/>
            <w:vMerge w:val="restart"/>
            <w:tcBorders>
              <w:top w:val="single" w:sz="12" w:space="0" w:color="auto"/>
              <w:left w:val="single" w:sz="12" w:space="0" w:color="auto"/>
            </w:tcBorders>
            <w:vAlign w:val="center"/>
          </w:tcPr>
          <w:p w:rsidR="00635364" w:rsidRPr="00232634" w:rsidRDefault="00635364" w:rsidP="0092442D">
            <w:pPr>
              <w:jc w:val="center"/>
              <w:rPr>
                <w:color w:val="000000"/>
                <w:sz w:val="18"/>
                <w:szCs w:val="18"/>
              </w:rPr>
            </w:pPr>
            <w:r w:rsidRPr="00232634">
              <w:rPr>
                <w:color w:val="000000"/>
                <w:sz w:val="18"/>
                <w:szCs w:val="18"/>
              </w:rPr>
              <w:t>能源消耗</w:t>
            </w:r>
          </w:p>
        </w:tc>
        <w:tc>
          <w:tcPr>
            <w:tcW w:w="2130" w:type="dxa"/>
            <w:vMerge w:val="restart"/>
            <w:tcBorders>
              <w:top w:val="single" w:sz="12" w:space="0" w:color="auto"/>
            </w:tcBorders>
            <w:vAlign w:val="center"/>
          </w:tcPr>
          <w:p w:rsidR="00635364" w:rsidRPr="00232634" w:rsidRDefault="00635364" w:rsidP="0092442D">
            <w:pPr>
              <w:jc w:val="center"/>
              <w:rPr>
                <w:color w:val="000000"/>
                <w:sz w:val="18"/>
                <w:szCs w:val="18"/>
              </w:rPr>
            </w:pPr>
            <w:proofErr w:type="gramStart"/>
            <w:r w:rsidRPr="00232634">
              <w:rPr>
                <w:color w:val="000000"/>
                <w:sz w:val="18"/>
                <w:szCs w:val="18"/>
              </w:rPr>
              <w:t>锑</w:t>
            </w:r>
            <w:proofErr w:type="gramEnd"/>
            <w:r w:rsidRPr="00232634">
              <w:rPr>
                <w:color w:val="000000"/>
                <w:sz w:val="18"/>
                <w:szCs w:val="18"/>
              </w:rPr>
              <w:t>当量</w:t>
            </w:r>
            <w:r w:rsidRPr="00232634">
              <w:rPr>
                <w:color w:val="000000"/>
                <w:sz w:val="18"/>
                <w:szCs w:val="18"/>
              </w:rPr>
              <w:t>/kg</w:t>
            </w:r>
          </w:p>
        </w:tc>
        <w:tc>
          <w:tcPr>
            <w:tcW w:w="2511" w:type="dxa"/>
            <w:tcBorders>
              <w:top w:val="single" w:sz="12" w:space="0" w:color="auto"/>
            </w:tcBorders>
            <w:vAlign w:val="center"/>
          </w:tcPr>
          <w:p w:rsidR="00635364" w:rsidRPr="00232634" w:rsidRDefault="00635364" w:rsidP="0092442D">
            <w:pPr>
              <w:jc w:val="center"/>
              <w:rPr>
                <w:color w:val="000000"/>
                <w:sz w:val="18"/>
                <w:szCs w:val="18"/>
              </w:rPr>
            </w:pPr>
            <w:r w:rsidRPr="00232634">
              <w:rPr>
                <w:color w:val="000000"/>
                <w:sz w:val="18"/>
                <w:szCs w:val="18"/>
              </w:rPr>
              <w:t>煤</w:t>
            </w:r>
          </w:p>
        </w:tc>
        <w:tc>
          <w:tcPr>
            <w:tcW w:w="2693" w:type="dxa"/>
            <w:tcBorders>
              <w:top w:val="single" w:sz="12" w:space="0" w:color="auto"/>
              <w:right w:val="single" w:sz="12" w:space="0" w:color="auto"/>
            </w:tcBorders>
            <w:vAlign w:val="center"/>
          </w:tcPr>
          <w:p w:rsidR="00635364" w:rsidRPr="00232634" w:rsidRDefault="00635364" w:rsidP="0092442D">
            <w:pPr>
              <w:jc w:val="center"/>
              <w:rPr>
                <w:color w:val="000000"/>
                <w:sz w:val="18"/>
                <w:szCs w:val="18"/>
              </w:rPr>
            </w:pPr>
            <w:r w:rsidRPr="00232634">
              <w:rPr>
                <w:color w:val="000000"/>
                <w:position w:val="-6"/>
                <w:sz w:val="18"/>
                <w:szCs w:val="18"/>
              </w:rPr>
              <w:object w:dxaOrig="1039" w:dyaOrig="319">
                <v:shape id="对象 11" o:spid="_x0000_i1028" type="#_x0000_t75" style="width:45.5pt;height:12.25pt;mso-position-horizontal-relative:page;mso-position-vertical-relative:page" o:ole="">
                  <v:imagedata r:id="rId14" o:title=""/>
                </v:shape>
                <o:OLEObject Type="Embed" ProgID="Equation.3" ShapeID="对象 11" DrawAspect="Content" ObjectID="_1646120394" r:id="rId15"/>
              </w:object>
            </w:r>
          </w:p>
        </w:tc>
      </w:tr>
      <w:tr w:rsidR="00635364" w:rsidRPr="00232634" w:rsidTr="0092442D">
        <w:tc>
          <w:tcPr>
            <w:tcW w:w="2130" w:type="dxa"/>
            <w:vMerge/>
            <w:tcBorders>
              <w:left w:val="single" w:sz="12" w:space="0" w:color="auto"/>
            </w:tcBorders>
            <w:vAlign w:val="center"/>
          </w:tcPr>
          <w:p w:rsidR="00635364" w:rsidRPr="00232634" w:rsidRDefault="00635364" w:rsidP="0092442D">
            <w:pPr>
              <w:jc w:val="center"/>
              <w:rPr>
                <w:color w:val="000000"/>
                <w:sz w:val="18"/>
                <w:szCs w:val="18"/>
              </w:rPr>
            </w:pPr>
          </w:p>
        </w:tc>
        <w:tc>
          <w:tcPr>
            <w:tcW w:w="2130" w:type="dxa"/>
            <w:vMerge/>
            <w:vAlign w:val="center"/>
          </w:tcPr>
          <w:p w:rsidR="00635364" w:rsidRPr="00232634" w:rsidRDefault="00635364" w:rsidP="0092442D">
            <w:pPr>
              <w:jc w:val="center"/>
              <w:rPr>
                <w:color w:val="000000"/>
                <w:sz w:val="18"/>
                <w:szCs w:val="18"/>
              </w:rPr>
            </w:pPr>
          </w:p>
        </w:tc>
        <w:tc>
          <w:tcPr>
            <w:tcW w:w="2511" w:type="dxa"/>
            <w:vAlign w:val="center"/>
          </w:tcPr>
          <w:p w:rsidR="00635364" w:rsidRPr="00232634" w:rsidRDefault="00635364" w:rsidP="0092442D">
            <w:pPr>
              <w:jc w:val="center"/>
              <w:rPr>
                <w:color w:val="000000"/>
                <w:sz w:val="18"/>
                <w:szCs w:val="18"/>
              </w:rPr>
            </w:pPr>
            <w:r w:rsidRPr="00232634">
              <w:rPr>
                <w:color w:val="000000"/>
                <w:sz w:val="18"/>
                <w:szCs w:val="18"/>
              </w:rPr>
              <w:t>石油</w:t>
            </w:r>
          </w:p>
        </w:tc>
        <w:tc>
          <w:tcPr>
            <w:tcW w:w="2693" w:type="dxa"/>
            <w:tcBorders>
              <w:right w:val="single" w:sz="12" w:space="0" w:color="auto"/>
            </w:tcBorders>
            <w:vAlign w:val="center"/>
          </w:tcPr>
          <w:p w:rsidR="00635364" w:rsidRPr="00232634" w:rsidRDefault="00635364" w:rsidP="0092442D">
            <w:pPr>
              <w:jc w:val="center"/>
              <w:rPr>
                <w:color w:val="000000"/>
                <w:sz w:val="18"/>
                <w:szCs w:val="18"/>
              </w:rPr>
            </w:pPr>
            <w:r w:rsidRPr="00232634">
              <w:rPr>
                <w:color w:val="000000"/>
                <w:position w:val="-6"/>
                <w:sz w:val="18"/>
                <w:szCs w:val="18"/>
              </w:rPr>
              <w:object w:dxaOrig="1020" w:dyaOrig="319">
                <v:shape id="对象 12" o:spid="_x0000_i1029" type="#_x0000_t75" style="width:44.15pt;height:13.6pt;mso-position-horizontal-relative:page;mso-position-vertical-relative:page" o:ole="">
                  <v:imagedata r:id="rId16" o:title=""/>
                </v:shape>
                <o:OLEObject Type="Embed" ProgID="Equation.3" ShapeID="对象 12" DrawAspect="Content" ObjectID="_1646120395" r:id="rId17"/>
              </w:object>
            </w:r>
          </w:p>
        </w:tc>
      </w:tr>
      <w:tr w:rsidR="00635364" w:rsidRPr="00232634" w:rsidTr="0092442D">
        <w:tc>
          <w:tcPr>
            <w:tcW w:w="2130" w:type="dxa"/>
            <w:vMerge/>
            <w:tcBorders>
              <w:left w:val="single" w:sz="12" w:space="0" w:color="auto"/>
            </w:tcBorders>
            <w:vAlign w:val="center"/>
          </w:tcPr>
          <w:p w:rsidR="00635364" w:rsidRPr="00232634" w:rsidRDefault="00635364" w:rsidP="0092442D">
            <w:pPr>
              <w:jc w:val="center"/>
              <w:rPr>
                <w:color w:val="000000"/>
                <w:sz w:val="18"/>
                <w:szCs w:val="18"/>
              </w:rPr>
            </w:pPr>
          </w:p>
        </w:tc>
        <w:tc>
          <w:tcPr>
            <w:tcW w:w="2130" w:type="dxa"/>
            <w:vMerge/>
            <w:vAlign w:val="center"/>
          </w:tcPr>
          <w:p w:rsidR="00635364" w:rsidRPr="00232634" w:rsidRDefault="00635364" w:rsidP="0092442D">
            <w:pPr>
              <w:jc w:val="center"/>
              <w:rPr>
                <w:color w:val="000000"/>
                <w:sz w:val="18"/>
                <w:szCs w:val="18"/>
              </w:rPr>
            </w:pPr>
          </w:p>
        </w:tc>
        <w:tc>
          <w:tcPr>
            <w:tcW w:w="2511" w:type="dxa"/>
            <w:vAlign w:val="center"/>
          </w:tcPr>
          <w:p w:rsidR="00635364" w:rsidRPr="00232634" w:rsidRDefault="00635364" w:rsidP="0092442D">
            <w:pPr>
              <w:jc w:val="center"/>
              <w:rPr>
                <w:color w:val="000000"/>
                <w:sz w:val="18"/>
                <w:szCs w:val="18"/>
              </w:rPr>
            </w:pPr>
            <w:r w:rsidRPr="00232634">
              <w:rPr>
                <w:color w:val="000000"/>
                <w:sz w:val="18"/>
                <w:szCs w:val="18"/>
              </w:rPr>
              <w:t>天然气</w:t>
            </w:r>
          </w:p>
        </w:tc>
        <w:tc>
          <w:tcPr>
            <w:tcW w:w="2693" w:type="dxa"/>
            <w:tcBorders>
              <w:right w:val="single" w:sz="12" w:space="0" w:color="auto"/>
            </w:tcBorders>
            <w:vAlign w:val="center"/>
          </w:tcPr>
          <w:p w:rsidR="00635364" w:rsidRPr="00232634" w:rsidRDefault="00635364" w:rsidP="0092442D">
            <w:pPr>
              <w:jc w:val="center"/>
              <w:rPr>
                <w:color w:val="000000"/>
                <w:sz w:val="18"/>
                <w:szCs w:val="18"/>
              </w:rPr>
            </w:pPr>
            <w:r w:rsidRPr="00232634">
              <w:rPr>
                <w:color w:val="000000"/>
                <w:position w:val="-6"/>
                <w:sz w:val="18"/>
                <w:szCs w:val="18"/>
              </w:rPr>
              <w:object w:dxaOrig="1019" w:dyaOrig="319">
                <v:shape id="对象 13" o:spid="_x0000_i1030" type="#_x0000_t75" style="width:40.75pt;height:12.9pt;mso-position-horizontal-relative:page;mso-position-vertical-relative:page" o:ole="">
                  <v:imagedata r:id="rId16" o:title=""/>
                </v:shape>
                <o:OLEObject Type="Embed" ProgID="Equation.3" ShapeID="对象 13" DrawAspect="Content" ObjectID="_1646120396" r:id="rId18"/>
              </w:object>
            </w:r>
          </w:p>
        </w:tc>
      </w:tr>
      <w:tr w:rsidR="00635364" w:rsidRPr="00232634" w:rsidTr="0092442D">
        <w:trPr>
          <w:trHeight w:val="464"/>
        </w:trPr>
        <w:tc>
          <w:tcPr>
            <w:tcW w:w="2130" w:type="dxa"/>
            <w:vMerge w:val="restart"/>
            <w:tcBorders>
              <w:left w:val="single" w:sz="12" w:space="0" w:color="auto"/>
            </w:tcBorders>
            <w:vAlign w:val="center"/>
          </w:tcPr>
          <w:p w:rsidR="00635364" w:rsidRPr="00232634" w:rsidRDefault="00635364" w:rsidP="0092442D">
            <w:pPr>
              <w:jc w:val="center"/>
              <w:rPr>
                <w:color w:val="000000"/>
                <w:sz w:val="18"/>
                <w:szCs w:val="18"/>
              </w:rPr>
            </w:pPr>
            <w:r w:rsidRPr="00232634">
              <w:rPr>
                <w:color w:val="000000"/>
                <w:sz w:val="18"/>
                <w:szCs w:val="18"/>
              </w:rPr>
              <w:t>全球变暖</w:t>
            </w:r>
          </w:p>
        </w:tc>
        <w:tc>
          <w:tcPr>
            <w:tcW w:w="2130" w:type="dxa"/>
            <w:vMerge w:val="restart"/>
            <w:vAlign w:val="center"/>
          </w:tcPr>
          <w:p w:rsidR="00635364" w:rsidRPr="00232634" w:rsidRDefault="00635364" w:rsidP="0092442D">
            <w:pPr>
              <w:jc w:val="center"/>
              <w:rPr>
                <w:color w:val="000000"/>
                <w:sz w:val="18"/>
                <w:szCs w:val="18"/>
              </w:rPr>
            </w:pPr>
            <w:r w:rsidRPr="00232634">
              <w:rPr>
                <w:color w:val="000000"/>
                <w:position w:val="-10"/>
                <w:sz w:val="18"/>
                <w:szCs w:val="18"/>
              </w:rPr>
              <w:object w:dxaOrig="479" w:dyaOrig="338">
                <v:shape id="对象 14" o:spid="_x0000_i1031" type="#_x0000_t75" style="width:19.7pt;height:13.6pt;mso-position-horizontal-relative:page;mso-position-vertical-relative:page" o:ole="">
                  <v:imagedata r:id="rId19" o:title=""/>
                </v:shape>
                <o:OLEObject Type="Embed" ProgID="Equation.3" ShapeID="对象 14" DrawAspect="Content" ObjectID="_1646120397" r:id="rId20"/>
              </w:object>
            </w:r>
            <w:r w:rsidRPr="00232634">
              <w:rPr>
                <w:color w:val="000000"/>
                <w:sz w:val="18"/>
                <w:szCs w:val="18"/>
              </w:rPr>
              <w:t>当量</w:t>
            </w:r>
            <w:r w:rsidRPr="00232634">
              <w:rPr>
                <w:color w:val="000000"/>
                <w:sz w:val="18"/>
                <w:szCs w:val="18"/>
              </w:rPr>
              <w:t>/kg</w:t>
            </w:r>
          </w:p>
        </w:tc>
        <w:tc>
          <w:tcPr>
            <w:tcW w:w="2511" w:type="dxa"/>
            <w:vAlign w:val="center"/>
          </w:tcPr>
          <w:p w:rsidR="00635364" w:rsidRPr="00232634" w:rsidRDefault="00635364" w:rsidP="0092442D">
            <w:pPr>
              <w:jc w:val="center"/>
              <w:rPr>
                <w:color w:val="000000"/>
                <w:sz w:val="18"/>
                <w:szCs w:val="18"/>
              </w:rPr>
            </w:pPr>
            <w:r w:rsidRPr="00232634">
              <w:rPr>
                <w:color w:val="000000"/>
                <w:position w:val="-10"/>
                <w:sz w:val="18"/>
                <w:szCs w:val="18"/>
              </w:rPr>
              <w:object w:dxaOrig="479" w:dyaOrig="339">
                <v:shape id="对象 15" o:spid="_x0000_i1032" type="#_x0000_t75" style="width:16.3pt;height:12.25pt;mso-position-horizontal-relative:page;mso-position-vertical-relative:page" o:ole="">
                  <v:imagedata r:id="rId21" o:title=""/>
                </v:shape>
                <o:OLEObject Type="Embed" ProgID="Equation.3" ShapeID="对象 15" DrawAspect="Content" ObjectID="_1646120398" r:id="rId22"/>
              </w:object>
            </w:r>
          </w:p>
        </w:tc>
        <w:tc>
          <w:tcPr>
            <w:tcW w:w="2693" w:type="dxa"/>
            <w:tcBorders>
              <w:right w:val="single" w:sz="12" w:space="0" w:color="auto"/>
            </w:tcBorders>
            <w:vAlign w:val="center"/>
          </w:tcPr>
          <w:p w:rsidR="00635364" w:rsidRPr="00232634" w:rsidRDefault="00635364" w:rsidP="0092442D">
            <w:pPr>
              <w:jc w:val="center"/>
              <w:rPr>
                <w:color w:val="000000"/>
                <w:sz w:val="18"/>
                <w:szCs w:val="18"/>
              </w:rPr>
            </w:pPr>
            <w:r w:rsidRPr="00232634">
              <w:rPr>
                <w:color w:val="000000"/>
                <w:sz w:val="18"/>
                <w:szCs w:val="18"/>
              </w:rPr>
              <w:t>1</w:t>
            </w:r>
          </w:p>
        </w:tc>
      </w:tr>
      <w:tr w:rsidR="00635364" w:rsidRPr="00232634" w:rsidTr="0092442D">
        <w:trPr>
          <w:trHeight w:val="351"/>
        </w:trPr>
        <w:tc>
          <w:tcPr>
            <w:tcW w:w="2130" w:type="dxa"/>
            <w:vMerge/>
            <w:tcBorders>
              <w:left w:val="single" w:sz="12" w:space="0" w:color="auto"/>
            </w:tcBorders>
            <w:vAlign w:val="center"/>
          </w:tcPr>
          <w:p w:rsidR="00635364" w:rsidRPr="00232634" w:rsidRDefault="00635364" w:rsidP="0092442D">
            <w:pPr>
              <w:jc w:val="center"/>
              <w:rPr>
                <w:color w:val="000000"/>
                <w:sz w:val="18"/>
                <w:szCs w:val="18"/>
              </w:rPr>
            </w:pPr>
          </w:p>
        </w:tc>
        <w:tc>
          <w:tcPr>
            <w:tcW w:w="2130" w:type="dxa"/>
            <w:vMerge/>
            <w:vAlign w:val="center"/>
          </w:tcPr>
          <w:p w:rsidR="00635364" w:rsidRPr="00232634" w:rsidRDefault="00635364" w:rsidP="0092442D">
            <w:pPr>
              <w:jc w:val="center"/>
              <w:rPr>
                <w:color w:val="000000"/>
                <w:sz w:val="18"/>
                <w:szCs w:val="18"/>
              </w:rPr>
            </w:pPr>
          </w:p>
        </w:tc>
        <w:tc>
          <w:tcPr>
            <w:tcW w:w="2511" w:type="dxa"/>
            <w:vAlign w:val="center"/>
          </w:tcPr>
          <w:p w:rsidR="00635364" w:rsidRPr="00232634" w:rsidRDefault="00635364" w:rsidP="0092442D">
            <w:pPr>
              <w:jc w:val="center"/>
              <w:rPr>
                <w:color w:val="000000"/>
                <w:sz w:val="18"/>
                <w:szCs w:val="18"/>
              </w:rPr>
            </w:pPr>
            <w:r w:rsidRPr="00232634">
              <w:rPr>
                <w:color w:val="000000"/>
                <w:position w:val="-10"/>
                <w:sz w:val="18"/>
                <w:szCs w:val="18"/>
              </w:rPr>
              <w:object w:dxaOrig="499" w:dyaOrig="339">
                <v:shape id="对象 16" o:spid="_x0000_i1033" type="#_x0000_t75" style="width:17pt;height:12.25pt;mso-position-horizontal-relative:page;mso-position-vertical-relative:page" o:ole="">
                  <v:imagedata r:id="rId23" o:title=""/>
                </v:shape>
                <o:OLEObject Type="Embed" ProgID="Equation.3" ShapeID="对象 16" DrawAspect="Content" ObjectID="_1646120399" r:id="rId24"/>
              </w:object>
            </w:r>
          </w:p>
        </w:tc>
        <w:tc>
          <w:tcPr>
            <w:tcW w:w="2693" w:type="dxa"/>
            <w:tcBorders>
              <w:right w:val="single" w:sz="12" w:space="0" w:color="auto"/>
            </w:tcBorders>
            <w:vAlign w:val="center"/>
          </w:tcPr>
          <w:p w:rsidR="00635364" w:rsidRPr="00232634" w:rsidRDefault="00635364" w:rsidP="0092442D">
            <w:pPr>
              <w:jc w:val="center"/>
              <w:rPr>
                <w:color w:val="000000"/>
                <w:sz w:val="18"/>
                <w:szCs w:val="18"/>
              </w:rPr>
            </w:pPr>
            <w:r w:rsidRPr="00232634">
              <w:rPr>
                <w:color w:val="000000"/>
                <w:sz w:val="18"/>
                <w:szCs w:val="18"/>
              </w:rPr>
              <w:t>25</w:t>
            </w:r>
          </w:p>
        </w:tc>
      </w:tr>
      <w:tr w:rsidR="00635364" w:rsidRPr="00232634" w:rsidTr="0092442D">
        <w:tc>
          <w:tcPr>
            <w:tcW w:w="2130" w:type="dxa"/>
            <w:tcBorders>
              <w:left w:val="single" w:sz="12" w:space="0" w:color="auto"/>
            </w:tcBorders>
            <w:vAlign w:val="center"/>
          </w:tcPr>
          <w:p w:rsidR="00635364" w:rsidRPr="00232634" w:rsidRDefault="00635364" w:rsidP="0092442D">
            <w:pPr>
              <w:jc w:val="center"/>
              <w:rPr>
                <w:color w:val="000000"/>
                <w:sz w:val="18"/>
                <w:szCs w:val="18"/>
              </w:rPr>
            </w:pPr>
            <w:r w:rsidRPr="00232634">
              <w:rPr>
                <w:color w:val="000000"/>
                <w:sz w:val="18"/>
                <w:szCs w:val="18"/>
              </w:rPr>
              <w:t>富营养化</w:t>
            </w:r>
          </w:p>
        </w:tc>
        <w:tc>
          <w:tcPr>
            <w:tcW w:w="2130" w:type="dxa"/>
            <w:vAlign w:val="center"/>
          </w:tcPr>
          <w:p w:rsidR="00635364" w:rsidRPr="00232634" w:rsidRDefault="00635364" w:rsidP="0092442D">
            <w:pPr>
              <w:jc w:val="center"/>
              <w:rPr>
                <w:color w:val="000000"/>
                <w:sz w:val="18"/>
                <w:szCs w:val="18"/>
              </w:rPr>
            </w:pPr>
            <w:r w:rsidRPr="00232634">
              <w:rPr>
                <w:color w:val="000000"/>
                <w:position w:val="-12"/>
                <w:sz w:val="18"/>
                <w:szCs w:val="18"/>
              </w:rPr>
              <w:object w:dxaOrig="519" w:dyaOrig="379">
                <v:shape id="对象 17" o:spid="_x0000_i1034" type="#_x0000_t75" style="width:21.75pt;height:15.6pt;mso-position-horizontal-relative:page;mso-position-vertical-relative:page" o:ole="">
                  <v:imagedata r:id="rId25" o:title=""/>
                </v:shape>
                <o:OLEObject Type="Embed" ProgID="Equation.3" ShapeID="对象 17" DrawAspect="Content" ObjectID="_1646120400" r:id="rId26"/>
              </w:object>
            </w:r>
            <w:r w:rsidRPr="00232634">
              <w:rPr>
                <w:color w:val="000000"/>
                <w:sz w:val="18"/>
                <w:szCs w:val="18"/>
              </w:rPr>
              <w:t>当量</w:t>
            </w:r>
            <w:r w:rsidRPr="00232634">
              <w:rPr>
                <w:color w:val="000000"/>
                <w:sz w:val="18"/>
                <w:szCs w:val="18"/>
              </w:rPr>
              <w:t>/kg</w:t>
            </w:r>
          </w:p>
        </w:tc>
        <w:tc>
          <w:tcPr>
            <w:tcW w:w="2511" w:type="dxa"/>
            <w:vAlign w:val="center"/>
          </w:tcPr>
          <w:p w:rsidR="00635364" w:rsidRPr="00232634" w:rsidRDefault="00635364" w:rsidP="0092442D">
            <w:pPr>
              <w:jc w:val="center"/>
              <w:rPr>
                <w:color w:val="000000"/>
                <w:sz w:val="18"/>
                <w:szCs w:val="18"/>
              </w:rPr>
            </w:pPr>
            <w:r w:rsidRPr="00232634">
              <w:rPr>
                <w:color w:val="000000"/>
                <w:position w:val="-12"/>
                <w:sz w:val="18"/>
                <w:szCs w:val="18"/>
              </w:rPr>
              <w:object w:dxaOrig="519" w:dyaOrig="379">
                <v:shape id="对象 18" o:spid="_x0000_i1035" type="#_x0000_t75" style="width:19pt;height:14.25pt;mso-position-horizontal-relative:page;mso-position-vertical-relative:page" o:ole="">
                  <v:imagedata r:id="rId25" o:title=""/>
                </v:shape>
                <o:OLEObject Type="Embed" ProgID="Equation.3" ShapeID="对象 18" DrawAspect="Content" ObjectID="_1646120401" r:id="rId27"/>
              </w:object>
            </w:r>
          </w:p>
        </w:tc>
        <w:tc>
          <w:tcPr>
            <w:tcW w:w="2693" w:type="dxa"/>
            <w:tcBorders>
              <w:right w:val="single" w:sz="12" w:space="0" w:color="auto"/>
            </w:tcBorders>
            <w:vAlign w:val="center"/>
          </w:tcPr>
          <w:p w:rsidR="00635364" w:rsidRPr="00232634" w:rsidRDefault="00635364" w:rsidP="0092442D">
            <w:pPr>
              <w:jc w:val="center"/>
              <w:rPr>
                <w:color w:val="000000"/>
                <w:sz w:val="18"/>
                <w:szCs w:val="18"/>
              </w:rPr>
            </w:pPr>
            <w:r w:rsidRPr="00232634">
              <w:rPr>
                <w:color w:val="000000"/>
                <w:sz w:val="18"/>
                <w:szCs w:val="18"/>
              </w:rPr>
              <w:t>1</w:t>
            </w:r>
          </w:p>
        </w:tc>
      </w:tr>
      <w:tr w:rsidR="00635364" w:rsidRPr="00232634" w:rsidTr="0092442D">
        <w:tc>
          <w:tcPr>
            <w:tcW w:w="2130" w:type="dxa"/>
            <w:vMerge w:val="restart"/>
            <w:tcBorders>
              <w:left w:val="single" w:sz="12" w:space="0" w:color="auto"/>
            </w:tcBorders>
            <w:vAlign w:val="center"/>
          </w:tcPr>
          <w:p w:rsidR="00635364" w:rsidRPr="00232634" w:rsidRDefault="00635364" w:rsidP="0092442D">
            <w:pPr>
              <w:jc w:val="center"/>
              <w:rPr>
                <w:color w:val="000000"/>
                <w:sz w:val="18"/>
                <w:szCs w:val="18"/>
              </w:rPr>
            </w:pPr>
            <w:r w:rsidRPr="00232634">
              <w:rPr>
                <w:color w:val="000000"/>
                <w:sz w:val="18"/>
                <w:szCs w:val="18"/>
              </w:rPr>
              <w:t>人体健康危害</w:t>
            </w:r>
          </w:p>
        </w:tc>
        <w:tc>
          <w:tcPr>
            <w:tcW w:w="2130" w:type="dxa"/>
            <w:vMerge w:val="restart"/>
            <w:vAlign w:val="center"/>
          </w:tcPr>
          <w:p w:rsidR="00635364" w:rsidRPr="00232634" w:rsidRDefault="00635364" w:rsidP="0092442D">
            <w:pPr>
              <w:jc w:val="center"/>
              <w:rPr>
                <w:color w:val="000000"/>
                <w:sz w:val="18"/>
                <w:szCs w:val="18"/>
              </w:rPr>
            </w:pPr>
            <w:r w:rsidRPr="00232634">
              <w:rPr>
                <w:color w:val="000000"/>
                <w:sz w:val="18"/>
                <w:szCs w:val="18"/>
              </w:rPr>
              <w:t>1</w:t>
            </w:r>
            <w:r w:rsidRPr="00232634">
              <w:rPr>
                <w:color w:val="000000"/>
                <w:sz w:val="18"/>
                <w:szCs w:val="18"/>
              </w:rPr>
              <w:t>，</w:t>
            </w:r>
            <w:r w:rsidRPr="00232634">
              <w:rPr>
                <w:color w:val="000000"/>
                <w:sz w:val="18"/>
                <w:szCs w:val="18"/>
              </w:rPr>
              <w:t>4-</w:t>
            </w:r>
            <w:r w:rsidRPr="00232634">
              <w:rPr>
                <w:color w:val="000000"/>
                <w:sz w:val="18"/>
                <w:szCs w:val="18"/>
              </w:rPr>
              <w:t>二氯苯当量</w:t>
            </w:r>
            <w:r w:rsidRPr="00232634">
              <w:rPr>
                <w:color w:val="000000"/>
                <w:sz w:val="18"/>
                <w:szCs w:val="18"/>
              </w:rPr>
              <w:t>/kg</w:t>
            </w:r>
          </w:p>
        </w:tc>
        <w:tc>
          <w:tcPr>
            <w:tcW w:w="2511" w:type="dxa"/>
            <w:vAlign w:val="center"/>
          </w:tcPr>
          <w:p w:rsidR="00635364" w:rsidRPr="00232634" w:rsidRDefault="00635364" w:rsidP="0092442D">
            <w:pPr>
              <w:jc w:val="center"/>
              <w:rPr>
                <w:color w:val="000000"/>
                <w:sz w:val="18"/>
                <w:szCs w:val="18"/>
              </w:rPr>
            </w:pPr>
            <w:r w:rsidRPr="00232634">
              <w:rPr>
                <w:color w:val="000000"/>
                <w:position w:val="-12"/>
                <w:sz w:val="18"/>
                <w:szCs w:val="18"/>
              </w:rPr>
              <w:object w:dxaOrig="498" w:dyaOrig="359">
                <v:shape id="对象 19" o:spid="_x0000_i1036" type="#_x0000_t75" style="width:16.3pt;height:12.25pt;mso-position-horizontal-relative:page;mso-position-vertical-relative:page" o:ole="">
                  <v:imagedata r:id="rId28" o:title=""/>
                </v:shape>
                <o:OLEObject Type="Embed" ProgID="Equation.3" ShapeID="对象 19" DrawAspect="Content" ObjectID="_1646120402" r:id="rId29"/>
              </w:object>
            </w:r>
          </w:p>
        </w:tc>
        <w:tc>
          <w:tcPr>
            <w:tcW w:w="2693" w:type="dxa"/>
            <w:tcBorders>
              <w:right w:val="single" w:sz="12" w:space="0" w:color="auto"/>
            </w:tcBorders>
            <w:vAlign w:val="center"/>
          </w:tcPr>
          <w:p w:rsidR="00635364" w:rsidRPr="00232634" w:rsidRDefault="00635364" w:rsidP="0092442D">
            <w:pPr>
              <w:jc w:val="center"/>
              <w:rPr>
                <w:color w:val="000000"/>
                <w:sz w:val="18"/>
                <w:szCs w:val="18"/>
              </w:rPr>
            </w:pPr>
            <w:r w:rsidRPr="00232634">
              <w:rPr>
                <w:color w:val="000000"/>
                <w:sz w:val="18"/>
                <w:szCs w:val="18"/>
              </w:rPr>
              <w:t>1.2</w:t>
            </w:r>
          </w:p>
        </w:tc>
      </w:tr>
      <w:tr w:rsidR="00635364" w:rsidRPr="00232634" w:rsidTr="0092442D">
        <w:trPr>
          <w:trHeight w:val="442"/>
        </w:trPr>
        <w:tc>
          <w:tcPr>
            <w:tcW w:w="2130" w:type="dxa"/>
            <w:vMerge/>
            <w:tcBorders>
              <w:left w:val="single" w:sz="12" w:space="0" w:color="auto"/>
            </w:tcBorders>
            <w:vAlign w:val="center"/>
          </w:tcPr>
          <w:p w:rsidR="00635364" w:rsidRPr="00232634" w:rsidRDefault="00635364" w:rsidP="0092442D">
            <w:pPr>
              <w:jc w:val="center"/>
              <w:rPr>
                <w:color w:val="000000"/>
                <w:sz w:val="18"/>
                <w:szCs w:val="18"/>
              </w:rPr>
            </w:pPr>
          </w:p>
        </w:tc>
        <w:tc>
          <w:tcPr>
            <w:tcW w:w="2130" w:type="dxa"/>
            <w:vMerge/>
            <w:vAlign w:val="center"/>
          </w:tcPr>
          <w:p w:rsidR="00635364" w:rsidRPr="00232634" w:rsidRDefault="00635364" w:rsidP="0092442D">
            <w:pPr>
              <w:jc w:val="center"/>
              <w:rPr>
                <w:color w:val="000000"/>
                <w:sz w:val="18"/>
                <w:szCs w:val="18"/>
              </w:rPr>
            </w:pPr>
          </w:p>
        </w:tc>
        <w:tc>
          <w:tcPr>
            <w:tcW w:w="2511" w:type="dxa"/>
            <w:vAlign w:val="center"/>
          </w:tcPr>
          <w:p w:rsidR="00635364" w:rsidRPr="00232634" w:rsidRDefault="00635364" w:rsidP="0092442D">
            <w:pPr>
              <w:jc w:val="center"/>
              <w:rPr>
                <w:color w:val="000000"/>
                <w:sz w:val="18"/>
                <w:szCs w:val="18"/>
              </w:rPr>
            </w:pPr>
            <w:proofErr w:type="spellStart"/>
            <w:r w:rsidRPr="00232634">
              <w:rPr>
                <w:color w:val="000000"/>
                <w:sz w:val="18"/>
                <w:szCs w:val="18"/>
              </w:rPr>
              <w:t>SOx</w:t>
            </w:r>
            <w:proofErr w:type="spellEnd"/>
          </w:p>
        </w:tc>
        <w:tc>
          <w:tcPr>
            <w:tcW w:w="2693" w:type="dxa"/>
            <w:tcBorders>
              <w:right w:val="single" w:sz="12" w:space="0" w:color="auto"/>
            </w:tcBorders>
            <w:vAlign w:val="center"/>
          </w:tcPr>
          <w:p w:rsidR="00635364" w:rsidRPr="00232634" w:rsidRDefault="00635364" w:rsidP="0092442D">
            <w:pPr>
              <w:jc w:val="center"/>
              <w:rPr>
                <w:color w:val="000000"/>
                <w:sz w:val="18"/>
                <w:szCs w:val="18"/>
              </w:rPr>
            </w:pPr>
            <w:r w:rsidRPr="00232634">
              <w:rPr>
                <w:color w:val="000000"/>
                <w:sz w:val="18"/>
                <w:szCs w:val="18"/>
              </w:rPr>
              <w:t>0.096</w:t>
            </w:r>
          </w:p>
        </w:tc>
      </w:tr>
      <w:tr w:rsidR="00635364" w:rsidRPr="00232634" w:rsidTr="0092442D">
        <w:trPr>
          <w:trHeight w:val="524"/>
        </w:trPr>
        <w:tc>
          <w:tcPr>
            <w:tcW w:w="2130" w:type="dxa"/>
            <w:vMerge/>
            <w:tcBorders>
              <w:left w:val="single" w:sz="12" w:space="0" w:color="auto"/>
              <w:bottom w:val="single" w:sz="12" w:space="0" w:color="auto"/>
            </w:tcBorders>
            <w:vAlign w:val="center"/>
          </w:tcPr>
          <w:p w:rsidR="00635364" w:rsidRPr="00232634" w:rsidRDefault="00635364" w:rsidP="0092442D">
            <w:pPr>
              <w:jc w:val="center"/>
              <w:rPr>
                <w:color w:val="000000"/>
                <w:sz w:val="18"/>
                <w:szCs w:val="18"/>
              </w:rPr>
            </w:pPr>
          </w:p>
        </w:tc>
        <w:tc>
          <w:tcPr>
            <w:tcW w:w="2130" w:type="dxa"/>
            <w:vMerge/>
            <w:tcBorders>
              <w:bottom w:val="single" w:sz="12" w:space="0" w:color="auto"/>
            </w:tcBorders>
            <w:vAlign w:val="center"/>
          </w:tcPr>
          <w:p w:rsidR="00635364" w:rsidRPr="00232634" w:rsidRDefault="00635364" w:rsidP="0092442D">
            <w:pPr>
              <w:jc w:val="center"/>
              <w:rPr>
                <w:color w:val="000000"/>
                <w:sz w:val="18"/>
                <w:szCs w:val="18"/>
              </w:rPr>
            </w:pPr>
          </w:p>
        </w:tc>
        <w:tc>
          <w:tcPr>
            <w:tcW w:w="2511" w:type="dxa"/>
            <w:tcBorders>
              <w:bottom w:val="single" w:sz="12" w:space="0" w:color="auto"/>
            </w:tcBorders>
            <w:vAlign w:val="center"/>
          </w:tcPr>
          <w:p w:rsidR="00635364" w:rsidRPr="00232634" w:rsidRDefault="00635364" w:rsidP="0092442D">
            <w:pPr>
              <w:jc w:val="center"/>
              <w:rPr>
                <w:color w:val="000000"/>
                <w:sz w:val="18"/>
                <w:szCs w:val="18"/>
              </w:rPr>
            </w:pPr>
            <w:r w:rsidRPr="00232634">
              <w:rPr>
                <w:color w:val="000000"/>
                <w:sz w:val="18"/>
                <w:szCs w:val="18"/>
              </w:rPr>
              <w:t>颗粒物</w:t>
            </w:r>
          </w:p>
        </w:tc>
        <w:tc>
          <w:tcPr>
            <w:tcW w:w="2693" w:type="dxa"/>
            <w:tcBorders>
              <w:bottom w:val="single" w:sz="12" w:space="0" w:color="auto"/>
              <w:right w:val="single" w:sz="12" w:space="0" w:color="auto"/>
            </w:tcBorders>
            <w:vAlign w:val="center"/>
          </w:tcPr>
          <w:p w:rsidR="00635364" w:rsidRPr="00232634" w:rsidRDefault="00635364" w:rsidP="0092442D">
            <w:pPr>
              <w:jc w:val="center"/>
              <w:rPr>
                <w:color w:val="000000"/>
                <w:sz w:val="18"/>
                <w:szCs w:val="18"/>
              </w:rPr>
            </w:pPr>
            <w:r w:rsidRPr="00232634">
              <w:rPr>
                <w:color w:val="000000"/>
                <w:sz w:val="18"/>
                <w:szCs w:val="18"/>
              </w:rPr>
              <w:t>0.82</w:t>
            </w:r>
          </w:p>
        </w:tc>
      </w:tr>
    </w:tbl>
    <w:p w:rsidR="00635364" w:rsidRPr="00232634" w:rsidRDefault="00635364" w:rsidP="00635364">
      <w:pPr>
        <w:pStyle w:val="a6"/>
        <w:numPr>
          <w:ilvl w:val="0"/>
          <w:numId w:val="0"/>
        </w:numPr>
        <w:spacing w:before="156" w:after="156"/>
        <w:rPr>
          <w:rFonts w:ascii="Times New Roman"/>
          <w:color w:val="000000"/>
        </w:rPr>
      </w:pPr>
      <w:r w:rsidRPr="00232634">
        <w:rPr>
          <w:rFonts w:ascii="Times New Roman"/>
          <w:color w:val="000000"/>
        </w:rPr>
        <w:t xml:space="preserve">B.4.4 </w:t>
      </w:r>
      <w:r w:rsidRPr="00232634">
        <w:rPr>
          <w:rFonts w:ascii="Times New Roman"/>
          <w:color w:val="000000"/>
        </w:rPr>
        <w:t>计算方法</w:t>
      </w:r>
    </w:p>
    <w:p w:rsidR="00635364" w:rsidRPr="00232634" w:rsidRDefault="00635364" w:rsidP="00635364">
      <w:pPr>
        <w:ind w:firstLineChars="200" w:firstLine="420"/>
        <w:rPr>
          <w:color w:val="000000"/>
        </w:rPr>
      </w:pPr>
      <w:r w:rsidRPr="00232634">
        <w:rPr>
          <w:color w:val="000000"/>
        </w:rPr>
        <w:t>影响评价结果按公式（</w:t>
      </w:r>
      <w:r w:rsidRPr="00232634">
        <w:rPr>
          <w:color w:val="000000"/>
        </w:rPr>
        <w:t>B.1</w:t>
      </w:r>
      <w:r w:rsidRPr="00232634">
        <w:rPr>
          <w:color w:val="000000"/>
        </w:rPr>
        <w:t>）进行计算：</w:t>
      </w:r>
    </w:p>
    <w:p w:rsidR="00635364" w:rsidRPr="00232634" w:rsidRDefault="00635364" w:rsidP="00635364">
      <w:pPr>
        <w:ind w:leftChars="1200" w:left="2625" w:hangingChars="50" w:hanging="105"/>
        <w:rPr>
          <w:color w:val="000000"/>
        </w:rPr>
      </w:pPr>
      <w:r w:rsidRPr="00232634">
        <w:rPr>
          <w:color w:val="000000"/>
          <w:position w:val="-14"/>
        </w:rPr>
        <w:object w:dxaOrig="2659" w:dyaOrig="399">
          <v:shape id="对象 21" o:spid="_x0000_i1037" type="#_x0000_t75" style="width:120.9pt;height:19pt;mso-position-horizontal-relative:page;mso-position-vertical-relative:page" o:ole="">
            <v:imagedata r:id="rId30" o:title=""/>
          </v:shape>
          <o:OLEObject Type="Embed" ProgID="Equation.3" ShapeID="对象 21" DrawAspect="Content" ObjectID="_1646120403" r:id="rId31"/>
        </w:object>
      </w:r>
      <w:r w:rsidRPr="00232634">
        <w:rPr>
          <w:color w:val="000000"/>
        </w:rPr>
        <w:t>………………………….</w:t>
      </w:r>
      <w:proofErr w:type="gramStart"/>
      <w:r w:rsidRPr="00232634">
        <w:rPr>
          <w:color w:val="000000"/>
        </w:rPr>
        <w:t>,.</w:t>
      </w:r>
      <w:proofErr w:type="gramEnd"/>
      <w:r w:rsidRPr="00232634">
        <w:rPr>
          <w:color w:val="000000"/>
        </w:rPr>
        <w:t>（</w:t>
      </w:r>
      <w:r w:rsidRPr="00232634">
        <w:rPr>
          <w:color w:val="000000"/>
        </w:rPr>
        <w:t>B.1</w:t>
      </w:r>
      <w:r w:rsidRPr="00232634">
        <w:rPr>
          <w:color w:val="000000"/>
        </w:rPr>
        <w:t>）</w:t>
      </w:r>
    </w:p>
    <w:p w:rsidR="00635364" w:rsidRPr="00232634" w:rsidRDefault="00635364" w:rsidP="00635364">
      <w:pPr>
        <w:ind w:firstLineChars="200" w:firstLine="420"/>
        <w:rPr>
          <w:color w:val="000000"/>
        </w:rPr>
      </w:pPr>
      <w:r w:rsidRPr="00232634">
        <w:rPr>
          <w:color w:val="000000"/>
        </w:rPr>
        <w:t>式中：</w:t>
      </w:r>
    </w:p>
    <w:p w:rsidR="00635364" w:rsidRPr="00232634" w:rsidRDefault="00635364" w:rsidP="00635364">
      <w:pPr>
        <w:ind w:firstLineChars="200" w:firstLine="420"/>
        <w:rPr>
          <w:color w:val="000000"/>
        </w:rPr>
      </w:pPr>
      <w:proofErr w:type="spellStart"/>
      <w:r w:rsidRPr="00232634">
        <w:rPr>
          <w:i/>
          <w:color w:val="000000"/>
        </w:rPr>
        <w:t>EP</w:t>
      </w:r>
      <w:r w:rsidRPr="00232634">
        <w:rPr>
          <w:color w:val="000000"/>
          <w:vertAlign w:val="subscript"/>
        </w:rPr>
        <w:t>i</w:t>
      </w:r>
      <w:proofErr w:type="spellEnd"/>
      <w:r w:rsidRPr="00232634">
        <w:rPr>
          <w:color w:val="000000"/>
        </w:rPr>
        <w:t>—</w:t>
      </w:r>
      <w:r w:rsidRPr="00232634">
        <w:rPr>
          <w:color w:val="000000"/>
        </w:rPr>
        <w:t>第</w:t>
      </w:r>
      <w:proofErr w:type="spellStart"/>
      <w:r w:rsidRPr="00232634">
        <w:rPr>
          <w:color w:val="000000"/>
        </w:rPr>
        <w:t>i</w:t>
      </w:r>
      <w:proofErr w:type="spellEnd"/>
      <w:proofErr w:type="gramStart"/>
      <w:r w:rsidRPr="00232634">
        <w:rPr>
          <w:color w:val="000000"/>
        </w:rPr>
        <w:t>种影响</w:t>
      </w:r>
      <w:proofErr w:type="gramEnd"/>
      <w:r w:rsidRPr="00232634">
        <w:rPr>
          <w:color w:val="000000"/>
        </w:rPr>
        <w:t>类型特征化值；</w:t>
      </w:r>
    </w:p>
    <w:p w:rsidR="00635364" w:rsidRPr="00232634" w:rsidRDefault="00635364" w:rsidP="00635364">
      <w:pPr>
        <w:ind w:firstLineChars="200" w:firstLine="420"/>
        <w:rPr>
          <w:color w:val="000000"/>
        </w:rPr>
      </w:pPr>
      <w:proofErr w:type="spellStart"/>
      <w:r w:rsidRPr="00232634">
        <w:rPr>
          <w:i/>
          <w:color w:val="000000"/>
        </w:rPr>
        <w:t>EP</w:t>
      </w:r>
      <w:r w:rsidRPr="00232634">
        <w:rPr>
          <w:color w:val="000000"/>
          <w:vertAlign w:val="subscript"/>
        </w:rPr>
        <w:t>ij</w:t>
      </w:r>
      <w:proofErr w:type="spellEnd"/>
      <w:r w:rsidRPr="00232634">
        <w:rPr>
          <w:color w:val="000000"/>
        </w:rPr>
        <w:t>—</w:t>
      </w:r>
      <w:r w:rsidRPr="00232634">
        <w:rPr>
          <w:color w:val="000000"/>
        </w:rPr>
        <w:t>第</w:t>
      </w:r>
      <w:proofErr w:type="spellStart"/>
      <w:r w:rsidRPr="00232634">
        <w:rPr>
          <w:color w:val="000000"/>
        </w:rPr>
        <w:t>i</w:t>
      </w:r>
      <w:proofErr w:type="spellEnd"/>
      <w:proofErr w:type="gramStart"/>
      <w:r w:rsidRPr="00232634">
        <w:rPr>
          <w:color w:val="000000"/>
        </w:rPr>
        <w:t>种影响</w:t>
      </w:r>
      <w:proofErr w:type="gramEnd"/>
      <w:r w:rsidRPr="00232634">
        <w:rPr>
          <w:color w:val="000000"/>
        </w:rPr>
        <w:t>类型中第</w:t>
      </w:r>
      <w:r w:rsidRPr="00232634">
        <w:rPr>
          <w:color w:val="000000"/>
        </w:rPr>
        <w:t>j</w:t>
      </w:r>
      <w:r w:rsidRPr="00232634">
        <w:rPr>
          <w:color w:val="000000"/>
        </w:rPr>
        <w:t>种清单因子的贡献；</w:t>
      </w:r>
    </w:p>
    <w:p w:rsidR="00635364" w:rsidRPr="00232634" w:rsidRDefault="00635364" w:rsidP="00635364">
      <w:pPr>
        <w:ind w:firstLineChars="200" w:firstLine="420"/>
        <w:rPr>
          <w:color w:val="000000"/>
        </w:rPr>
      </w:pPr>
      <w:proofErr w:type="spellStart"/>
      <w:r w:rsidRPr="00232634">
        <w:rPr>
          <w:i/>
          <w:color w:val="000000"/>
        </w:rPr>
        <w:t>Q</w:t>
      </w:r>
      <w:r w:rsidRPr="00232634">
        <w:rPr>
          <w:color w:val="000000"/>
          <w:vertAlign w:val="subscript"/>
        </w:rPr>
        <w:t>j</w:t>
      </w:r>
      <w:proofErr w:type="spellEnd"/>
      <w:r w:rsidRPr="00232634">
        <w:rPr>
          <w:color w:val="000000"/>
        </w:rPr>
        <w:t>—</w:t>
      </w:r>
      <w:r w:rsidRPr="00232634">
        <w:rPr>
          <w:color w:val="000000"/>
        </w:rPr>
        <w:t>第</w:t>
      </w:r>
      <w:r w:rsidRPr="00232634">
        <w:rPr>
          <w:color w:val="000000"/>
        </w:rPr>
        <w:t>j</w:t>
      </w:r>
      <w:proofErr w:type="gramStart"/>
      <w:r w:rsidRPr="00232634">
        <w:rPr>
          <w:color w:val="000000"/>
        </w:rPr>
        <w:t>种影响</w:t>
      </w:r>
      <w:proofErr w:type="gramEnd"/>
      <w:r w:rsidRPr="00232634">
        <w:rPr>
          <w:color w:val="000000"/>
        </w:rPr>
        <w:t>类型特征化值；</w:t>
      </w:r>
    </w:p>
    <w:p w:rsidR="00635364" w:rsidRPr="00232634" w:rsidRDefault="00635364" w:rsidP="00635364">
      <w:pPr>
        <w:pStyle w:val="affffff3"/>
        <w:framePr w:hSpace="0" w:vSpace="0" w:wrap="auto" w:vAnchor="margin" w:hAnchor="text" w:xAlign="left" w:yAlign="inline"/>
        <w:rPr>
          <w:color w:val="000000"/>
        </w:rPr>
      </w:pPr>
      <w:proofErr w:type="spellStart"/>
      <w:r w:rsidRPr="00232634">
        <w:rPr>
          <w:i/>
          <w:color w:val="000000"/>
        </w:rPr>
        <w:t>EF</w:t>
      </w:r>
      <w:r w:rsidRPr="00232634">
        <w:rPr>
          <w:color w:val="000000"/>
          <w:vertAlign w:val="subscript"/>
        </w:rPr>
        <w:t>ij</w:t>
      </w:r>
      <w:proofErr w:type="spellEnd"/>
      <w:r w:rsidRPr="00232634">
        <w:rPr>
          <w:color w:val="000000"/>
        </w:rPr>
        <w:t>—</w:t>
      </w:r>
      <w:r w:rsidRPr="00232634">
        <w:rPr>
          <w:color w:val="000000"/>
        </w:rPr>
        <w:t>第</w:t>
      </w:r>
      <w:proofErr w:type="spellStart"/>
      <w:r w:rsidRPr="00232634">
        <w:rPr>
          <w:color w:val="000000"/>
        </w:rPr>
        <w:t>i</w:t>
      </w:r>
      <w:proofErr w:type="spellEnd"/>
      <w:proofErr w:type="gramStart"/>
      <w:r w:rsidRPr="00232634">
        <w:rPr>
          <w:color w:val="000000"/>
        </w:rPr>
        <w:t>种影响</w:t>
      </w:r>
      <w:proofErr w:type="gramEnd"/>
      <w:r w:rsidRPr="00232634">
        <w:rPr>
          <w:color w:val="000000"/>
        </w:rPr>
        <w:t>类型中第</w:t>
      </w:r>
      <w:r w:rsidRPr="00232634">
        <w:rPr>
          <w:color w:val="000000"/>
        </w:rPr>
        <w:t>j</w:t>
      </w:r>
      <w:r w:rsidRPr="00232634">
        <w:rPr>
          <w:color w:val="000000"/>
        </w:rPr>
        <w:t>种清单因子的特征化因子。</w:t>
      </w:r>
    </w:p>
    <w:p w:rsidR="00635364" w:rsidRPr="00232634" w:rsidRDefault="00635364" w:rsidP="00635364">
      <w:pPr>
        <w:pStyle w:val="affffff3"/>
        <w:framePr w:hSpace="0" w:vSpace="0" w:wrap="auto" w:vAnchor="margin" w:hAnchor="text" w:xAlign="left" w:yAlign="inline"/>
      </w:pPr>
    </w:p>
    <w:p w:rsidR="00635364" w:rsidRPr="00232634" w:rsidRDefault="008626C7" w:rsidP="00635364">
      <w:pPr>
        <w:pStyle w:val="affffff3"/>
        <w:framePr w:hSpace="0" w:vSpace="0" w:wrap="auto" w:vAnchor="margin" w:hAnchor="text" w:xAlign="left" w:yAlign="inline"/>
      </w:pPr>
      <w:r>
        <w:pict>
          <v:shapetype id="_x0000_t32" coordsize="21600,21600" o:spt="32" o:oned="t" path="m,l21600,21600e" filled="f">
            <v:path arrowok="t" fillok="f" o:connecttype="none"/>
            <o:lock v:ext="edit" shapetype="t"/>
          </v:shapetype>
          <v:shape id="自选图形 39" o:spid="_x0000_s1257" type="#_x0000_t32" style="position:absolute;left:0;text-align:left;margin-left:168.45pt;margin-top:6.55pt;width:170.1pt;height:0;z-index:251670016" o:connectortype="straight" strokeweight="1.25pt"/>
        </w:pict>
      </w:r>
    </w:p>
    <w:p w:rsidR="006A2FD8" w:rsidRDefault="006A2FD8" w:rsidP="00635364">
      <w:pPr>
        <w:pStyle w:val="af2"/>
        <w:numPr>
          <w:ilvl w:val="0"/>
          <w:numId w:val="0"/>
        </w:numPr>
        <w:spacing w:before="0" w:after="0"/>
        <w:rPr>
          <w:rFonts w:ascii="Times New Roman" w:hint="eastAsia"/>
          <w:color w:val="000000"/>
        </w:rPr>
      </w:pPr>
    </w:p>
    <w:p w:rsidR="00B80982" w:rsidRDefault="00B80982" w:rsidP="00B80982">
      <w:pPr>
        <w:pStyle w:val="aff6"/>
        <w:rPr>
          <w:rFonts w:hint="eastAsia"/>
        </w:rPr>
      </w:pPr>
    </w:p>
    <w:p w:rsidR="00B80982" w:rsidRDefault="00B80982" w:rsidP="00B80982">
      <w:pPr>
        <w:pStyle w:val="aff6"/>
        <w:rPr>
          <w:rFonts w:hint="eastAsia"/>
        </w:rPr>
      </w:pPr>
    </w:p>
    <w:p w:rsidR="00B80982" w:rsidRDefault="00B80982" w:rsidP="00B80982">
      <w:pPr>
        <w:pStyle w:val="aff6"/>
        <w:rPr>
          <w:rFonts w:hint="eastAsia"/>
        </w:rPr>
      </w:pPr>
    </w:p>
    <w:p w:rsidR="00B80982" w:rsidRDefault="00B80982" w:rsidP="00B80982">
      <w:pPr>
        <w:pStyle w:val="aff6"/>
        <w:rPr>
          <w:rFonts w:hint="eastAsia"/>
        </w:rPr>
      </w:pPr>
    </w:p>
    <w:p w:rsidR="00B80982" w:rsidRDefault="00B80982" w:rsidP="00B80982">
      <w:pPr>
        <w:pStyle w:val="aff6"/>
        <w:rPr>
          <w:rFonts w:hint="eastAsia"/>
        </w:rPr>
      </w:pPr>
    </w:p>
    <w:p w:rsidR="00B80982" w:rsidRDefault="00B80982" w:rsidP="00B80982">
      <w:pPr>
        <w:pStyle w:val="aff6"/>
        <w:rPr>
          <w:rFonts w:hint="eastAsia"/>
        </w:rPr>
      </w:pPr>
    </w:p>
    <w:p w:rsidR="00B80982" w:rsidRDefault="00B80982" w:rsidP="00B80982">
      <w:pPr>
        <w:pStyle w:val="aff6"/>
        <w:rPr>
          <w:rFonts w:hint="eastAsia"/>
        </w:rPr>
      </w:pPr>
    </w:p>
    <w:p w:rsidR="00B80982" w:rsidRDefault="00B80982" w:rsidP="00B80982">
      <w:pPr>
        <w:pStyle w:val="aff6"/>
        <w:rPr>
          <w:rFonts w:hint="eastAsia"/>
        </w:rPr>
      </w:pPr>
    </w:p>
    <w:p w:rsidR="00B80982" w:rsidRDefault="00B80982" w:rsidP="00B80982">
      <w:pPr>
        <w:pStyle w:val="aff6"/>
        <w:rPr>
          <w:rFonts w:hint="eastAsia"/>
        </w:rPr>
      </w:pPr>
    </w:p>
    <w:p w:rsidR="00B80982" w:rsidRDefault="00B80982" w:rsidP="00B80982">
      <w:pPr>
        <w:pStyle w:val="aff6"/>
        <w:rPr>
          <w:rFonts w:hint="eastAsia"/>
        </w:rPr>
      </w:pPr>
    </w:p>
    <w:p w:rsidR="00B80982" w:rsidRDefault="00B80982" w:rsidP="00B80982">
      <w:pPr>
        <w:pStyle w:val="aff6"/>
        <w:rPr>
          <w:rFonts w:hint="eastAsia"/>
        </w:rPr>
      </w:pPr>
    </w:p>
    <w:p w:rsidR="00B80982" w:rsidRDefault="00B80982" w:rsidP="00B80982">
      <w:pPr>
        <w:pStyle w:val="aff6"/>
        <w:rPr>
          <w:rFonts w:hint="eastAsia"/>
        </w:rPr>
      </w:pPr>
    </w:p>
    <w:p w:rsidR="00B80982" w:rsidRDefault="00B80982" w:rsidP="00B80982">
      <w:pPr>
        <w:pStyle w:val="aff6"/>
        <w:rPr>
          <w:rFonts w:hint="eastAsia"/>
        </w:rPr>
      </w:pPr>
    </w:p>
    <w:p w:rsidR="00B80982" w:rsidRDefault="00B80982" w:rsidP="00B80982">
      <w:pPr>
        <w:pStyle w:val="aff6"/>
        <w:rPr>
          <w:rFonts w:hint="eastAsia"/>
        </w:rPr>
      </w:pPr>
    </w:p>
    <w:p w:rsidR="00B80982" w:rsidRDefault="00B80982" w:rsidP="00B80982">
      <w:pPr>
        <w:pStyle w:val="aff6"/>
        <w:rPr>
          <w:rFonts w:hint="eastAsia"/>
        </w:rPr>
      </w:pPr>
    </w:p>
    <w:p w:rsidR="00B80982" w:rsidRDefault="00B80982" w:rsidP="00B80982">
      <w:pPr>
        <w:pStyle w:val="aff6"/>
        <w:rPr>
          <w:rFonts w:hint="eastAsia"/>
        </w:rPr>
      </w:pPr>
    </w:p>
    <w:p w:rsidR="00B80982" w:rsidRDefault="00B80982" w:rsidP="00B80982">
      <w:pPr>
        <w:pStyle w:val="afffffff5"/>
        <w:spacing w:beforeLines="0" w:afterLines="0" w:line="360" w:lineRule="auto"/>
        <w:ind w:firstLine="840"/>
        <w:rPr>
          <w:rFonts w:ascii="Times New Roman" w:hAnsi="Times New Roman"/>
        </w:rPr>
      </w:pPr>
    </w:p>
    <w:p w:rsidR="00B80982" w:rsidRDefault="00B80982" w:rsidP="00B80982">
      <w:pPr>
        <w:pStyle w:val="afffffff5"/>
        <w:spacing w:beforeLines="0" w:afterLines="0" w:line="360" w:lineRule="auto"/>
        <w:rPr>
          <w:rFonts w:ascii="Times New Roman" w:hAnsi="Times New Roman"/>
        </w:rPr>
      </w:pPr>
    </w:p>
    <w:p w:rsidR="00B80982" w:rsidRDefault="00B80982" w:rsidP="00B80982">
      <w:pPr>
        <w:pStyle w:val="afffffff5"/>
        <w:spacing w:beforeLines="0" w:afterLines="0" w:line="360" w:lineRule="auto"/>
        <w:rPr>
          <w:rFonts w:ascii="Times New Roman" w:hAnsi="Times New Roman"/>
        </w:rPr>
      </w:pPr>
    </w:p>
    <w:p w:rsidR="00B80982" w:rsidRDefault="00B80982" w:rsidP="00B80982">
      <w:pPr>
        <w:pStyle w:val="afffffff5"/>
        <w:spacing w:beforeLines="0" w:afterLines="0" w:line="360" w:lineRule="auto"/>
        <w:rPr>
          <w:rFonts w:ascii="Times New Roman" w:hAnsi="Times New Roman"/>
        </w:rPr>
      </w:pPr>
    </w:p>
    <w:p w:rsidR="00B80982" w:rsidRDefault="00B80982" w:rsidP="00B80982">
      <w:pPr>
        <w:pStyle w:val="afffffff5"/>
        <w:spacing w:beforeLines="0" w:afterLines="0" w:line="360" w:lineRule="auto"/>
        <w:rPr>
          <w:rFonts w:ascii="Times New Roman" w:hAnsi="Times New Roman"/>
        </w:rPr>
      </w:pPr>
    </w:p>
    <w:p w:rsidR="00B80982" w:rsidRDefault="00B80982" w:rsidP="00B80982">
      <w:pPr>
        <w:pStyle w:val="afffffff5"/>
        <w:spacing w:beforeLines="0" w:afterLines="0" w:line="360" w:lineRule="auto"/>
        <w:rPr>
          <w:rFonts w:ascii="Times New Roman" w:hAnsi="Times New Roman"/>
        </w:rPr>
      </w:pPr>
      <w:r>
        <w:rPr>
          <w:rFonts w:ascii="Times New Roman"/>
        </w:rPr>
        <w:t>《绿色设计产品评价技术规范</w:t>
      </w:r>
      <w:r>
        <w:rPr>
          <w:rFonts w:ascii="Times New Roman" w:hint="eastAsia"/>
        </w:rPr>
        <w:t xml:space="preserve"> </w:t>
      </w:r>
      <w:r>
        <w:rPr>
          <w:rFonts w:ascii="Times New Roman" w:hint="eastAsia"/>
        </w:rPr>
        <w:t>钛白粉</w:t>
      </w:r>
      <w:r>
        <w:rPr>
          <w:rFonts w:ascii="Times New Roman"/>
        </w:rPr>
        <w:t>》</w:t>
      </w:r>
    </w:p>
    <w:p w:rsidR="00B80982" w:rsidRDefault="00B80982" w:rsidP="00B80982">
      <w:pPr>
        <w:pStyle w:val="afffffff5"/>
        <w:spacing w:beforeLines="0" w:afterLines="0" w:line="360" w:lineRule="auto"/>
        <w:rPr>
          <w:rFonts w:ascii="Times New Roman" w:hAnsi="Times New Roman"/>
          <w:kern w:val="10"/>
        </w:rPr>
      </w:pPr>
      <w:r>
        <w:rPr>
          <w:rFonts w:ascii="Times New Roman" w:hAnsi="Times New Roman"/>
          <w:kern w:val="10"/>
        </w:rPr>
        <w:t>编制说明</w:t>
      </w:r>
    </w:p>
    <w:p w:rsidR="00B80982" w:rsidRDefault="00B80982" w:rsidP="00B80982">
      <w:pPr>
        <w:pStyle w:val="afffffff5"/>
        <w:spacing w:beforeLines="0" w:afterLines="0" w:line="360" w:lineRule="auto"/>
        <w:rPr>
          <w:rFonts w:ascii="Times New Roman" w:hAnsi="Times New Roman"/>
          <w:kern w:val="10"/>
        </w:rPr>
      </w:pPr>
    </w:p>
    <w:p w:rsidR="00B80982" w:rsidRDefault="00B80982" w:rsidP="00B80982">
      <w:pPr>
        <w:pStyle w:val="afffffff5"/>
        <w:spacing w:beforeLines="0" w:afterLines="0" w:line="360" w:lineRule="auto"/>
        <w:rPr>
          <w:rFonts w:ascii="Times New Roman" w:hAnsi="Times New Roman"/>
          <w:kern w:val="10"/>
        </w:rPr>
      </w:pPr>
    </w:p>
    <w:p w:rsidR="00B80982" w:rsidRDefault="00B80982" w:rsidP="00B80982">
      <w:pPr>
        <w:pStyle w:val="afffffff5"/>
        <w:spacing w:beforeLines="0" w:afterLines="0" w:line="360" w:lineRule="auto"/>
        <w:rPr>
          <w:rFonts w:ascii="Times New Roman" w:hAnsi="Times New Roman"/>
          <w:kern w:val="10"/>
        </w:rPr>
      </w:pPr>
    </w:p>
    <w:p w:rsidR="00B80982" w:rsidRDefault="00B80982" w:rsidP="00B80982">
      <w:pPr>
        <w:pStyle w:val="afffffff5"/>
        <w:spacing w:beforeLines="0" w:afterLines="0" w:line="360" w:lineRule="auto"/>
        <w:rPr>
          <w:rFonts w:ascii="Times New Roman" w:hAnsi="Times New Roman"/>
          <w:kern w:val="10"/>
        </w:rPr>
      </w:pPr>
    </w:p>
    <w:p w:rsidR="00B80982" w:rsidRDefault="00B80982" w:rsidP="00B80982">
      <w:pPr>
        <w:pStyle w:val="afffffff5"/>
        <w:spacing w:beforeLines="0" w:afterLines="0" w:line="360" w:lineRule="auto"/>
        <w:rPr>
          <w:rFonts w:ascii="Times New Roman" w:hAnsi="Times New Roman"/>
          <w:kern w:val="10"/>
        </w:rPr>
      </w:pPr>
    </w:p>
    <w:p w:rsidR="00B80982" w:rsidRDefault="00B80982" w:rsidP="00B80982">
      <w:pPr>
        <w:pStyle w:val="afffffff5"/>
        <w:spacing w:beforeLines="0" w:afterLines="0" w:line="360" w:lineRule="auto"/>
        <w:rPr>
          <w:rFonts w:ascii="Times New Roman" w:hAnsi="Times New Roman"/>
          <w:kern w:val="10"/>
        </w:rPr>
      </w:pPr>
    </w:p>
    <w:p w:rsidR="00B80982" w:rsidRDefault="00B80982" w:rsidP="00B80982">
      <w:pPr>
        <w:pStyle w:val="afffffff5"/>
        <w:spacing w:beforeLines="0" w:afterLines="0" w:line="360" w:lineRule="auto"/>
        <w:rPr>
          <w:rFonts w:ascii="Times New Roman" w:hAnsi="Times New Roman"/>
          <w:kern w:val="10"/>
        </w:rPr>
      </w:pPr>
    </w:p>
    <w:p w:rsidR="00B80982" w:rsidRDefault="00B80982" w:rsidP="00B80982">
      <w:pPr>
        <w:pStyle w:val="afffffff5"/>
        <w:spacing w:beforeLines="0" w:afterLines="0" w:line="360" w:lineRule="auto"/>
        <w:rPr>
          <w:rFonts w:ascii="Times New Roman" w:hAnsi="Times New Roman"/>
          <w:kern w:val="10"/>
        </w:rPr>
      </w:pPr>
    </w:p>
    <w:p w:rsidR="00B80982" w:rsidRDefault="00B80982" w:rsidP="00B80982">
      <w:pPr>
        <w:pStyle w:val="afffffff5"/>
        <w:spacing w:beforeLines="0" w:afterLines="0" w:line="360" w:lineRule="auto"/>
        <w:rPr>
          <w:rFonts w:ascii="Times New Roman" w:hAnsi="Times New Roman"/>
          <w:kern w:val="10"/>
        </w:rPr>
      </w:pPr>
    </w:p>
    <w:p w:rsidR="00B80982" w:rsidRDefault="00B80982" w:rsidP="00B80982">
      <w:pPr>
        <w:pStyle w:val="afffffff5"/>
        <w:spacing w:beforeLines="0" w:afterLines="0" w:line="360" w:lineRule="auto"/>
        <w:rPr>
          <w:rFonts w:ascii="Times New Roman" w:hAnsi="Times New Roman"/>
          <w:kern w:val="10"/>
        </w:rPr>
      </w:pPr>
    </w:p>
    <w:p w:rsidR="00B80982" w:rsidRDefault="00B80982" w:rsidP="00B80982">
      <w:pPr>
        <w:pStyle w:val="afffffff5"/>
        <w:spacing w:beforeLines="0" w:afterLines="0" w:line="360" w:lineRule="auto"/>
        <w:rPr>
          <w:rFonts w:ascii="Times New Roman" w:hAnsi="Times New Roman"/>
          <w:kern w:val="10"/>
        </w:rPr>
      </w:pPr>
    </w:p>
    <w:p w:rsidR="00B80982" w:rsidRDefault="00B80982" w:rsidP="00B80982">
      <w:pPr>
        <w:pStyle w:val="afffffff5"/>
        <w:spacing w:beforeLines="0" w:afterLines="0" w:line="360" w:lineRule="auto"/>
        <w:rPr>
          <w:rFonts w:ascii="Times New Roman" w:hAnsi="Times New Roman"/>
          <w:kern w:val="10"/>
        </w:rPr>
      </w:pPr>
    </w:p>
    <w:p w:rsidR="00B80982" w:rsidRDefault="00B80982" w:rsidP="00B80982">
      <w:pPr>
        <w:pStyle w:val="afffffff5"/>
        <w:spacing w:beforeLines="0" w:afterLines="0" w:line="360" w:lineRule="auto"/>
        <w:rPr>
          <w:rFonts w:ascii="Times New Roman" w:hAnsi="Times New Roman"/>
          <w:kern w:val="10"/>
        </w:rPr>
      </w:pPr>
    </w:p>
    <w:p w:rsidR="00B80982" w:rsidRDefault="00B80982" w:rsidP="00B80982">
      <w:pPr>
        <w:pStyle w:val="afffffff5"/>
        <w:spacing w:beforeLines="0" w:afterLines="0" w:line="360" w:lineRule="auto"/>
        <w:rPr>
          <w:rFonts w:ascii="Times New Roman" w:hAnsi="Times New Roman"/>
          <w:kern w:val="10"/>
          <w:highlight w:val="yellow"/>
        </w:rPr>
      </w:pPr>
      <w:r w:rsidRPr="004547AC">
        <w:rPr>
          <w:rFonts w:ascii="Times New Roman" w:hAnsi="Times New Roman"/>
          <w:kern w:val="10"/>
        </w:rPr>
        <w:t>20</w:t>
      </w:r>
      <w:r w:rsidRPr="004547AC">
        <w:rPr>
          <w:rFonts w:ascii="Times New Roman" w:hAnsi="Times New Roman" w:hint="eastAsia"/>
          <w:kern w:val="10"/>
        </w:rPr>
        <w:t>20</w:t>
      </w:r>
      <w:r w:rsidRPr="004547AC">
        <w:rPr>
          <w:rFonts w:ascii="Times New Roman" w:hAnsi="Times New Roman"/>
          <w:kern w:val="10"/>
        </w:rPr>
        <w:t>年</w:t>
      </w:r>
      <w:r w:rsidRPr="004547AC">
        <w:rPr>
          <w:rFonts w:ascii="Times New Roman" w:hAnsi="Times New Roman" w:hint="eastAsia"/>
          <w:kern w:val="10"/>
        </w:rPr>
        <w:t>1</w:t>
      </w:r>
      <w:r w:rsidRPr="004547AC">
        <w:rPr>
          <w:rFonts w:ascii="Times New Roman" w:hAnsi="Times New Roman"/>
          <w:kern w:val="10"/>
        </w:rPr>
        <w:t>月</w:t>
      </w:r>
    </w:p>
    <w:p w:rsidR="00B80982" w:rsidRDefault="00B80982" w:rsidP="00B80982">
      <w:pPr>
        <w:widowControl/>
        <w:spacing w:line="360" w:lineRule="auto"/>
        <w:jc w:val="left"/>
        <w:rPr>
          <w:rFonts w:eastAsia="黑体"/>
          <w:kern w:val="10"/>
          <w:sz w:val="32"/>
          <w:szCs w:val="20"/>
        </w:rPr>
      </w:pPr>
      <w:r>
        <w:rPr>
          <w:kern w:val="10"/>
        </w:rPr>
        <w:br w:type="page"/>
      </w:r>
    </w:p>
    <w:p w:rsidR="00B80982" w:rsidRDefault="00B80982" w:rsidP="00B80982">
      <w:pPr>
        <w:keepNext/>
        <w:keepLines/>
        <w:spacing w:before="120" w:after="120" w:line="360" w:lineRule="auto"/>
        <w:outlineLvl w:val="0"/>
        <w:rPr>
          <w:b/>
          <w:bCs/>
          <w:color w:val="000000"/>
          <w:kern w:val="44"/>
          <w:szCs w:val="21"/>
        </w:rPr>
      </w:pPr>
      <w:bookmarkStart w:id="64" w:name="_Toc371511493"/>
      <w:bookmarkStart w:id="65" w:name="_Toc485397369"/>
      <w:r>
        <w:rPr>
          <w:b/>
          <w:bCs/>
          <w:color w:val="000000"/>
          <w:kern w:val="44"/>
          <w:szCs w:val="21"/>
        </w:rPr>
        <w:lastRenderedPageBreak/>
        <w:t>1</w:t>
      </w:r>
      <w:r>
        <w:rPr>
          <w:b/>
          <w:bCs/>
          <w:color w:val="000000"/>
          <w:kern w:val="44"/>
          <w:szCs w:val="21"/>
        </w:rPr>
        <w:t>项目背景</w:t>
      </w:r>
      <w:bookmarkEnd w:id="64"/>
      <w:bookmarkEnd w:id="65"/>
    </w:p>
    <w:p w:rsidR="00B80982" w:rsidRDefault="00B80982" w:rsidP="00B80982">
      <w:pPr>
        <w:keepNext/>
        <w:keepLines/>
        <w:spacing w:before="120" w:after="120" w:line="360" w:lineRule="auto"/>
        <w:outlineLvl w:val="1"/>
        <w:rPr>
          <w:b/>
          <w:bCs/>
          <w:szCs w:val="21"/>
        </w:rPr>
      </w:pPr>
      <w:bookmarkStart w:id="66" w:name="_Toc242585740"/>
      <w:bookmarkStart w:id="67" w:name="_Toc222553786"/>
      <w:bookmarkStart w:id="68" w:name="_Toc485397370"/>
      <w:bookmarkStart w:id="69" w:name="_Toc371511494"/>
      <w:r>
        <w:rPr>
          <w:b/>
          <w:bCs/>
          <w:szCs w:val="21"/>
        </w:rPr>
        <w:t>1.1</w:t>
      </w:r>
      <w:r>
        <w:rPr>
          <w:b/>
          <w:bCs/>
          <w:szCs w:val="21"/>
        </w:rPr>
        <w:t>任务来源</w:t>
      </w:r>
      <w:bookmarkEnd w:id="66"/>
      <w:bookmarkEnd w:id="67"/>
      <w:bookmarkEnd w:id="68"/>
      <w:bookmarkEnd w:id="69"/>
    </w:p>
    <w:p w:rsidR="00B80982" w:rsidRDefault="00B80982" w:rsidP="00B80982">
      <w:pPr>
        <w:pStyle w:val="GB-"/>
        <w:rPr>
          <w:rFonts w:ascii="Times New Roman" w:hAnsi="Times New Roman"/>
          <w:szCs w:val="21"/>
        </w:rPr>
      </w:pPr>
      <w:r>
        <w:rPr>
          <w:rFonts w:ascii="Times New Roman" w:hAnsi="Times New Roman"/>
          <w:szCs w:val="21"/>
        </w:rPr>
        <w:t>根据国务院</w:t>
      </w:r>
      <w:r>
        <w:rPr>
          <w:rFonts w:ascii="Times New Roman" w:hAnsi="Times New Roman" w:hint="eastAsia"/>
          <w:szCs w:val="21"/>
        </w:rPr>
        <w:t>印</w:t>
      </w:r>
      <w:r>
        <w:rPr>
          <w:rFonts w:ascii="Times New Roman" w:hAnsi="Times New Roman"/>
          <w:szCs w:val="21"/>
        </w:rPr>
        <w:t>发的《生态文明体制改革总体方案》（中发【</w:t>
      </w:r>
      <w:r>
        <w:rPr>
          <w:rFonts w:ascii="Times New Roman" w:hAnsi="Times New Roman"/>
          <w:szCs w:val="21"/>
        </w:rPr>
        <w:t>2015</w:t>
      </w:r>
      <w:r>
        <w:rPr>
          <w:rFonts w:ascii="Times New Roman" w:hAnsi="Times New Roman"/>
          <w:szCs w:val="21"/>
        </w:rPr>
        <w:t>】</w:t>
      </w:r>
      <w:r>
        <w:rPr>
          <w:rFonts w:ascii="Times New Roman" w:hAnsi="Times New Roman"/>
          <w:szCs w:val="21"/>
        </w:rPr>
        <w:t>25</w:t>
      </w:r>
      <w:r>
        <w:rPr>
          <w:rFonts w:ascii="Times New Roman" w:hAnsi="Times New Roman"/>
          <w:szCs w:val="21"/>
        </w:rPr>
        <w:t>号）的要</w:t>
      </w:r>
      <w:r>
        <w:rPr>
          <w:rFonts w:ascii="Times New Roman" w:hAnsi="Times New Roman" w:hint="eastAsia"/>
          <w:szCs w:val="21"/>
        </w:rPr>
        <w:t>求</w:t>
      </w:r>
      <w:r>
        <w:rPr>
          <w:rFonts w:ascii="Times New Roman" w:hAnsi="Times New Roman"/>
          <w:szCs w:val="21"/>
        </w:rPr>
        <w:t>，建立统一的绿色产品体系。</w:t>
      </w:r>
      <w:r>
        <w:rPr>
          <w:rFonts w:ascii="Times New Roman" w:hAnsi="Times New Roman"/>
        </w:rPr>
        <w:t>将目前分别设立的环保、节能、节水、循环、低碳、再生、有机等产品统一整合为绿色产品；建立</w:t>
      </w:r>
      <w:r>
        <w:rPr>
          <w:rFonts w:ascii="Times New Roman" w:hAnsi="Times New Roman"/>
          <w:szCs w:val="21"/>
        </w:rPr>
        <w:t>统一的绿色产品标准、认证、标识等体系。生产企业依据制定的有关绿色设计产品评价的标准或由工业和信息化部认定的、中国标准化研究院统一发布的绿色设计产品评价联盟标准对自有产品进行符合性评价。</w:t>
      </w:r>
      <w:r>
        <w:rPr>
          <w:rFonts w:ascii="Times New Roman" w:hAnsi="Times New Roman"/>
          <w:szCs w:val="21"/>
        </w:rPr>
        <w:t>2016</w:t>
      </w:r>
      <w:r>
        <w:rPr>
          <w:rFonts w:ascii="Times New Roman" w:hAnsi="Times New Roman"/>
          <w:szCs w:val="21"/>
        </w:rPr>
        <w:t>年</w:t>
      </w:r>
      <w:r>
        <w:rPr>
          <w:rFonts w:ascii="Times New Roman" w:hAnsi="Times New Roman"/>
          <w:szCs w:val="21"/>
        </w:rPr>
        <w:t>6</w:t>
      </w:r>
      <w:r>
        <w:rPr>
          <w:rFonts w:ascii="Times New Roman" w:hAnsi="Times New Roman"/>
          <w:szCs w:val="21"/>
        </w:rPr>
        <w:t>月</w:t>
      </w:r>
      <w:r>
        <w:rPr>
          <w:rFonts w:ascii="Times New Roman" w:hAnsi="Times New Roman"/>
          <w:szCs w:val="21"/>
        </w:rPr>
        <w:t>30</w:t>
      </w:r>
      <w:r>
        <w:rPr>
          <w:rFonts w:ascii="Times New Roman" w:hAnsi="Times New Roman"/>
          <w:szCs w:val="21"/>
        </w:rPr>
        <w:t>日，工信部制定了《工业绿色发展规划（</w:t>
      </w:r>
      <w:r>
        <w:rPr>
          <w:rFonts w:ascii="Times New Roman" w:hAnsi="Times New Roman"/>
          <w:szCs w:val="21"/>
        </w:rPr>
        <w:t>2016-2020</w:t>
      </w:r>
      <w:r>
        <w:rPr>
          <w:rFonts w:ascii="Times New Roman" w:hAnsi="Times New Roman"/>
          <w:szCs w:val="21"/>
        </w:rPr>
        <w:t>年）》，提出建立工业绿色设计产品标准体系，开展绿色设计试点示范，制定绿色产品评价标准，到</w:t>
      </w:r>
      <w:r>
        <w:rPr>
          <w:rFonts w:ascii="Times New Roman" w:hAnsi="Times New Roman"/>
          <w:szCs w:val="21"/>
        </w:rPr>
        <w:t>2020</w:t>
      </w:r>
      <w:r>
        <w:rPr>
          <w:rFonts w:ascii="Times New Roman" w:hAnsi="Times New Roman"/>
          <w:szCs w:val="21"/>
        </w:rPr>
        <w:t>年力争创建百家绿色示范园区和千家绿色示范工厂，推广普及万种绿色产品，主要产业初步形成绿色供应及产业链。</w:t>
      </w:r>
      <w:r>
        <w:rPr>
          <w:rFonts w:ascii="Times New Roman" w:hAnsi="Times New Roman"/>
          <w:szCs w:val="21"/>
        </w:rPr>
        <w:t>2016</w:t>
      </w:r>
      <w:r>
        <w:rPr>
          <w:rFonts w:ascii="Times New Roman" w:hAnsi="Times New Roman"/>
          <w:szCs w:val="21"/>
        </w:rPr>
        <w:t>年</w:t>
      </w:r>
      <w:r>
        <w:rPr>
          <w:rFonts w:ascii="Times New Roman" w:hAnsi="Times New Roman"/>
          <w:szCs w:val="21"/>
        </w:rPr>
        <w:t>12</w:t>
      </w:r>
      <w:r>
        <w:rPr>
          <w:rFonts w:ascii="Times New Roman" w:hAnsi="Times New Roman"/>
          <w:szCs w:val="21"/>
        </w:rPr>
        <w:t>月</w:t>
      </w:r>
      <w:r>
        <w:rPr>
          <w:rFonts w:ascii="Times New Roman" w:hAnsi="Times New Roman"/>
          <w:szCs w:val="21"/>
        </w:rPr>
        <w:t>25</w:t>
      </w:r>
      <w:r>
        <w:rPr>
          <w:rFonts w:ascii="Times New Roman" w:hAnsi="Times New Roman"/>
          <w:szCs w:val="21"/>
        </w:rPr>
        <w:t>日，国务院办公厅印发《生产者责任延伸制度推行方案》（</w:t>
      </w:r>
      <w:proofErr w:type="gramStart"/>
      <w:r>
        <w:rPr>
          <w:rFonts w:ascii="Times New Roman" w:hAnsi="Times New Roman"/>
          <w:szCs w:val="21"/>
        </w:rPr>
        <w:t>厅字【</w:t>
      </w:r>
      <w:r>
        <w:rPr>
          <w:rFonts w:ascii="Times New Roman" w:hAnsi="Times New Roman"/>
          <w:szCs w:val="21"/>
        </w:rPr>
        <w:t>2016</w:t>
      </w:r>
      <w:r>
        <w:rPr>
          <w:rFonts w:ascii="Times New Roman" w:hAnsi="Times New Roman"/>
          <w:szCs w:val="21"/>
        </w:rPr>
        <w:t>】</w:t>
      </w:r>
      <w:proofErr w:type="gramEnd"/>
      <w:r>
        <w:rPr>
          <w:rFonts w:ascii="Times New Roman" w:hAnsi="Times New Roman"/>
          <w:szCs w:val="21"/>
        </w:rPr>
        <w:t>99</w:t>
      </w:r>
      <w:r>
        <w:rPr>
          <w:rFonts w:ascii="Times New Roman" w:hAnsi="Times New Roman"/>
          <w:szCs w:val="21"/>
        </w:rPr>
        <w:t>号），提出全生命周期的制度。工信部按照国务院要求和《绿色制造</w:t>
      </w:r>
      <w:r>
        <w:rPr>
          <w:rFonts w:ascii="Times New Roman" w:hAnsi="Times New Roman"/>
          <w:szCs w:val="21"/>
        </w:rPr>
        <w:t>2025</w:t>
      </w:r>
      <w:r>
        <w:rPr>
          <w:rFonts w:ascii="Times New Roman" w:hAnsi="Times New Roman"/>
          <w:szCs w:val="21"/>
        </w:rPr>
        <w:t>》部署，深入贯彻绿色发展理念，构建绿色制造体系，推动形成绿色生产方式，积极推进工业产品绿色设计工作，提高产品竞争力，提升供给的质量和效益，并在</w:t>
      </w:r>
      <w:r>
        <w:rPr>
          <w:rFonts w:ascii="Times New Roman" w:hAnsi="Times New Roman"/>
          <w:szCs w:val="21"/>
        </w:rPr>
        <w:t>“</w:t>
      </w:r>
      <w:r>
        <w:rPr>
          <w:rFonts w:ascii="Times New Roman" w:hAnsi="Times New Roman"/>
          <w:szCs w:val="21"/>
        </w:rPr>
        <w:t>十三五</w:t>
      </w:r>
      <w:r>
        <w:rPr>
          <w:rFonts w:ascii="Times New Roman" w:hAnsi="Times New Roman"/>
          <w:szCs w:val="21"/>
        </w:rPr>
        <w:t>”</w:t>
      </w:r>
      <w:r>
        <w:rPr>
          <w:rFonts w:ascii="Times New Roman" w:hAnsi="Times New Roman"/>
          <w:szCs w:val="21"/>
        </w:rPr>
        <w:t>期间开展绿色设计试点示范，制定绿色产品评价标准。</w:t>
      </w:r>
    </w:p>
    <w:p w:rsidR="00B80982" w:rsidRDefault="00B80982" w:rsidP="00B80982">
      <w:pPr>
        <w:pStyle w:val="GB-"/>
        <w:rPr>
          <w:rFonts w:ascii="Times New Roman" w:hAnsi="Times New Roman"/>
          <w:szCs w:val="21"/>
        </w:rPr>
      </w:pPr>
      <w:r w:rsidRPr="004547AC">
        <w:rPr>
          <w:rFonts w:ascii="Times New Roman" w:hAnsi="Times New Roman" w:hint="eastAsia"/>
          <w:szCs w:val="21"/>
        </w:rPr>
        <w:t>龙蟒佰利联集团股份有限公司</w:t>
      </w:r>
      <w:r>
        <w:rPr>
          <w:rFonts w:ascii="Times New Roman" w:hAnsi="Times New Roman"/>
          <w:szCs w:val="21"/>
        </w:rPr>
        <w:t>在工信部绿色制造项目的支持下，以产品生命周期评价理论为指导，以提升产品在其生命周期中的综合环境绩效为目标，针对行业产品环境安全问题，选取</w:t>
      </w:r>
      <w:r w:rsidRPr="004547AC">
        <w:rPr>
          <w:rFonts w:ascii="Times New Roman" w:hAnsi="Times New Roman" w:hint="eastAsia"/>
          <w:szCs w:val="21"/>
        </w:rPr>
        <w:t>钛白粉</w:t>
      </w:r>
      <w:r>
        <w:rPr>
          <w:rFonts w:ascii="Times New Roman" w:hAnsi="Times New Roman"/>
          <w:szCs w:val="21"/>
        </w:rPr>
        <w:t>为研究目标，由中国石油和化学工业联合会牵头、中国涂料工业协会组织起草《绿色设计产品评价技术规范</w:t>
      </w:r>
      <w:r>
        <w:rPr>
          <w:rFonts w:ascii="Times New Roman" w:hAnsi="Times New Roman"/>
          <w:szCs w:val="21"/>
        </w:rPr>
        <w:t xml:space="preserve"> </w:t>
      </w:r>
      <w:r w:rsidRPr="004547AC">
        <w:rPr>
          <w:rFonts w:ascii="Times New Roman" w:hAnsi="Times New Roman" w:hint="eastAsia"/>
          <w:szCs w:val="21"/>
        </w:rPr>
        <w:t>钛白粉</w:t>
      </w:r>
      <w:r>
        <w:rPr>
          <w:rFonts w:ascii="Times New Roman" w:hAnsi="Times New Roman"/>
          <w:szCs w:val="21"/>
        </w:rPr>
        <w:t>》团体标准的制定工作。</w:t>
      </w:r>
    </w:p>
    <w:p w:rsidR="00B80982" w:rsidRDefault="00B80982" w:rsidP="00B80982">
      <w:pPr>
        <w:keepNext/>
        <w:keepLines/>
        <w:spacing w:before="120" w:after="120" w:line="360" w:lineRule="auto"/>
        <w:outlineLvl w:val="1"/>
        <w:rPr>
          <w:b/>
          <w:bCs/>
          <w:color w:val="000000"/>
          <w:szCs w:val="21"/>
        </w:rPr>
      </w:pPr>
      <w:bookmarkStart w:id="70" w:name="_Toc485397371"/>
      <w:r>
        <w:rPr>
          <w:b/>
          <w:bCs/>
          <w:color w:val="000000"/>
          <w:szCs w:val="21"/>
        </w:rPr>
        <w:t xml:space="preserve">1.2 </w:t>
      </w:r>
      <w:r>
        <w:rPr>
          <w:b/>
          <w:bCs/>
          <w:color w:val="000000"/>
          <w:szCs w:val="21"/>
        </w:rPr>
        <w:t>编制过程</w:t>
      </w:r>
      <w:bookmarkEnd w:id="70"/>
    </w:p>
    <w:p w:rsidR="00B80982" w:rsidRDefault="00B80982" w:rsidP="00B80982">
      <w:pPr>
        <w:spacing w:line="400" w:lineRule="exact"/>
        <w:ind w:firstLineChars="200" w:firstLine="420"/>
        <w:rPr>
          <w:szCs w:val="21"/>
        </w:rPr>
      </w:pPr>
      <w:r>
        <w:rPr>
          <w:szCs w:val="21"/>
        </w:rPr>
        <w:t>为使该标准的制定</w:t>
      </w:r>
      <w:r w:rsidRPr="004547AC">
        <w:rPr>
          <w:kern w:val="0"/>
          <w:szCs w:val="21"/>
        </w:rPr>
        <w:t>能够充分反映目前</w:t>
      </w:r>
      <w:r w:rsidRPr="004547AC">
        <w:rPr>
          <w:rFonts w:hint="eastAsia"/>
          <w:kern w:val="0"/>
          <w:szCs w:val="21"/>
        </w:rPr>
        <w:t>硫酸法钛白粉和氯化法钛白</w:t>
      </w:r>
      <w:proofErr w:type="gramStart"/>
      <w:r w:rsidRPr="004547AC">
        <w:rPr>
          <w:rFonts w:hint="eastAsia"/>
          <w:kern w:val="0"/>
          <w:szCs w:val="21"/>
        </w:rPr>
        <w:t>粉产</w:t>
      </w:r>
      <w:r>
        <w:rPr>
          <w:rFonts w:hint="eastAsia"/>
          <w:szCs w:val="21"/>
        </w:rPr>
        <w:t>品</w:t>
      </w:r>
      <w:proofErr w:type="gramEnd"/>
      <w:r>
        <w:rPr>
          <w:szCs w:val="21"/>
        </w:rPr>
        <w:t>的质量现状，并体现先进性和前瞻性，本标准遵循生命周期评价的基本指导思想，广泛收集国内外与</w:t>
      </w:r>
      <w:r>
        <w:rPr>
          <w:rFonts w:hint="eastAsia"/>
          <w:szCs w:val="21"/>
        </w:rPr>
        <w:t>钛白粉</w:t>
      </w:r>
      <w:r>
        <w:rPr>
          <w:szCs w:val="21"/>
        </w:rPr>
        <w:t>环境保护及清洁生产相关的政策、法律法规、技术导则、标准等文献，选择国内生产</w:t>
      </w:r>
      <w:r>
        <w:rPr>
          <w:rFonts w:hint="eastAsia"/>
          <w:szCs w:val="21"/>
        </w:rPr>
        <w:t>钛白粉</w:t>
      </w:r>
      <w:r>
        <w:rPr>
          <w:szCs w:val="21"/>
        </w:rPr>
        <w:t>的典型企业开展系统深入</w:t>
      </w:r>
      <w:r>
        <w:rPr>
          <w:rFonts w:hint="eastAsia"/>
          <w:szCs w:val="21"/>
        </w:rPr>
        <w:t>的</w:t>
      </w:r>
      <w:r>
        <w:rPr>
          <w:szCs w:val="21"/>
        </w:rPr>
        <w:t>实地调研，结合我国</w:t>
      </w:r>
      <w:r>
        <w:rPr>
          <w:rFonts w:hint="eastAsia"/>
          <w:szCs w:val="21"/>
        </w:rPr>
        <w:t>钛白粉</w:t>
      </w:r>
      <w:r>
        <w:rPr>
          <w:szCs w:val="21"/>
        </w:rPr>
        <w:t>环保的现状，在全面系统研究的基础上，完成了本标准征求意见稿及标准编制说明的撰写。给出了</w:t>
      </w:r>
      <w:r>
        <w:rPr>
          <w:rFonts w:hint="eastAsia"/>
          <w:szCs w:val="21"/>
        </w:rPr>
        <w:t>钛白粉</w:t>
      </w:r>
      <w:r>
        <w:rPr>
          <w:szCs w:val="21"/>
        </w:rPr>
        <w:t>绿色设计产品的基本要求、评价指标体系、生命周期评价要求、评价方法。具体编制过程如下：</w:t>
      </w:r>
    </w:p>
    <w:p w:rsidR="00B80982" w:rsidRPr="00B80982" w:rsidRDefault="00B80982" w:rsidP="00B80982">
      <w:pPr>
        <w:spacing w:line="400" w:lineRule="exact"/>
        <w:rPr>
          <w:szCs w:val="21"/>
        </w:rPr>
      </w:pPr>
      <w:r>
        <w:rPr>
          <w:szCs w:val="21"/>
        </w:rPr>
        <w:t xml:space="preserve">  </w:t>
      </w:r>
      <w:r w:rsidRPr="00B80982">
        <w:rPr>
          <w:szCs w:val="21"/>
        </w:rPr>
        <w:t xml:space="preserve">  2018</w:t>
      </w:r>
      <w:r w:rsidRPr="00B80982">
        <w:rPr>
          <w:szCs w:val="21"/>
        </w:rPr>
        <w:t>年</w:t>
      </w:r>
      <w:r w:rsidRPr="00B80982">
        <w:rPr>
          <w:szCs w:val="21"/>
        </w:rPr>
        <w:t>11</w:t>
      </w:r>
      <w:r w:rsidRPr="00B80982">
        <w:rPr>
          <w:szCs w:val="21"/>
        </w:rPr>
        <w:t>月</w:t>
      </w:r>
      <w:r w:rsidRPr="00B80982">
        <w:rPr>
          <w:szCs w:val="21"/>
        </w:rPr>
        <w:t>20</w:t>
      </w:r>
      <w:r w:rsidRPr="00B80982">
        <w:rPr>
          <w:szCs w:val="21"/>
        </w:rPr>
        <w:t>日，针对</w:t>
      </w:r>
      <w:r w:rsidRPr="00B80982">
        <w:rPr>
          <w:rFonts w:hint="eastAsia"/>
          <w:szCs w:val="21"/>
        </w:rPr>
        <w:t>钛白</w:t>
      </w:r>
      <w:proofErr w:type="gramStart"/>
      <w:r w:rsidRPr="00B80982">
        <w:rPr>
          <w:rFonts w:hint="eastAsia"/>
          <w:szCs w:val="21"/>
        </w:rPr>
        <w:t>粉</w:t>
      </w:r>
      <w:r w:rsidRPr="00B80982">
        <w:rPr>
          <w:szCs w:val="21"/>
        </w:rPr>
        <w:t>开展</w:t>
      </w:r>
      <w:proofErr w:type="gramEnd"/>
      <w:r w:rsidRPr="00B80982">
        <w:rPr>
          <w:szCs w:val="21"/>
        </w:rPr>
        <w:t>了广泛的前期研究，对接了多家</w:t>
      </w:r>
      <w:r w:rsidRPr="00B80982">
        <w:rPr>
          <w:rFonts w:hint="eastAsia"/>
          <w:szCs w:val="21"/>
        </w:rPr>
        <w:t>钛白粉</w:t>
      </w:r>
      <w:r w:rsidRPr="00B80982">
        <w:rPr>
          <w:szCs w:val="21"/>
        </w:rPr>
        <w:t>生产企业，并查阅了大量相关的标准、规范，撰写《中国石油和化学工业联合会团体标准立项建议书》，并向中国石油和化学工业联合会申报立项。</w:t>
      </w:r>
    </w:p>
    <w:p w:rsidR="00B80982" w:rsidRPr="00B80982" w:rsidRDefault="00B80982" w:rsidP="00B80982">
      <w:pPr>
        <w:spacing w:line="400" w:lineRule="exact"/>
        <w:ind w:firstLineChars="200" w:firstLine="420"/>
        <w:rPr>
          <w:szCs w:val="21"/>
        </w:rPr>
      </w:pPr>
      <w:r w:rsidRPr="00B80982">
        <w:rPr>
          <w:szCs w:val="21"/>
        </w:rPr>
        <w:t>2019</w:t>
      </w:r>
      <w:r w:rsidRPr="00B80982">
        <w:rPr>
          <w:szCs w:val="21"/>
        </w:rPr>
        <w:t>年</w:t>
      </w:r>
      <w:r w:rsidRPr="00B80982">
        <w:rPr>
          <w:szCs w:val="21"/>
        </w:rPr>
        <w:t>1</w:t>
      </w:r>
      <w:r w:rsidRPr="00B80982">
        <w:rPr>
          <w:szCs w:val="21"/>
        </w:rPr>
        <w:t>月</w:t>
      </w:r>
      <w:r w:rsidRPr="00B80982">
        <w:rPr>
          <w:szCs w:val="21"/>
        </w:rPr>
        <w:t>-2</w:t>
      </w:r>
      <w:r w:rsidRPr="00B80982">
        <w:rPr>
          <w:szCs w:val="21"/>
        </w:rPr>
        <w:t>月，召开标准编制启动会，成立了标准编制组，并组织相关人员对标准初稿进行了讨论，形成了中国石油和化学工业联合会团体标准《绿色设计产品评价技术规范</w:t>
      </w:r>
      <w:r w:rsidRPr="00B80982">
        <w:rPr>
          <w:szCs w:val="21"/>
        </w:rPr>
        <w:t xml:space="preserve"> </w:t>
      </w:r>
      <w:r w:rsidRPr="00B80982">
        <w:rPr>
          <w:rFonts w:hint="eastAsia"/>
          <w:szCs w:val="21"/>
        </w:rPr>
        <w:t>钛白粉</w:t>
      </w:r>
      <w:r w:rsidRPr="00B80982">
        <w:rPr>
          <w:szCs w:val="21"/>
        </w:rPr>
        <w:t>》初稿。</w:t>
      </w:r>
      <w:r w:rsidRPr="00B80982">
        <w:rPr>
          <w:szCs w:val="21"/>
        </w:rPr>
        <w:t xml:space="preserve"> </w:t>
      </w:r>
    </w:p>
    <w:p w:rsidR="00B80982" w:rsidRPr="00B80982" w:rsidRDefault="00B80982" w:rsidP="00B80982">
      <w:pPr>
        <w:spacing w:line="400" w:lineRule="exact"/>
        <w:ind w:firstLineChars="200" w:firstLine="420"/>
        <w:rPr>
          <w:szCs w:val="21"/>
        </w:rPr>
      </w:pPr>
      <w:r w:rsidRPr="00B80982">
        <w:rPr>
          <w:szCs w:val="21"/>
        </w:rPr>
        <w:t>2019</w:t>
      </w:r>
      <w:r w:rsidRPr="00B80982">
        <w:rPr>
          <w:szCs w:val="21"/>
        </w:rPr>
        <w:t>年</w:t>
      </w:r>
      <w:r w:rsidRPr="00B80982">
        <w:rPr>
          <w:szCs w:val="21"/>
        </w:rPr>
        <w:t>2</w:t>
      </w:r>
      <w:r w:rsidRPr="00B80982">
        <w:rPr>
          <w:szCs w:val="21"/>
        </w:rPr>
        <w:t>月</w:t>
      </w:r>
      <w:r w:rsidRPr="00B80982">
        <w:rPr>
          <w:szCs w:val="21"/>
        </w:rPr>
        <w:t>27</w:t>
      </w:r>
      <w:r w:rsidRPr="00B80982">
        <w:rPr>
          <w:szCs w:val="21"/>
        </w:rPr>
        <w:t>日，中国化工环保协会和中国涂料工业协会在北京召开涂料行业绿色体系相关标准讨论会，《绿色设计产品评价技术规范</w:t>
      </w:r>
      <w:r w:rsidRPr="00B80982">
        <w:rPr>
          <w:szCs w:val="21"/>
        </w:rPr>
        <w:t xml:space="preserve"> </w:t>
      </w:r>
      <w:r w:rsidRPr="00B80982">
        <w:rPr>
          <w:rFonts w:hint="eastAsia"/>
          <w:szCs w:val="21"/>
        </w:rPr>
        <w:t>钛白粉</w:t>
      </w:r>
      <w:r w:rsidRPr="00B80982">
        <w:rPr>
          <w:szCs w:val="21"/>
        </w:rPr>
        <w:t>》标准项目开题及初稿讨论。</w:t>
      </w:r>
    </w:p>
    <w:p w:rsidR="00B80982" w:rsidRPr="00B80982" w:rsidRDefault="00B80982" w:rsidP="00B80982">
      <w:pPr>
        <w:spacing w:line="400" w:lineRule="exact"/>
        <w:ind w:firstLineChars="200" w:firstLine="420"/>
        <w:rPr>
          <w:szCs w:val="21"/>
        </w:rPr>
      </w:pPr>
      <w:r w:rsidRPr="00B80982">
        <w:rPr>
          <w:szCs w:val="21"/>
        </w:rPr>
        <w:t>2019</w:t>
      </w:r>
      <w:r w:rsidRPr="00B80982">
        <w:rPr>
          <w:szCs w:val="21"/>
        </w:rPr>
        <w:t>年</w:t>
      </w:r>
      <w:r w:rsidRPr="00B80982">
        <w:rPr>
          <w:szCs w:val="21"/>
        </w:rPr>
        <w:t>6</w:t>
      </w:r>
      <w:r w:rsidRPr="00B80982">
        <w:rPr>
          <w:szCs w:val="21"/>
        </w:rPr>
        <w:t>月</w:t>
      </w:r>
      <w:r w:rsidRPr="00B80982">
        <w:rPr>
          <w:szCs w:val="21"/>
        </w:rPr>
        <w:t>28</w:t>
      </w:r>
      <w:r w:rsidRPr="00B80982">
        <w:rPr>
          <w:szCs w:val="21"/>
        </w:rPr>
        <w:t>日，中国石油和化学工业联合会在北京召开</w:t>
      </w:r>
      <w:r w:rsidRPr="00B80982">
        <w:rPr>
          <w:szCs w:val="21"/>
        </w:rPr>
        <w:t>2019</w:t>
      </w:r>
      <w:r w:rsidRPr="00B80982">
        <w:rPr>
          <w:szCs w:val="21"/>
        </w:rPr>
        <w:t>年石化联合会</w:t>
      </w:r>
      <w:proofErr w:type="gramStart"/>
      <w:r w:rsidRPr="00B80982">
        <w:rPr>
          <w:szCs w:val="21"/>
        </w:rPr>
        <w:t>第一批团标立项</w:t>
      </w:r>
      <w:proofErr w:type="gramEnd"/>
      <w:r w:rsidRPr="00B80982">
        <w:rPr>
          <w:szCs w:val="21"/>
        </w:rPr>
        <w:t>计</w:t>
      </w:r>
      <w:r w:rsidRPr="00B80982">
        <w:rPr>
          <w:szCs w:val="21"/>
        </w:rPr>
        <w:lastRenderedPageBreak/>
        <w:t>划审查会，《绿色设计产品评价技术规范</w:t>
      </w:r>
      <w:r w:rsidRPr="00B80982">
        <w:rPr>
          <w:szCs w:val="21"/>
        </w:rPr>
        <w:t xml:space="preserve"> </w:t>
      </w:r>
      <w:r w:rsidRPr="00B80982">
        <w:rPr>
          <w:rFonts w:hint="eastAsia"/>
          <w:szCs w:val="21"/>
        </w:rPr>
        <w:t>钛白粉</w:t>
      </w:r>
      <w:r w:rsidRPr="00B80982">
        <w:rPr>
          <w:szCs w:val="21"/>
        </w:rPr>
        <w:t>》团体标准通过立项审查。</w:t>
      </w:r>
    </w:p>
    <w:p w:rsidR="00B80982" w:rsidRPr="00B80982" w:rsidRDefault="00B80982" w:rsidP="00B80982">
      <w:pPr>
        <w:spacing w:line="400" w:lineRule="exact"/>
        <w:ind w:firstLineChars="200" w:firstLine="420"/>
        <w:rPr>
          <w:szCs w:val="21"/>
        </w:rPr>
      </w:pPr>
      <w:r w:rsidRPr="00B80982">
        <w:rPr>
          <w:kern w:val="0"/>
          <w:szCs w:val="21"/>
        </w:rPr>
        <w:t>2019</w:t>
      </w:r>
      <w:r w:rsidRPr="00B80982">
        <w:rPr>
          <w:kern w:val="0"/>
          <w:szCs w:val="21"/>
        </w:rPr>
        <w:t>年</w:t>
      </w:r>
      <w:r w:rsidRPr="00B80982">
        <w:rPr>
          <w:kern w:val="0"/>
          <w:szCs w:val="21"/>
        </w:rPr>
        <w:t>12</w:t>
      </w:r>
      <w:r w:rsidRPr="00B80982">
        <w:rPr>
          <w:kern w:val="0"/>
          <w:szCs w:val="21"/>
        </w:rPr>
        <w:t>月</w:t>
      </w:r>
      <w:r w:rsidRPr="00B80982">
        <w:rPr>
          <w:kern w:val="0"/>
          <w:szCs w:val="21"/>
        </w:rPr>
        <w:t>2</w:t>
      </w:r>
      <w:r w:rsidRPr="00B80982">
        <w:rPr>
          <w:kern w:val="0"/>
          <w:szCs w:val="21"/>
        </w:rPr>
        <w:t>日，</w:t>
      </w:r>
      <w:r w:rsidRPr="00B80982">
        <w:rPr>
          <w:szCs w:val="21"/>
        </w:rPr>
        <w:t>中国石油和化学工业联合会</w:t>
      </w:r>
      <w:r w:rsidRPr="00B80982">
        <w:rPr>
          <w:kern w:val="0"/>
          <w:szCs w:val="21"/>
        </w:rPr>
        <w:t>在长沙组织</w:t>
      </w:r>
      <w:r w:rsidRPr="00B80982">
        <w:rPr>
          <w:szCs w:val="21"/>
        </w:rPr>
        <w:t>召开《绿色设计产品评价技术规范</w:t>
      </w:r>
      <w:r w:rsidRPr="00B80982">
        <w:rPr>
          <w:szCs w:val="21"/>
        </w:rPr>
        <w:t xml:space="preserve"> </w:t>
      </w:r>
      <w:r w:rsidRPr="00B80982">
        <w:rPr>
          <w:rFonts w:hint="eastAsia"/>
          <w:szCs w:val="21"/>
        </w:rPr>
        <w:t>钛白粉</w:t>
      </w:r>
      <w:r w:rsidRPr="00B80982">
        <w:rPr>
          <w:szCs w:val="21"/>
        </w:rPr>
        <w:t>》团体标准</w:t>
      </w:r>
      <w:r w:rsidRPr="00B80982">
        <w:rPr>
          <w:rFonts w:hint="eastAsia"/>
          <w:szCs w:val="21"/>
        </w:rPr>
        <w:t>讨论</w:t>
      </w:r>
      <w:r w:rsidRPr="00B80982">
        <w:rPr>
          <w:szCs w:val="21"/>
        </w:rPr>
        <w:t>会，</w:t>
      </w:r>
      <w:r w:rsidRPr="00B80982">
        <w:rPr>
          <w:rFonts w:hint="eastAsia"/>
          <w:szCs w:val="21"/>
        </w:rPr>
        <w:t>对</w:t>
      </w:r>
      <w:r w:rsidRPr="00B80982">
        <w:rPr>
          <w:szCs w:val="21"/>
        </w:rPr>
        <w:t>标准草案进行讨论。</w:t>
      </w:r>
    </w:p>
    <w:p w:rsidR="00B80982" w:rsidRPr="00B80982" w:rsidRDefault="00B80982" w:rsidP="00B80982">
      <w:pPr>
        <w:spacing w:line="400" w:lineRule="exact"/>
        <w:ind w:firstLineChars="200" w:firstLine="420"/>
        <w:rPr>
          <w:rFonts w:hint="eastAsia"/>
          <w:kern w:val="0"/>
          <w:szCs w:val="21"/>
        </w:rPr>
      </w:pPr>
      <w:bookmarkStart w:id="71" w:name="_Toc485397372"/>
      <w:bookmarkStart w:id="72" w:name="_Toc371511496"/>
      <w:bookmarkStart w:id="73" w:name="_Toc351215567"/>
      <w:r w:rsidRPr="00B80982">
        <w:rPr>
          <w:kern w:val="0"/>
          <w:szCs w:val="21"/>
        </w:rPr>
        <w:t xml:space="preserve"> </w:t>
      </w:r>
      <w:r w:rsidRPr="00B80982">
        <w:rPr>
          <w:rFonts w:hint="eastAsia"/>
          <w:kern w:val="0"/>
          <w:szCs w:val="21"/>
        </w:rPr>
        <w:t>2020</w:t>
      </w:r>
      <w:r w:rsidRPr="00B80982">
        <w:rPr>
          <w:rFonts w:hint="eastAsia"/>
          <w:kern w:val="0"/>
          <w:szCs w:val="21"/>
        </w:rPr>
        <w:t>年</w:t>
      </w:r>
      <w:r w:rsidRPr="00B80982">
        <w:rPr>
          <w:rFonts w:hint="eastAsia"/>
          <w:kern w:val="0"/>
          <w:szCs w:val="21"/>
        </w:rPr>
        <w:t>3</w:t>
      </w:r>
      <w:r w:rsidRPr="00B80982">
        <w:rPr>
          <w:rFonts w:hint="eastAsia"/>
          <w:kern w:val="0"/>
          <w:szCs w:val="21"/>
        </w:rPr>
        <w:t>月，编制组完成标准征求意见稿的编写。</w:t>
      </w:r>
    </w:p>
    <w:p w:rsidR="00B80982" w:rsidRDefault="00B80982" w:rsidP="00B80982">
      <w:pPr>
        <w:widowControl/>
        <w:spacing w:line="360" w:lineRule="auto"/>
        <w:jc w:val="left"/>
        <w:rPr>
          <w:color w:val="000000"/>
          <w:kern w:val="0"/>
          <w:szCs w:val="21"/>
        </w:rPr>
      </w:pPr>
      <w:r>
        <w:rPr>
          <w:b/>
          <w:bCs/>
          <w:color w:val="000000"/>
          <w:kern w:val="44"/>
          <w:szCs w:val="21"/>
        </w:rPr>
        <w:t xml:space="preserve">2  </w:t>
      </w:r>
      <w:r>
        <w:rPr>
          <w:b/>
          <w:bCs/>
          <w:color w:val="000000"/>
          <w:kern w:val="44"/>
          <w:szCs w:val="21"/>
        </w:rPr>
        <w:t>标准编制的必要性</w:t>
      </w:r>
      <w:bookmarkEnd w:id="71"/>
      <w:bookmarkEnd w:id="72"/>
      <w:bookmarkEnd w:id="73"/>
    </w:p>
    <w:p w:rsidR="00B80982" w:rsidRDefault="00B80982" w:rsidP="00B80982">
      <w:pPr>
        <w:spacing w:afterLines="50" w:line="400" w:lineRule="exact"/>
        <w:rPr>
          <w:b/>
          <w:bCs/>
          <w:kern w:val="0"/>
          <w:szCs w:val="21"/>
        </w:rPr>
      </w:pPr>
      <w:bookmarkStart w:id="74" w:name="_Toc485397373"/>
      <w:bookmarkStart w:id="75" w:name="_Toc361507991"/>
      <w:bookmarkStart w:id="76" w:name="_Toc361507795"/>
      <w:r>
        <w:rPr>
          <w:b/>
          <w:bCs/>
          <w:kern w:val="0"/>
          <w:szCs w:val="21"/>
        </w:rPr>
        <w:t xml:space="preserve">2.1  </w:t>
      </w:r>
      <w:r>
        <w:rPr>
          <w:b/>
          <w:bCs/>
          <w:kern w:val="0"/>
          <w:szCs w:val="21"/>
        </w:rPr>
        <w:t>促进生态文明建设</w:t>
      </w:r>
    </w:p>
    <w:p w:rsidR="00B80982" w:rsidRDefault="00B80982" w:rsidP="00B80982">
      <w:pPr>
        <w:spacing w:line="400" w:lineRule="exact"/>
        <w:rPr>
          <w:szCs w:val="21"/>
        </w:rPr>
      </w:pPr>
      <w:r>
        <w:rPr>
          <w:kern w:val="0"/>
          <w:szCs w:val="21"/>
        </w:rPr>
        <w:t xml:space="preserve">    </w:t>
      </w:r>
      <w:r>
        <w:rPr>
          <w:szCs w:val="21"/>
        </w:rPr>
        <w:t>“</w:t>
      </w:r>
      <w:r>
        <w:rPr>
          <w:szCs w:val="21"/>
        </w:rPr>
        <w:t>十三五</w:t>
      </w:r>
      <w:r>
        <w:rPr>
          <w:szCs w:val="21"/>
        </w:rPr>
        <w:t>”</w:t>
      </w:r>
      <w:r>
        <w:rPr>
          <w:szCs w:val="21"/>
        </w:rPr>
        <w:t>规划纲要明确提出：牢固树立并切实贯彻</w:t>
      </w:r>
      <w:r>
        <w:rPr>
          <w:szCs w:val="21"/>
        </w:rPr>
        <w:t>“</w:t>
      </w:r>
      <w:r>
        <w:rPr>
          <w:szCs w:val="21"/>
        </w:rPr>
        <w:t>创新、协调、绿色、开放、共享</w:t>
      </w:r>
      <w:r>
        <w:rPr>
          <w:szCs w:val="21"/>
        </w:rPr>
        <w:t>”</w:t>
      </w:r>
      <w:r>
        <w:rPr>
          <w:szCs w:val="21"/>
        </w:rPr>
        <w:t>的发展理念。统筹推进经济建设、政治建设、文化建设、社会建设、生态文明建设和党的建设，要求经济保持中高速增长，在提高发展平衡性、包容性、可持续性的基础上，到</w:t>
      </w:r>
      <w:r>
        <w:rPr>
          <w:szCs w:val="21"/>
        </w:rPr>
        <w:t>2020</w:t>
      </w:r>
      <w:r>
        <w:rPr>
          <w:szCs w:val="21"/>
        </w:rPr>
        <w:t>年国内生产总值和城乡居民人均收入比</w:t>
      </w:r>
      <w:r>
        <w:rPr>
          <w:szCs w:val="21"/>
        </w:rPr>
        <w:t>2010</w:t>
      </w:r>
      <w:r>
        <w:rPr>
          <w:szCs w:val="21"/>
        </w:rPr>
        <w:t>年翻一番。规划内容指出：支持绿色清洁生产，推进传统制造业绿色改造，推动建立绿色低碳循环发展产业体系，鼓励企业工艺技术装备更新改造，发展绿色金融，设立绿色发展基金，改善环境治理基础制度，建立覆盖所有固定污染源的企业排放许可制。</w:t>
      </w:r>
    </w:p>
    <w:p w:rsidR="00B80982" w:rsidRDefault="00B80982" w:rsidP="00B80982">
      <w:pPr>
        <w:spacing w:line="400" w:lineRule="exact"/>
        <w:rPr>
          <w:szCs w:val="21"/>
        </w:rPr>
      </w:pPr>
      <w:r>
        <w:rPr>
          <w:szCs w:val="21"/>
        </w:rPr>
        <w:t xml:space="preserve">    </w:t>
      </w:r>
      <w:r>
        <w:rPr>
          <w:szCs w:val="21"/>
        </w:rPr>
        <w:t>绿色设计产品作为生态文明社会的重要组成部分，是建立绿色消费模式的基础。目前我国</w:t>
      </w:r>
      <w:r>
        <w:rPr>
          <w:rFonts w:hint="eastAsia"/>
          <w:szCs w:val="21"/>
        </w:rPr>
        <w:t>绿色钛白粉</w:t>
      </w:r>
      <w:r>
        <w:rPr>
          <w:szCs w:val="21"/>
        </w:rPr>
        <w:t>的技术标准要求不够完善。因此，有必要通过开展绿色产品评价及其标准化工作，制定与国际接轨的、高水平的</w:t>
      </w:r>
      <w:r>
        <w:rPr>
          <w:rFonts w:hint="eastAsia"/>
          <w:szCs w:val="21"/>
        </w:rPr>
        <w:t>钛白粉</w:t>
      </w:r>
      <w:r>
        <w:rPr>
          <w:szCs w:val="21"/>
        </w:rPr>
        <w:t>评价技术标准，并通过评价标准的示范应用，不断提升</w:t>
      </w:r>
      <w:r>
        <w:rPr>
          <w:rFonts w:hint="eastAsia"/>
          <w:szCs w:val="21"/>
        </w:rPr>
        <w:t>钛白粉</w:t>
      </w:r>
      <w:r>
        <w:rPr>
          <w:szCs w:val="21"/>
        </w:rPr>
        <w:t>的绿色设计，为生态文明建设提供评价技术、评价标准等基础支撑。绿色设计电泳涂料产品在开发应用过程中应以产品绿色设计理念为指导，降低产品资源能源消耗强度和环境负荷，最大程度采用从原料、生产、废弃、回收等各个环节减少对人类健康和环境产生危害的先进绿色技术和管理手段，减少或消除对人类和环境危害大的原料、产品、副产品、溶剂、试剂和添加剂的生产和使用，实现</w:t>
      </w:r>
      <w:r>
        <w:rPr>
          <w:rFonts w:hint="eastAsia"/>
          <w:szCs w:val="21"/>
        </w:rPr>
        <w:t>钛白</w:t>
      </w:r>
      <w:proofErr w:type="gramStart"/>
      <w:r>
        <w:rPr>
          <w:rFonts w:hint="eastAsia"/>
          <w:szCs w:val="21"/>
        </w:rPr>
        <w:t>粉</w:t>
      </w:r>
      <w:r>
        <w:rPr>
          <w:szCs w:val="21"/>
        </w:rPr>
        <w:t>产品</w:t>
      </w:r>
      <w:proofErr w:type="gramEnd"/>
      <w:r>
        <w:rPr>
          <w:szCs w:val="21"/>
        </w:rPr>
        <w:t>和工艺的高效、低毒、无污染或少污染，同时也有利于建立高效的回收再利用体系。</w:t>
      </w:r>
    </w:p>
    <w:p w:rsidR="00B80982" w:rsidRDefault="00B80982" w:rsidP="00B80982">
      <w:pPr>
        <w:spacing w:beforeLines="50" w:afterLines="50" w:line="400" w:lineRule="exact"/>
        <w:rPr>
          <w:b/>
          <w:bCs/>
          <w:szCs w:val="21"/>
        </w:rPr>
      </w:pPr>
      <w:r>
        <w:rPr>
          <w:b/>
          <w:bCs/>
          <w:szCs w:val="21"/>
        </w:rPr>
        <w:t xml:space="preserve">2.2 </w:t>
      </w:r>
      <w:r>
        <w:rPr>
          <w:b/>
          <w:bCs/>
          <w:szCs w:val="21"/>
        </w:rPr>
        <w:t>更加强调与突出环保要求</w:t>
      </w:r>
    </w:p>
    <w:p w:rsidR="00B80982" w:rsidRDefault="00B80982" w:rsidP="00B80982">
      <w:pPr>
        <w:spacing w:line="400" w:lineRule="exact"/>
        <w:ind w:firstLineChars="200" w:firstLine="420"/>
        <w:rPr>
          <w:kern w:val="0"/>
          <w:szCs w:val="21"/>
        </w:rPr>
      </w:pPr>
      <w:r>
        <w:rPr>
          <w:rFonts w:hint="eastAsia"/>
          <w:kern w:val="0"/>
          <w:szCs w:val="21"/>
        </w:rPr>
        <w:t>国外开展钛白粉工艺的研究较早，硫酸法钛白粉工业化始于</w:t>
      </w:r>
      <w:r>
        <w:rPr>
          <w:rFonts w:hint="eastAsia"/>
          <w:kern w:val="0"/>
          <w:szCs w:val="21"/>
        </w:rPr>
        <w:t>1916</w:t>
      </w:r>
      <w:r>
        <w:rPr>
          <w:rFonts w:hint="eastAsia"/>
          <w:kern w:val="0"/>
          <w:szCs w:val="21"/>
        </w:rPr>
        <w:t>年的挪威，随后法国、美国相继改进了硫酸法生产工艺，我国引进硫酸法钛白粉技术是在</w:t>
      </w:r>
      <w:r>
        <w:rPr>
          <w:rFonts w:hint="eastAsia"/>
          <w:kern w:val="0"/>
          <w:szCs w:val="21"/>
        </w:rPr>
        <w:t>19</w:t>
      </w:r>
      <w:r>
        <w:rPr>
          <w:rFonts w:hint="eastAsia"/>
          <w:kern w:val="0"/>
          <w:szCs w:val="21"/>
        </w:rPr>
        <w:t>世纪</w:t>
      </w:r>
      <w:r>
        <w:rPr>
          <w:rFonts w:hint="eastAsia"/>
          <w:kern w:val="0"/>
          <w:szCs w:val="21"/>
        </w:rPr>
        <w:t>50</w:t>
      </w:r>
      <w:r>
        <w:rPr>
          <w:rFonts w:hint="eastAsia"/>
          <w:kern w:val="0"/>
          <w:szCs w:val="21"/>
        </w:rPr>
        <w:t>年代中期。氯化法钛白粉的研究工作始于</w:t>
      </w:r>
      <w:r>
        <w:rPr>
          <w:rFonts w:hint="eastAsia"/>
          <w:kern w:val="0"/>
          <w:szCs w:val="21"/>
        </w:rPr>
        <w:t>20</w:t>
      </w:r>
      <w:r>
        <w:rPr>
          <w:rFonts w:hint="eastAsia"/>
          <w:kern w:val="0"/>
          <w:szCs w:val="21"/>
        </w:rPr>
        <w:t>世纪</w:t>
      </w:r>
      <w:r>
        <w:rPr>
          <w:rFonts w:hint="eastAsia"/>
          <w:kern w:val="0"/>
          <w:szCs w:val="21"/>
        </w:rPr>
        <w:t>30</w:t>
      </w:r>
      <w:r>
        <w:rPr>
          <w:rFonts w:hint="eastAsia"/>
          <w:kern w:val="0"/>
          <w:szCs w:val="21"/>
        </w:rPr>
        <w:t>年代，直到</w:t>
      </w:r>
      <w:r>
        <w:rPr>
          <w:rFonts w:hint="eastAsia"/>
          <w:kern w:val="0"/>
          <w:szCs w:val="21"/>
        </w:rPr>
        <w:t>1958</w:t>
      </w:r>
      <w:r>
        <w:rPr>
          <w:rFonts w:hint="eastAsia"/>
          <w:kern w:val="0"/>
          <w:szCs w:val="21"/>
        </w:rPr>
        <w:t>年才由美国杜邦公司工业化。但传统的硫酸法工艺的“废气、废水、废渣”三废量高，进入</w:t>
      </w:r>
      <w:r>
        <w:rPr>
          <w:rFonts w:hint="eastAsia"/>
          <w:kern w:val="0"/>
          <w:szCs w:val="21"/>
        </w:rPr>
        <w:t>80</w:t>
      </w:r>
      <w:r>
        <w:rPr>
          <w:rFonts w:hint="eastAsia"/>
          <w:kern w:val="0"/>
          <w:szCs w:val="21"/>
        </w:rPr>
        <w:t>年代后，由于各国环保法规的强化和用户对产品质量要求的提高，相继关闭了部分硫酸法钛白粉企业，加快了发展氯化法钛白粉的步伐。然而，由于受到国外氯化法技术壁垒的限制，中国氯化法钛白粉的发展比较缓慢。因此，国内的硫酸法工艺想要长久发展，必须解决环保问题，国内各企业通过更换原料钛精矿为酸溶性钛渣、或实行硫铁钛、硫磷钛、硫铵钛等联产法生产工艺等方法，极大地减少了三废排放量，对硫酸法钛白粉的绿色化发展有着积极的促进作用。</w:t>
      </w:r>
    </w:p>
    <w:p w:rsidR="00B80982" w:rsidRDefault="00B80982" w:rsidP="00B80982">
      <w:pPr>
        <w:spacing w:line="400" w:lineRule="exact"/>
        <w:ind w:firstLineChars="200" w:firstLine="420"/>
        <w:rPr>
          <w:kern w:val="0"/>
          <w:szCs w:val="21"/>
        </w:rPr>
      </w:pPr>
      <w:r>
        <w:rPr>
          <w:rFonts w:hint="eastAsia"/>
          <w:kern w:val="0"/>
          <w:szCs w:val="21"/>
        </w:rPr>
        <w:t>钛白粉作为一种基础工业原料，是目前不可替代的白色颜料，被广泛应用在涂料、塑料、造纸、油墨、陶瓷等领域。</w:t>
      </w:r>
      <w:r>
        <w:rPr>
          <w:kern w:val="0"/>
          <w:szCs w:val="21"/>
        </w:rPr>
        <w:t>随着人们环保节能意识的增强，生产和使用绿色设计的</w:t>
      </w:r>
      <w:r>
        <w:rPr>
          <w:rFonts w:hint="eastAsia"/>
          <w:kern w:val="0"/>
          <w:szCs w:val="21"/>
        </w:rPr>
        <w:t>钛白粉</w:t>
      </w:r>
      <w:r>
        <w:rPr>
          <w:kern w:val="0"/>
          <w:szCs w:val="21"/>
        </w:rPr>
        <w:t>是未来的发展趋势和方向。不允许使用对环境不安全的原材料，需要从生产源头</w:t>
      </w:r>
      <w:r>
        <w:rPr>
          <w:rFonts w:hint="eastAsia"/>
          <w:kern w:val="0"/>
          <w:szCs w:val="21"/>
        </w:rPr>
        <w:t>和生产工艺</w:t>
      </w:r>
      <w:r>
        <w:rPr>
          <w:kern w:val="0"/>
          <w:szCs w:val="21"/>
        </w:rPr>
        <w:t>入手，控制</w:t>
      </w:r>
      <w:r>
        <w:rPr>
          <w:rFonts w:hint="eastAsia"/>
          <w:kern w:val="0"/>
          <w:szCs w:val="21"/>
        </w:rPr>
        <w:t>产品及生产过程</w:t>
      </w:r>
      <w:r>
        <w:rPr>
          <w:kern w:val="0"/>
          <w:szCs w:val="21"/>
        </w:rPr>
        <w:t>对环境的污染</w:t>
      </w:r>
      <w:r>
        <w:rPr>
          <w:rFonts w:hint="eastAsia"/>
          <w:kern w:val="0"/>
          <w:szCs w:val="21"/>
        </w:rPr>
        <w:t>，</w:t>
      </w:r>
      <w:r>
        <w:rPr>
          <w:kern w:val="0"/>
          <w:szCs w:val="21"/>
        </w:rPr>
        <w:t>因此编制以环保为重点的标准有其必要性。</w:t>
      </w:r>
    </w:p>
    <w:p w:rsidR="00B80982" w:rsidRDefault="00B80982" w:rsidP="00B80982">
      <w:pPr>
        <w:spacing w:beforeLines="50" w:afterLines="50" w:line="400" w:lineRule="exact"/>
        <w:rPr>
          <w:rFonts w:hint="eastAsia"/>
          <w:b/>
          <w:bCs/>
          <w:kern w:val="0"/>
          <w:szCs w:val="21"/>
        </w:rPr>
      </w:pPr>
      <w:r>
        <w:rPr>
          <w:b/>
          <w:bCs/>
          <w:kern w:val="0"/>
          <w:szCs w:val="21"/>
        </w:rPr>
        <w:lastRenderedPageBreak/>
        <w:t xml:space="preserve">2.3  </w:t>
      </w:r>
      <w:r>
        <w:rPr>
          <w:b/>
          <w:bCs/>
          <w:kern w:val="0"/>
          <w:szCs w:val="21"/>
        </w:rPr>
        <w:t>基于生命周期评价方法的应用</w:t>
      </w:r>
    </w:p>
    <w:p w:rsidR="00B80982" w:rsidRDefault="00B80982" w:rsidP="00B80982">
      <w:pPr>
        <w:spacing w:beforeLines="50" w:afterLines="50" w:line="400" w:lineRule="exact"/>
        <w:ind w:firstLineChars="200" w:firstLine="420"/>
        <w:rPr>
          <w:rFonts w:hint="eastAsia"/>
          <w:b/>
          <w:bCs/>
          <w:kern w:val="0"/>
          <w:szCs w:val="21"/>
        </w:rPr>
      </w:pPr>
      <w:r>
        <w:rPr>
          <w:kern w:val="0"/>
          <w:szCs w:val="21"/>
        </w:rPr>
        <w:t>生产企业要想协调好自身利益和社会利益的关系，就必须在降低生产成本的基础上把对社会环境和自然环境的污染降至最低。采用</w:t>
      </w:r>
      <w:r>
        <w:rPr>
          <w:kern w:val="0"/>
          <w:szCs w:val="21"/>
        </w:rPr>
        <w:t>LCA</w:t>
      </w:r>
      <w:r>
        <w:rPr>
          <w:kern w:val="0"/>
          <w:szCs w:val="21"/>
        </w:rPr>
        <w:t>方法对</w:t>
      </w:r>
      <w:r>
        <w:rPr>
          <w:rFonts w:hint="eastAsia"/>
          <w:kern w:val="0"/>
          <w:szCs w:val="21"/>
        </w:rPr>
        <w:t>钛白粉</w:t>
      </w:r>
      <w:r>
        <w:rPr>
          <w:kern w:val="0"/>
          <w:szCs w:val="21"/>
        </w:rPr>
        <w:t>进行分析，进而指导</w:t>
      </w:r>
      <w:r>
        <w:rPr>
          <w:rFonts w:hint="eastAsia"/>
          <w:kern w:val="0"/>
          <w:szCs w:val="21"/>
        </w:rPr>
        <w:t>钛白粉</w:t>
      </w:r>
      <w:r>
        <w:rPr>
          <w:kern w:val="0"/>
          <w:szCs w:val="21"/>
        </w:rPr>
        <w:t>生产企业朝与环境相协调的可持续性方向发展，进一步节约资源能源，减少污染物排放，具有非常现实和重要的意义。</w:t>
      </w:r>
      <w:r>
        <w:rPr>
          <w:kern w:val="0"/>
          <w:szCs w:val="21"/>
        </w:rPr>
        <w:t>LCA</w:t>
      </w:r>
      <w:r>
        <w:rPr>
          <w:kern w:val="0"/>
          <w:szCs w:val="21"/>
        </w:rPr>
        <w:t>是环境管理和决策的重要工具之一，将其运用到</w:t>
      </w:r>
      <w:r>
        <w:rPr>
          <w:rFonts w:hint="eastAsia"/>
          <w:kern w:val="0"/>
          <w:szCs w:val="21"/>
        </w:rPr>
        <w:t>钛白粉</w:t>
      </w:r>
      <w:r>
        <w:rPr>
          <w:kern w:val="0"/>
          <w:szCs w:val="21"/>
        </w:rPr>
        <w:t>生产企业中，相对于以往的污染治理方法来说，是一种更加有效的措施。引入</w:t>
      </w:r>
      <w:r>
        <w:rPr>
          <w:kern w:val="0"/>
          <w:szCs w:val="21"/>
        </w:rPr>
        <w:t>LCA</w:t>
      </w:r>
      <w:r>
        <w:rPr>
          <w:kern w:val="0"/>
          <w:szCs w:val="21"/>
        </w:rPr>
        <w:t>后可在一定程度上真正从问题的起源处，站在整体角度上来发掘解决的思路和方法。</w:t>
      </w:r>
      <w:r>
        <w:rPr>
          <w:kern w:val="0"/>
          <w:szCs w:val="21"/>
        </w:rPr>
        <w:t>LCA</w:t>
      </w:r>
      <w:r>
        <w:rPr>
          <w:kern w:val="0"/>
          <w:szCs w:val="21"/>
        </w:rPr>
        <w:t>不仅可以用于评价</w:t>
      </w:r>
      <w:r>
        <w:rPr>
          <w:rFonts w:hint="eastAsia"/>
          <w:kern w:val="0"/>
          <w:szCs w:val="21"/>
        </w:rPr>
        <w:t>钛白粉</w:t>
      </w:r>
      <w:r>
        <w:rPr>
          <w:kern w:val="0"/>
          <w:szCs w:val="21"/>
        </w:rPr>
        <w:t>的生命周期，还可以用来评价</w:t>
      </w:r>
      <w:r>
        <w:rPr>
          <w:rFonts w:hint="eastAsia"/>
          <w:kern w:val="0"/>
          <w:szCs w:val="21"/>
        </w:rPr>
        <w:t>钛白粉</w:t>
      </w:r>
      <w:r>
        <w:rPr>
          <w:kern w:val="0"/>
          <w:szCs w:val="21"/>
        </w:rPr>
        <w:t>中部分配方物质的生命周期，从宏观角度来解决</w:t>
      </w:r>
      <w:r>
        <w:rPr>
          <w:rFonts w:hint="eastAsia"/>
          <w:kern w:val="0"/>
          <w:szCs w:val="21"/>
        </w:rPr>
        <w:t>钛白粉</w:t>
      </w:r>
      <w:r>
        <w:rPr>
          <w:kern w:val="0"/>
          <w:szCs w:val="21"/>
        </w:rPr>
        <w:t>制备过程中的微观问题。</w:t>
      </w:r>
    </w:p>
    <w:p w:rsidR="00B80982" w:rsidRDefault="00B80982" w:rsidP="00B80982">
      <w:pPr>
        <w:keepNext/>
        <w:keepLines/>
        <w:spacing w:before="120" w:after="120" w:line="360" w:lineRule="auto"/>
        <w:outlineLvl w:val="1"/>
        <w:rPr>
          <w:b/>
          <w:bCs/>
          <w:szCs w:val="21"/>
        </w:rPr>
      </w:pPr>
      <w:bookmarkStart w:id="77" w:name="_Toc371511501"/>
      <w:bookmarkStart w:id="78" w:name="_Toc351215571"/>
      <w:bookmarkStart w:id="79" w:name="_Toc485397376"/>
      <w:bookmarkEnd w:id="74"/>
      <w:bookmarkEnd w:id="75"/>
      <w:bookmarkEnd w:id="76"/>
      <w:r>
        <w:rPr>
          <w:b/>
          <w:bCs/>
          <w:szCs w:val="21"/>
        </w:rPr>
        <w:t xml:space="preserve">3  </w:t>
      </w:r>
      <w:r>
        <w:rPr>
          <w:b/>
          <w:bCs/>
          <w:szCs w:val="21"/>
        </w:rPr>
        <w:t>行业概况</w:t>
      </w:r>
      <w:bookmarkEnd w:id="77"/>
      <w:bookmarkEnd w:id="78"/>
      <w:bookmarkEnd w:id="79"/>
    </w:p>
    <w:p w:rsidR="00B80982" w:rsidRDefault="00B80982" w:rsidP="00B80982">
      <w:pPr>
        <w:keepNext/>
        <w:keepLines/>
        <w:spacing w:before="120" w:after="120" w:line="360" w:lineRule="auto"/>
        <w:outlineLvl w:val="1"/>
        <w:rPr>
          <w:b/>
          <w:bCs/>
          <w:szCs w:val="21"/>
        </w:rPr>
      </w:pPr>
      <w:bookmarkStart w:id="80" w:name="_Toc351215572"/>
      <w:bookmarkStart w:id="81" w:name="_Toc485397377"/>
      <w:bookmarkStart w:id="82" w:name="_Toc371511502"/>
      <w:r>
        <w:rPr>
          <w:b/>
          <w:bCs/>
          <w:szCs w:val="21"/>
        </w:rPr>
        <w:t xml:space="preserve">3.1  </w:t>
      </w:r>
      <w:r>
        <w:rPr>
          <w:b/>
          <w:bCs/>
          <w:szCs w:val="21"/>
        </w:rPr>
        <w:t>行业发展现状</w:t>
      </w:r>
      <w:bookmarkEnd w:id="80"/>
      <w:bookmarkEnd w:id="81"/>
      <w:bookmarkEnd w:id="82"/>
    </w:p>
    <w:p w:rsidR="00B80982" w:rsidRDefault="00B80982" w:rsidP="00B80982">
      <w:pPr>
        <w:spacing w:line="400" w:lineRule="exact"/>
        <w:ind w:firstLineChars="200" w:firstLine="420"/>
        <w:rPr>
          <w:rFonts w:hint="eastAsia"/>
          <w:bCs/>
          <w:szCs w:val="21"/>
        </w:rPr>
      </w:pPr>
      <w:r>
        <w:rPr>
          <w:rFonts w:hint="eastAsia"/>
          <w:bCs/>
          <w:szCs w:val="21"/>
        </w:rPr>
        <w:t>钛白粉被认为是目前世界上性能最好的一种白色颜料</w:t>
      </w:r>
      <w:r>
        <w:rPr>
          <w:rFonts w:hint="eastAsia"/>
          <w:bCs/>
          <w:szCs w:val="21"/>
        </w:rPr>
        <w:t>,</w:t>
      </w:r>
      <w:r>
        <w:rPr>
          <w:rFonts w:hint="eastAsia"/>
          <w:bCs/>
          <w:szCs w:val="21"/>
        </w:rPr>
        <w:t>广泛应用于涂料、塑料、造纸、印刷油墨、化纤和橡胶等工业。目前国内钛白粉应用领域中，涂料占</w:t>
      </w:r>
      <w:r>
        <w:rPr>
          <w:rFonts w:hint="eastAsia"/>
          <w:bCs/>
          <w:szCs w:val="21"/>
        </w:rPr>
        <w:t>60%</w:t>
      </w:r>
      <w:r>
        <w:rPr>
          <w:rFonts w:hint="eastAsia"/>
          <w:bCs/>
          <w:szCs w:val="21"/>
        </w:rPr>
        <w:t>，塑料占</w:t>
      </w:r>
      <w:r>
        <w:rPr>
          <w:rFonts w:hint="eastAsia"/>
          <w:bCs/>
          <w:szCs w:val="21"/>
        </w:rPr>
        <w:t>20%</w:t>
      </w:r>
      <w:r>
        <w:rPr>
          <w:rFonts w:hint="eastAsia"/>
          <w:bCs/>
          <w:szCs w:val="21"/>
        </w:rPr>
        <w:t>，</w:t>
      </w:r>
      <w:proofErr w:type="gramStart"/>
      <w:r>
        <w:rPr>
          <w:rFonts w:hint="eastAsia"/>
          <w:bCs/>
          <w:szCs w:val="21"/>
        </w:rPr>
        <w:t>造纸占</w:t>
      </w:r>
      <w:proofErr w:type="gramEnd"/>
      <w:r>
        <w:rPr>
          <w:rFonts w:hint="eastAsia"/>
          <w:bCs/>
          <w:szCs w:val="21"/>
        </w:rPr>
        <w:t>7%</w:t>
      </w:r>
      <w:r>
        <w:rPr>
          <w:rFonts w:hint="eastAsia"/>
          <w:bCs/>
          <w:szCs w:val="21"/>
        </w:rPr>
        <w:t>，其它占</w:t>
      </w:r>
      <w:r>
        <w:rPr>
          <w:rFonts w:hint="eastAsia"/>
          <w:bCs/>
          <w:szCs w:val="21"/>
        </w:rPr>
        <w:t>13%</w:t>
      </w:r>
      <w:r>
        <w:rPr>
          <w:rFonts w:hint="eastAsia"/>
          <w:bCs/>
          <w:szCs w:val="21"/>
        </w:rPr>
        <w:t>。在涂料行业中，钛白粉主要用于乳胶漆领域，占比达到</w:t>
      </w:r>
      <w:r>
        <w:rPr>
          <w:rFonts w:hint="eastAsia"/>
          <w:bCs/>
          <w:szCs w:val="21"/>
        </w:rPr>
        <w:t>70%</w:t>
      </w:r>
      <w:r>
        <w:rPr>
          <w:rFonts w:hint="eastAsia"/>
          <w:bCs/>
          <w:szCs w:val="21"/>
        </w:rPr>
        <w:t>，防腐涂料、粉末涂料、汽车</w:t>
      </w:r>
      <w:proofErr w:type="gramStart"/>
      <w:r>
        <w:rPr>
          <w:rFonts w:hint="eastAsia"/>
          <w:bCs/>
          <w:szCs w:val="21"/>
        </w:rPr>
        <w:t>漆分别</w:t>
      </w:r>
      <w:proofErr w:type="gramEnd"/>
      <w:r>
        <w:rPr>
          <w:rFonts w:hint="eastAsia"/>
          <w:bCs/>
          <w:szCs w:val="21"/>
        </w:rPr>
        <w:t>占</w:t>
      </w:r>
      <w:r>
        <w:rPr>
          <w:rFonts w:hint="eastAsia"/>
          <w:bCs/>
          <w:szCs w:val="21"/>
        </w:rPr>
        <w:t>9%</w:t>
      </w:r>
      <w:r>
        <w:rPr>
          <w:rFonts w:hint="eastAsia"/>
          <w:bCs/>
          <w:szCs w:val="21"/>
        </w:rPr>
        <w:t>、</w:t>
      </w:r>
      <w:r>
        <w:rPr>
          <w:rFonts w:hint="eastAsia"/>
          <w:bCs/>
          <w:szCs w:val="21"/>
        </w:rPr>
        <w:t>6%</w:t>
      </w:r>
      <w:r>
        <w:rPr>
          <w:rFonts w:hint="eastAsia"/>
          <w:bCs/>
          <w:szCs w:val="21"/>
        </w:rPr>
        <w:t>和</w:t>
      </w:r>
      <w:r>
        <w:rPr>
          <w:rFonts w:hint="eastAsia"/>
          <w:bCs/>
          <w:szCs w:val="21"/>
        </w:rPr>
        <w:t>5%</w:t>
      </w:r>
      <w:r>
        <w:rPr>
          <w:rFonts w:hint="eastAsia"/>
          <w:bCs/>
          <w:szCs w:val="21"/>
        </w:rPr>
        <w:t>。</w:t>
      </w:r>
    </w:p>
    <w:p w:rsidR="00B80982" w:rsidRDefault="00B80982" w:rsidP="00B80982">
      <w:pPr>
        <w:pStyle w:val="afffffff4"/>
        <w:spacing w:before="0" w:beforeAutospacing="0" w:after="0" w:afterAutospacing="0" w:line="400" w:lineRule="exact"/>
        <w:ind w:firstLineChars="200" w:firstLine="420"/>
        <w:rPr>
          <w:rFonts w:ascii="Times New Roman" w:hAnsi="Times New Roman" w:hint="eastAsia"/>
          <w:sz w:val="21"/>
          <w:szCs w:val="21"/>
          <w:shd w:val="clear" w:color="auto" w:fill="FFFFFF"/>
        </w:rPr>
      </w:pPr>
      <w:r>
        <w:rPr>
          <w:rFonts w:hint="eastAsia"/>
          <w:color w:val="000000"/>
          <w:sz w:val="21"/>
          <w:szCs w:val="21"/>
          <w:shd w:val="clear" w:color="auto" w:fill="F5FAFE"/>
        </w:rPr>
        <w:t>2</w:t>
      </w:r>
      <w:r>
        <w:rPr>
          <w:rFonts w:ascii="Times New Roman" w:hAnsi="Times New Roman" w:hint="eastAsia"/>
          <w:sz w:val="21"/>
          <w:szCs w:val="21"/>
          <w:shd w:val="clear" w:color="auto" w:fill="FFFFFF"/>
        </w:rPr>
        <w:t>018</w:t>
      </w:r>
      <w:r>
        <w:rPr>
          <w:rFonts w:ascii="Times New Roman" w:hAnsi="Times New Roman" w:hint="eastAsia"/>
          <w:sz w:val="21"/>
          <w:szCs w:val="21"/>
          <w:shd w:val="clear" w:color="auto" w:fill="FFFFFF"/>
        </w:rPr>
        <w:t>年国内统计产能达到</w:t>
      </w:r>
      <w:r>
        <w:rPr>
          <w:rFonts w:ascii="Times New Roman" w:hAnsi="Times New Roman" w:hint="eastAsia"/>
          <w:sz w:val="21"/>
          <w:szCs w:val="21"/>
          <w:shd w:val="clear" w:color="auto" w:fill="FFFFFF"/>
        </w:rPr>
        <w:t>362</w:t>
      </w:r>
      <w:r>
        <w:rPr>
          <w:rFonts w:ascii="Times New Roman" w:hAnsi="Times New Roman" w:hint="eastAsia"/>
          <w:sz w:val="21"/>
          <w:szCs w:val="21"/>
          <w:shd w:val="clear" w:color="auto" w:fill="FFFFFF"/>
        </w:rPr>
        <w:t>万吨，和</w:t>
      </w:r>
      <w:r>
        <w:rPr>
          <w:rFonts w:ascii="Times New Roman" w:hAnsi="Times New Roman" w:hint="eastAsia"/>
          <w:sz w:val="21"/>
          <w:szCs w:val="21"/>
          <w:shd w:val="clear" w:color="auto" w:fill="FFFFFF"/>
        </w:rPr>
        <w:t>2018</w:t>
      </w:r>
      <w:r>
        <w:rPr>
          <w:rFonts w:ascii="Times New Roman" w:hAnsi="Times New Roman" w:hint="eastAsia"/>
          <w:sz w:val="21"/>
          <w:szCs w:val="21"/>
          <w:shd w:val="clear" w:color="auto" w:fill="FFFFFF"/>
        </w:rPr>
        <w:t>年表观消费量</w:t>
      </w:r>
      <w:r>
        <w:rPr>
          <w:rFonts w:ascii="Times New Roman" w:hAnsi="Times New Roman" w:hint="eastAsia"/>
          <w:sz w:val="21"/>
          <w:szCs w:val="21"/>
          <w:shd w:val="clear" w:color="auto" w:fill="FFFFFF"/>
        </w:rPr>
        <w:t>224.1</w:t>
      </w:r>
      <w:r>
        <w:rPr>
          <w:rFonts w:ascii="Times New Roman" w:hAnsi="Times New Roman" w:hint="eastAsia"/>
          <w:sz w:val="21"/>
          <w:szCs w:val="21"/>
          <w:shd w:val="clear" w:color="auto" w:fill="FFFFFF"/>
        </w:rPr>
        <w:t>万吨相比，有</w:t>
      </w:r>
      <w:r>
        <w:rPr>
          <w:rFonts w:ascii="Times New Roman" w:hAnsi="Times New Roman" w:hint="eastAsia"/>
          <w:sz w:val="21"/>
          <w:szCs w:val="21"/>
          <w:shd w:val="clear" w:color="auto" w:fill="FFFFFF"/>
        </w:rPr>
        <w:t>100</w:t>
      </w:r>
      <w:r>
        <w:rPr>
          <w:rFonts w:ascii="Times New Roman" w:hAnsi="Times New Roman" w:hint="eastAsia"/>
          <w:sz w:val="21"/>
          <w:szCs w:val="21"/>
          <w:shd w:val="clear" w:color="auto" w:fill="FFFFFF"/>
        </w:rPr>
        <w:t>多万吨的过剩产能。国内外合计退出产能</w:t>
      </w:r>
      <w:r>
        <w:rPr>
          <w:rFonts w:ascii="Times New Roman" w:hAnsi="Times New Roman" w:hint="eastAsia"/>
          <w:sz w:val="21"/>
          <w:szCs w:val="21"/>
          <w:shd w:val="clear" w:color="auto" w:fill="FFFFFF"/>
        </w:rPr>
        <w:t>74.6</w:t>
      </w:r>
      <w:r>
        <w:rPr>
          <w:rFonts w:ascii="Times New Roman" w:hAnsi="Times New Roman" w:hint="eastAsia"/>
          <w:sz w:val="21"/>
          <w:szCs w:val="21"/>
          <w:shd w:val="clear" w:color="auto" w:fill="FFFFFF"/>
        </w:rPr>
        <w:t>万吨，超过目前全球产能的</w:t>
      </w:r>
      <w:r>
        <w:rPr>
          <w:rFonts w:ascii="Times New Roman" w:hAnsi="Times New Roman" w:hint="eastAsia"/>
          <w:sz w:val="21"/>
          <w:szCs w:val="21"/>
          <w:shd w:val="clear" w:color="auto" w:fill="FFFFFF"/>
        </w:rPr>
        <w:t>10%</w:t>
      </w:r>
      <w:r>
        <w:rPr>
          <w:rFonts w:ascii="Times New Roman" w:hAnsi="Times New Roman" w:hint="eastAsia"/>
          <w:sz w:val="21"/>
          <w:szCs w:val="21"/>
          <w:shd w:val="clear" w:color="auto" w:fill="FFFFFF"/>
        </w:rPr>
        <w:t>，截至</w:t>
      </w:r>
      <w:r>
        <w:rPr>
          <w:rFonts w:ascii="Times New Roman" w:hAnsi="Times New Roman" w:hint="eastAsia"/>
          <w:sz w:val="21"/>
          <w:szCs w:val="21"/>
          <w:shd w:val="clear" w:color="auto" w:fill="FFFFFF"/>
        </w:rPr>
        <w:t>2018</w:t>
      </w:r>
      <w:r>
        <w:rPr>
          <w:rFonts w:ascii="Times New Roman" w:hAnsi="Times New Roman" w:hint="eastAsia"/>
          <w:sz w:val="21"/>
          <w:szCs w:val="21"/>
          <w:shd w:val="clear" w:color="auto" w:fill="FFFFFF"/>
        </w:rPr>
        <w:t>年年底，在产品价格保持在</w:t>
      </w:r>
      <w:r>
        <w:rPr>
          <w:rFonts w:ascii="Times New Roman" w:hAnsi="Times New Roman" w:hint="eastAsia"/>
          <w:sz w:val="21"/>
          <w:szCs w:val="21"/>
          <w:shd w:val="clear" w:color="auto" w:fill="FFFFFF"/>
        </w:rPr>
        <w:t>15000</w:t>
      </w:r>
      <w:r>
        <w:rPr>
          <w:rFonts w:ascii="Times New Roman" w:hAnsi="Times New Roman" w:hint="eastAsia"/>
          <w:sz w:val="21"/>
          <w:szCs w:val="21"/>
          <w:shd w:val="clear" w:color="auto" w:fill="FFFFFF"/>
        </w:rPr>
        <w:t>元</w:t>
      </w:r>
      <w:r>
        <w:rPr>
          <w:rFonts w:ascii="Times New Roman" w:hAnsi="Times New Roman" w:hint="eastAsia"/>
          <w:sz w:val="21"/>
          <w:szCs w:val="21"/>
          <w:shd w:val="clear" w:color="auto" w:fill="FFFFFF"/>
        </w:rPr>
        <w:t>/</w:t>
      </w:r>
      <w:r>
        <w:rPr>
          <w:rFonts w:ascii="Times New Roman" w:hAnsi="Times New Roman" w:hint="eastAsia"/>
          <w:sz w:val="21"/>
          <w:szCs w:val="21"/>
          <w:shd w:val="clear" w:color="auto" w:fill="FFFFFF"/>
        </w:rPr>
        <w:t>吨的水平上。</w:t>
      </w:r>
      <w:r>
        <w:rPr>
          <w:rFonts w:ascii="Times New Roman" w:hAnsi="Times New Roman" w:hint="eastAsia"/>
          <w:sz w:val="21"/>
          <w:szCs w:val="21"/>
          <w:shd w:val="clear" w:color="auto" w:fill="FFFFFF"/>
        </w:rPr>
        <w:t>2015</w:t>
      </w:r>
      <w:r>
        <w:rPr>
          <w:rFonts w:ascii="Times New Roman" w:hAnsi="Times New Roman" w:hint="eastAsia"/>
          <w:sz w:val="21"/>
          <w:szCs w:val="21"/>
          <w:shd w:val="clear" w:color="auto" w:fill="FFFFFF"/>
        </w:rPr>
        <w:t>年</w:t>
      </w:r>
      <w:r>
        <w:rPr>
          <w:rFonts w:ascii="Times New Roman" w:hAnsi="Times New Roman" w:hint="eastAsia"/>
          <w:sz w:val="21"/>
          <w:szCs w:val="21"/>
          <w:shd w:val="clear" w:color="auto" w:fill="FFFFFF"/>
        </w:rPr>
        <w:t>-2018</w:t>
      </w:r>
      <w:r>
        <w:rPr>
          <w:rFonts w:ascii="Times New Roman" w:hAnsi="Times New Roman" w:hint="eastAsia"/>
          <w:sz w:val="21"/>
          <w:szCs w:val="21"/>
          <w:shd w:val="clear" w:color="auto" w:fill="FFFFFF"/>
        </w:rPr>
        <w:t>年钛白粉产能及增长趋势见图</w:t>
      </w:r>
      <w:r>
        <w:rPr>
          <w:rFonts w:ascii="Times New Roman" w:hAnsi="Times New Roman" w:hint="eastAsia"/>
          <w:sz w:val="21"/>
          <w:szCs w:val="21"/>
          <w:shd w:val="clear" w:color="auto" w:fill="FFFFFF"/>
        </w:rPr>
        <w:t>1</w:t>
      </w:r>
      <w:r>
        <w:rPr>
          <w:rFonts w:ascii="Times New Roman" w:hAnsi="Times New Roman" w:hint="eastAsia"/>
          <w:sz w:val="21"/>
          <w:szCs w:val="21"/>
          <w:shd w:val="clear" w:color="auto" w:fill="FFFFFF"/>
        </w:rPr>
        <w:t>。</w:t>
      </w:r>
    </w:p>
    <w:p w:rsidR="00B80982" w:rsidRDefault="00B80982" w:rsidP="00B80982">
      <w:pPr>
        <w:pStyle w:val="afffffff4"/>
        <w:spacing w:before="0" w:beforeAutospacing="0" w:after="0" w:afterAutospacing="0" w:line="400" w:lineRule="exact"/>
        <w:ind w:firstLineChars="200" w:firstLine="420"/>
        <w:jc w:val="center"/>
        <w:rPr>
          <w:rFonts w:ascii="Times New Roman" w:hAnsi="Times New Roman" w:hint="eastAsia"/>
          <w:sz w:val="21"/>
          <w:szCs w:val="21"/>
          <w:shd w:val="clear" w:color="auto" w:fill="FFFFFF"/>
        </w:rPr>
      </w:pPr>
      <w:r>
        <w:rPr>
          <w:rFonts w:hint="eastAsia"/>
          <w:noProof/>
          <w:color w:val="000000"/>
          <w:sz w:val="21"/>
          <w:szCs w:val="21"/>
        </w:rPr>
        <w:drawing>
          <wp:anchor distT="0" distB="0" distL="114300" distR="114300" simplePos="0" relativeHeight="251675136" behindDoc="0" locked="0" layoutInCell="1" allowOverlap="1">
            <wp:simplePos x="0" y="0"/>
            <wp:positionH relativeFrom="column">
              <wp:posOffset>647700</wp:posOffset>
            </wp:positionH>
            <wp:positionV relativeFrom="paragraph">
              <wp:posOffset>106680</wp:posOffset>
            </wp:positionV>
            <wp:extent cx="3740785" cy="2346960"/>
            <wp:effectExtent l="19050" t="0" r="0" b="0"/>
            <wp:wrapTopAndBottom/>
            <wp:docPr id="250"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IMG_256"/>
                    <pic:cNvPicPr>
                      <a:picLocks noChangeAspect="1" noChangeArrowheads="1"/>
                    </pic:cNvPicPr>
                  </pic:nvPicPr>
                  <pic:blipFill>
                    <a:blip r:embed="rId32" cstate="print"/>
                    <a:srcRect/>
                    <a:stretch>
                      <a:fillRect/>
                    </a:stretch>
                  </pic:blipFill>
                  <pic:spPr bwMode="auto">
                    <a:xfrm>
                      <a:off x="0" y="0"/>
                      <a:ext cx="3740785" cy="2346960"/>
                    </a:xfrm>
                    <a:prstGeom prst="rect">
                      <a:avLst/>
                    </a:prstGeom>
                    <a:noFill/>
                    <a:ln w="9525">
                      <a:noFill/>
                      <a:miter lim="800000"/>
                      <a:headEnd/>
                      <a:tailEnd/>
                    </a:ln>
                    <a:effectLst/>
                  </pic:spPr>
                </pic:pic>
              </a:graphicData>
            </a:graphic>
          </wp:anchor>
        </w:drawing>
      </w:r>
      <w:r>
        <w:rPr>
          <w:rFonts w:ascii="Times New Roman" w:hAnsi="Times New Roman" w:hint="eastAsia"/>
          <w:sz w:val="21"/>
          <w:szCs w:val="21"/>
          <w:shd w:val="clear" w:color="auto" w:fill="FFFFFF"/>
        </w:rPr>
        <w:t>图</w:t>
      </w:r>
      <w:r>
        <w:rPr>
          <w:rFonts w:ascii="Times New Roman" w:hAnsi="Times New Roman" w:hint="eastAsia"/>
          <w:sz w:val="21"/>
          <w:szCs w:val="21"/>
          <w:shd w:val="clear" w:color="auto" w:fill="FFFFFF"/>
        </w:rPr>
        <w:t>1  2015-2018</w:t>
      </w:r>
      <w:r>
        <w:rPr>
          <w:rFonts w:ascii="Times New Roman" w:hAnsi="Times New Roman" w:hint="eastAsia"/>
          <w:sz w:val="21"/>
          <w:szCs w:val="21"/>
          <w:shd w:val="clear" w:color="auto" w:fill="FFFFFF"/>
        </w:rPr>
        <w:t>年中国钛白粉产能及增长</w:t>
      </w:r>
    </w:p>
    <w:p w:rsidR="00B80982" w:rsidRDefault="00B80982" w:rsidP="00B80982">
      <w:pPr>
        <w:pStyle w:val="afffffff4"/>
        <w:spacing w:before="0" w:beforeAutospacing="0" w:after="0" w:afterAutospacing="0" w:line="400" w:lineRule="exact"/>
        <w:ind w:firstLineChars="200" w:firstLine="420"/>
        <w:rPr>
          <w:rFonts w:ascii="Times New Roman" w:hAnsi="Times New Roman" w:hint="eastAsia"/>
          <w:sz w:val="21"/>
          <w:szCs w:val="21"/>
          <w:shd w:val="clear" w:color="auto" w:fill="FFFFFF"/>
        </w:rPr>
      </w:pPr>
      <w:r>
        <w:rPr>
          <w:rFonts w:ascii="Times New Roman" w:hAnsi="Times New Roman" w:hint="eastAsia"/>
          <w:sz w:val="21"/>
          <w:szCs w:val="21"/>
          <w:shd w:val="clear" w:color="auto" w:fill="FFFFFF"/>
        </w:rPr>
        <w:t xml:space="preserve">　　</w:t>
      </w:r>
    </w:p>
    <w:p w:rsidR="00B80982" w:rsidRDefault="00B80982" w:rsidP="00B80982">
      <w:pPr>
        <w:pStyle w:val="afffffff4"/>
        <w:spacing w:before="0" w:beforeAutospacing="0" w:after="0" w:afterAutospacing="0" w:line="400" w:lineRule="exact"/>
        <w:ind w:firstLineChars="200" w:firstLine="420"/>
        <w:rPr>
          <w:rFonts w:ascii="Times New Roman" w:hAnsi="Times New Roman" w:hint="eastAsia"/>
          <w:sz w:val="21"/>
          <w:szCs w:val="21"/>
          <w:shd w:val="clear" w:color="auto" w:fill="FFFFFF"/>
        </w:rPr>
      </w:pPr>
      <w:r>
        <w:rPr>
          <w:rFonts w:ascii="Times New Roman" w:hAnsi="Times New Roman" w:hint="eastAsia"/>
          <w:sz w:val="21"/>
          <w:szCs w:val="21"/>
          <w:shd w:val="clear" w:color="auto" w:fill="FFFFFF"/>
        </w:rPr>
        <w:t>据统计，截至到</w:t>
      </w:r>
      <w:r>
        <w:rPr>
          <w:rFonts w:ascii="Times New Roman" w:hAnsi="Times New Roman" w:hint="eastAsia"/>
          <w:sz w:val="21"/>
          <w:szCs w:val="21"/>
          <w:shd w:val="clear" w:color="auto" w:fill="FFFFFF"/>
        </w:rPr>
        <w:t>2018</w:t>
      </w:r>
      <w:r>
        <w:rPr>
          <w:rFonts w:ascii="Times New Roman" w:hAnsi="Times New Roman" w:hint="eastAsia"/>
          <w:sz w:val="21"/>
          <w:szCs w:val="21"/>
          <w:shd w:val="clear" w:color="auto" w:fill="FFFFFF"/>
        </w:rPr>
        <w:t>年中国钛白粉消费量为</w:t>
      </w:r>
      <w:r>
        <w:rPr>
          <w:rFonts w:ascii="Times New Roman" w:hAnsi="Times New Roman" w:hint="eastAsia"/>
          <w:sz w:val="21"/>
          <w:szCs w:val="21"/>
          <w:shd w:val="clear" w:color="auto" w:fill="FFFFFF"/>
        </w:rPr>
        <w:t>224.1</w:t>
      </w:r>
      <w:r>
        <w:rPr>
          <w:rFonts w:ascii="Times New Roman" w:hAnsi="Times New Roman" w:hint="eastAsia"/>
          <w:sz w:val="21"/>
          <w:szCs w:val="21"/>
          <w:shd w:val="clear" w:color="auto" w:fill="FFFFFF"/>
        </w:rPr>
        <w:t>万吨。</w:t>
      </w:r>
    </w:p>
    <w:p w:rsidR="00B80982" w:rsidRDefault="00B80982" w:rsidP="00B80982">
      <w:pPr>
        <w:pStyle w:val="afffffff4"/>
        <w:spacing w:before="0" w:beforeAutospacing="0" w:after="0" w:afterAutospacing="0" w:line="400" w:lineRule="exact"/>
        <w:ind w:firstLineChars="200" w:firstLine="420"/>
        <w:jc w:val="center"/>
        <w:rPr>
          <w:rFonts w:ascii="Times New Roman" w:hAnsi="Times New Roman" w:hint="eastAsia"/>
          <w:sz w:val="21"/>
          <w:szCs w:val="21"/>
          <w:shd w:val="clear" w:color="auto" w:fill="FFFFFF"/>
        </w:rPr>
      </w:pPr>
      <w:r>
        <w:rPr>
          <w:rFonts w:hint="eastAsia"/>
          <w:noProof/>
          <w:color w:val="000000"/>
          <w:sz w:val="21"/>
          <w:szCs w:val="21"/>
        </w:rPr>
        <w:lastRenderedPageBreak/>
        <w:drawing>
          <wp:anchor distT="0" distB="0" distL="114300" distR="114300" simplePos="0" relativeHeight="251674112" behindDoc="0" locked="0" layoutInCell="1" allowOverlap="1">
            <wp:simplePos x="0" y="0"/>
            <wp:positionH relativeFrom="column">
              <wp:posOffset>695960</wp:posOffset>
            </wp:positionH>
            <wp:positionV relativeFrom="paragraph">
              <wp:posOffset>229235</wp:posOffset>
            </wp:positionV>
            <wp:extent cx="3733800" cy="2338705"/>
            <wp:effectExtent l="19050" t="0" r="0" b="0"/>
            <wp:wrapTopAndBottom/>
            <wp:docPr id="249" name="图片 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IMG_257"/>
                    <pic:cNvPicPr>
                      <a:picLocks noChangeAspect="1" noChangeArrowheads="1"/>
                    </pic:cNvPicPr>
                  </pic:nvPicPr>
                  <pic:blipFill>
                    <a:blip r:embed="rId33" cstate="print"/>
                    <a:srcRect/>
                    <a:stretch>
                      <a:fillRect/>
                    </a:stretch>
                  </pic:blipFill>
                  <pic:spPr bwMode="auto">
                    <a:xfrm>
                      <a:off x="0" y="0"/>
                      <a:ext cx="3733800" cy="2338705"/>
                    </a:xfrm>
                    <a:prstGeom prst="rect">
                      <a:avLst/>
                    </a:prstGeom>
                    <a:noFill/>
                    <a:ln w="9525">
                      <a:noFill/>
                      <a:miter lim="800000"/>
                      <a:headEnd/>
                      <a:tailEnd/>
                    </a:ln>
                    <a:effectLst/>
                  </pic:spPr>
                </pic:pic>
              </a:graphicData>
            </a:graphic>
          </wp:anchor>
        </w:drawing>
      </w:r>
      <w:r>
        <w:rPr>
          <w:rFonts w:ascii="Times New Roman" w:hAnsi="Times New Roman" w:hint="eastAsia"/>
          <w:sz w:val="21"/>
          <w:szCs w:val="21"/>
          <w:shd w:val="clear" w:color="auto" w:fill="FFFFFF"/>
        </w:rPr>
        <w:t>图</w:t>
      </w:r>
      <w:r>
        <w:rPr>
          <w:rFonts w:ascii="Times New Roman" w:hAnsi="Times New Roman" w:hint="eastAsia"/>
          <w:sz w:val="21"/>
          <w:szCs w:val="21"/>
          <w:shd w:val="clear" w:color="auto" w:fill="FFFFFF"/>
        </w:rPr>
        <w:t>2 2015-2018</w:t>
      </w:r>
      <w:r>
        <w:rPr>
          <w:rFonts w:ascii="Times New Roman" w:hAnsi="Times New Roman" w:hint="eastAsia"/>
          <w:sz w:val="21"/>
          <w:szCs w:val="21"/>
          <w:shd w:val="clear" w:color="auto" w:fill="FFFFFF"/>
        </w:rPr>
        <w:t>年中国钛白粉消费量及增长</w:t>
      </w:r>
    </w:p>
    <w:p w:rsidR="00B80982" w:rsidRDefault="00B80982" w:rsidP="00B80982">
      <w:pPr>
        <w:pStyle w:val="afffffff4"/>
        <w:spacing w:before="0" w:beforeAutospacing="0" w:after="0" w:afterAutospacing="0" w:line="400" w:lineRule="exact"/>
        <w:ind w:firstLineChars="200" w:firstLine="420"/>
        <w:rPr>
          <w:rFonts w:ascii="Times New Roman" w:hAnsi="Times New Roman" w:hint="eastAsia"/>
          <w:sz w:val="21"/>
          <w:szCs w:val="21"/>
          <w:shd w:val="clear" w:color="auto" w:fill="FFFFFF"/>
        </w:rPr>
      </w:pPr>
      <w:r>
        <w:rPr>
          <w:rFonts w:ascii="Times New Roman" w:hAnsi="Times New Roman" w:hint="eastAsia"/>
          <w:sz w:val="21"/>
          <w:szCs w:val="21"/>
          <w:shd w:val="clear" w:color="auto" w:fill="FFFFFF"/>
        </w:rPr>
        <w:t>进口方面，截至到</w:t>
      </w:r>
      <w:r>
        <w:rPr>
          <w:rFonts w:ascii="Times New Roman" w:hAnsi="Times New Roman" w:hint="eastAsia"/>
          <w:sz w:val="21"/>
          <w:szCs w:val="21"/>
          <w:shd w:val="clear" w:color="auto" w:fill="FFFFFF"/>
        </w:rPr>
        <w:t>2019</w:t>
      </w:r>
      <w:r>
        <w:rPr>
          <w:rFonts w:ascii="Times New Roman" w:hAnsi="Times New Roman" w:hint="eastAsia"/>
          <w:sz w:val="21"/>
          <w:szCs w:val="21"/>
          <w:shd w:val="clear" w:color="auto" w:fill="FFFFFF"/>
        </w:rPr>
        <w:t>年上半年，中国钛白</w:t>
      </w:r>
      <w:proofErr w:type="gramStart"/>
      <w:r>
        <w:rPr>
          <w:rFonts w:ascii="Times New Roman" w:hAnsi="Times New Roman" w:hint="eastAsia"/>
          <w:sz w:val="21"/>
          <w:szCs w:val="21"/>
          <w:shd w:val="clear" w:color="auto" w:fill="FFFFFF"/>
        </w:rPr>
        <w:t>粉进口</w:t>
      </w:r>
      <w:proofErr w:type="gramEnd"/>
      <w:r>
        <w:rPr>
          <w:rFonts w:ascii="Times New Roman" w:hAnsi="Times New Roman" w:hint="eastAsia"/>
          <w:sz w:val="21"/>
          <w:szCs w:val="21"/>
          <w:shd w:val="clear" w:color="auto" w:fill="FFFFFF"/>
        </w:rPr>
        <w:t>量为</w:t>
      </w:r>
      <w:r>
        <w:rPr>
          <w:rFonts w:ascii="Times New Roman" w:hAnsi="Times New Roman" w:hint="eastAsia"/>
          <w:sz w:val="21"/>
          <w:szCs w:val="21"/>
          <w:shd w:val="clear" w:color="auto" w:fill="FFFFFF"/>
        </w:rPr>
        <w:t>7.54</w:t>
      </w:r>
      <w:r>
        <w:rPr>
          <w:rFonts w:ascii="Times New Roman" w:hAnsi="Times New Roman" w:hint="eastAsia"/>
          <w:sz w:val="21"/>
          <w:szCs w:val="21"/>
          <w:shd w:val="clear" w:color="auto" w:fill="FFFFFF"/>
        </w:rPr>
        <w:t>万吨，同比降低</w:t>
      </w:r>
      <w:r>
        <w:rPr>
          <w:rFonts w:ascii="Times New Roman" w:hAnsi="Times New Roman" w:hint="eastAsia"/>
          <w:sz w:val="21"/>
          <w:szCs w:val="21"/>
          <w:shd w:val="clear" w:color="auto" w:fill="FFFFFF"/>
        </w:rPr>
        <w:t>25.2%</w:t>
      </w:r>
      <w:r>
        <w:rPr>
          <w:rFonts w:ascii="Times New Roman" w:hAnsi="Times New Roman" w:hint="eastAsia"/>
          <w:sz w:val="21"/>
          <w:szCs w:val="21"/>
          <w:shd w:val="clear" w:color="auto" w:fill="FFFFFF"/>
        </w:rPr>
        <w:t>，进口金额为</w:t>
      </w:r>
      <w:r>
        <w:rPr>
          <w:rFonts w:ascii="Times New Roman" w:hAnsi="Times New Roman" w:hint="eastAsia"/>
          <w:sz w:val="21"/>
          <w:szCs w:val="21"/>
          <w:shd w:val="clear" w:color="auto" w:fill="FFFFFF"/>
        </w:rPr>
        <w:t>2.28</w:t>
      </w:r>
      <w:r>
        <w:rPr>
          <w:rFonts w:ascii="Times New Roman" w:hAnsi="Times New Roman" w:hint="eastAsia"/>
          <w:sz w:val="21"/>
          <w:szCs w:val="21"/>
          <w:shd w:val="clear" w:color="auto" w:fill="FFFFFF"/>
        </w:rPr>
        <w:t>亿美元，同比降低</w:t>
      </w:r>
      <w:r>
        <w:rPr>
          <w:rFonts w:ascii="Times New Roman" w:hAnsi="Times New Roman" w:hint="eastAsia"/>
          <w:sz w:val="21"/>
          <w:szCs w:val="21"/>
          <w:shd w:val="clear" w:color="auto" w:fill="FFFFFF"/>
        </w:rPr>
        <w:t>26.2%</w:t>
      </w:r>
      <w:r>
        <w:rPr>
          <w:rFonts w:ascii="Times New Roman" w:hAnsi="Times New Roman" w:hint="eastAsia"/>
          <w:sz w:val="21"/>
          <w:szCs w:val="21"/>
          <w:shd w:val="clear" w:color="auto" w:fill="FFFFFF"/>
        </w:rPr>
        <w:t>。</w:t>
      </w:r>
    </w:p>
    <w:p w:rsidR="00B80982" w:rsidRDefault="00B80982" w:rsidP="00B80982">
      <w:pPr>
        <w:pStyle w:val="afffffff4"/>
        <w:spacing w:before="0" w:beforeAutospacing="0" w:after="0" w:afterAutospacing="0" w:line="400" w:lineRule="exact"/>
        <w:ind w:firstLineChars="200" w:firstLine="420"/>
        <w:rPr>
          <w:rFonts w:ascii="Times New Roman" w:hAnsi="Times New Roman" w:hint="eastAsia"/>
          <w:sz w:val="21"/>
          <w:szCs w:val="21"/>
          <w:shd w:val="clear" w:color="auto" w:fill="FFFFFF"/>
        </w:rPr>
      </w:pPr>
      <w:r>
        <w:rPr>
          <w:rFonts w:ascii="Times New Roman" w:hAnsi="Times New Roman" w:hint="eastAsia"/>
          <w:sz w:val="21"/>
          <w:szCs w:val="21"/>
          <w:shd w:val="clear" w:color="auto" w:fill="FFFFFF"/>
        </w:rPr>
        <w:t>进口来源方面，</w:t>
      </w:r>
      <w:r>
        <w:rPr>
          <w:rFonts w:ascii="Times New Roman" w:hAnsi="Times New Roman" w:hint="eastAsia"/>
          <w:sz w:val="21"/>
          <w:szCs w:val="21"/>
          <w:shd w:val="clear" w:color="auto" w:fill="FFFFFF"/>
        </w:rPr>
        <w:t>2018</w:t>
      </w:r>
      <w:r>
        <w:rPr>
          <w:rFonts w:ascii="Times New Roman" w:hAnsi="Times New Roman" w:hint="eastAsia"/>
          <w:sz w:val="21"/>
          <w:szCs w:val="21"/>
          <w:shd w:val="clear" w:color="auto" w:fill="FFFFFF"/>
        </w:rPr>
        <w:t>年中国</w:t>
      </w:r>
      <w:proofErr w:type="gramStart"/>
      <w:r>
        <w:rPr>
          <w:rFonts w:ascii="Times New Roman" w:hAnsi="Times New Roman" w:hint="eastAsia"/>
          <w:sz w:val="21"/>
          <w:szCs w:val="21"/>
          <w:shd w:val="clear" w:color="auto" w:fill="FFFFFF"/>
        </w:rPr>
        <w:t>钛白粉进口占</w:t>
      </w:r>
      <w:proofErr w:type="gramEnd"/>
      <w:r>
        <w:rPr>
          <w:rFonts w:ascii="Times New Roman" w:hAnsi="Times New Roman" w:hint="eastAsia"/>
          <w:sz w:val="21"/>
          <w:szCs w:val="21"/>
          <w:shd w:val="clear" w:color="auto" w:fill="FFFFFF"/>
        </w:rPr>
        <w:t>比最高的是台湾省，占比</w:t>
      </w:r>
      <w:r>
        <w:rPr>
          <w:rFonts w:ascii="Times New Roman" w:hAnsi="Times New Roman" w:hint="eastAsia"/>
          <w:sz w:val="21"/>
          <w:szCs w:val="21"/>
          <w:shd w:val="clear" w:color="auto" w:fill="FFFFFF"/>
        </w:rPr>
        <w:t>30.47%</w:t>
      </w:r>
      <w:r>
        <w:rPr>
          <w:rFonts w:ascii="Times New Roman" w:hAnsi="Times New Roman" w:hint="eastAsia"/>
          <w:sz w:val="21"/>
          <w:szCs w:val="21"/>
          <w:shd w:val="clear" w:color="auto" w:fill="FFFFFF"/>
        </w:rPr>
        <w:t>，排第二的是澳大利亚，进口占比</w:t>
      </w:r>
      <w:r>
        <w:rPr>
          <w:rFonts w:ascii="Times New Roman" w:hAnsi="Times New Roman" w:hint="eastAsia"/>
          <w:sz w:val="21"/>
          <w:szCs w:val="21"/>
          <w:shd w:val="clear" w:color="auto" w:fill="FFFFFF"/>
        </w:rPr>
        <w:t>17.67%</w:t>
      </w:r>
      <w:r>
        <w:rPr>
          <w:rFonts w:ascii="Times New Roman" w:hAnsi="Times New Roman" w:hint="eastAsia"/>
          <w:sz w:val="21"/>
          <w:szCs w:val="21"/>
          <w:shd w:val="clear" w:color="auto" w:fill="FFFFFF"/>
        </w:rPr>
        <w:t>，其次是美国，进口占比</w:t>
      </w:r>
      <w:r>
        <w:rPr>
          <w:rFonts w:ascii="Times New Roman" w:hAnsi="Times New Roman" w:hint="eastAsia"/>
          <w:sz w:val="21"/>
          <w:szCs w:val="21"/>
          <w:shd w:val="clear" w:color="auto" w:fill="FFFFFF"/>
        </w:rPr>
        <w:t>14.15%</w:t>
      </w:r>
      <w:r>
        <w:rPr>
          <w:rFonts w:ascii="Times New Roman" w:hAnsi="Times New Roman" w:hint="eastAsia"/>
          <w:sz w:val="21"/>
          <w:szCs w:val="21"/>
          <w:shd w:val="clear" w:color="auto" w:fill="FFFFFF"/>
        </w:rPr>
        <w:t>。</w:t>
      </w:r>
    </w:p>
    <w:p w:rsidR="00B80982" w:rsidRDefault="00B80982" w:rsidP="00B80982">
      <w:pPr>
        <w:pStyle w:val="afffffff4"/>
        <w:spacing w:before="0" w:beforeAutospacing="0" w:after="0" w:afterAutospacing="0" w:line="400" w:lineRule="exact"/>
        <w:ind w:firstLineChars="200" w:firstLine="420"/>
        <w:rPr>
          <w:rFonts w:ascii="Times New Roman" w:hAnsi="Times New Roman" w:hint="eastAsia"/>
          <w:sz w:val="21"/>
          <w:szCs w:val="21"/>
          <w:shd w:val="clear" w:color="auto" w:fill="FFFFFF"/>
        </w:rPr>
      </w:pPr>
      <w:r>
        <w:rPr>
          <w:rFonts w:ascii="Times New Roman" w:hAnsi="Times New Roman" w:hint="eastAsia"/>
          <w:sz w:val="21"/>
          <w:szCs w:val="21"/>
          <w:shd w:val="clear" w:color="auto" w:fill="FFFFFF"/>
        </w:rPr>
        <w:t>随着国内钛白粉企业的竞争力不断增强，出口占比达到</w:t>
      </w:r>
      <w:r>
        <w:rPr>
          <w:rFonts w:ascii="Times New Roman" w:hAnsi="Times New Roman" w:hint="eastAsia"/>
          <w:sz w:val="21"/>
          <w:szCs w:val="21"/>
          <w:shd w:val="clear" w:color="auto" w:fill="FFFFFF"/>
        </w:rPr>
        <w:t>37%</w:t>
      </w:r>
      <w:r>
        <w:rPr>
          <w:rFonts w:ascii="Times New Roman" w:hAnsi="Times New Roman" w:hint="eastAsia"/>
          <w:sz w:val="21"/>
          <w:szCs w:val="21"/>
          <w:shd w:val="clear" w:color="auto" w:fill="FFFFFF"/>
        </w:rPr>
        <w:t>，出口国家分布比较分散，排名前一位的印度占比也仅为</w:t>
      </w:r>
      <w:r>
        <w:rPr>
          <w:rFonts w:ascii="Times New Roman" w:hAnsi="Times New Roman" w:hint="eastAsia"/>
          <w:sz w:val="21"/>
          <w:szCs w:val="21"/>
          <w:shd w:val="clear" w:color="auto" w:fill="FFFFFF"/>
        </w:rPr>
        <w:t>10.4%</w:t>
      </w:r>
      <w:r>
        <w:rPr>
          <w:rFonts w:ascii="Times New Roman" w:hAnsi="Times New Roman" w:hint="eastAsia"/>
          <w:sz w:val="21"/>
          <w:szCs w:val="21"/>
          <w:shd w:val="clear" w:color="auto" w:fill="FFFFFF"/>
        </w:rPr>
        <w:t>。</w:t>
      </w:r>
    </w:p>
    <w:p w:rsidR="00B80982" w:rsidRDefault="00B80982" w:rsidP="00B80982">
      <w:pPr>
        <w:pStyle w:val="afffffff4"/>
        <w:spacing w:before="0" w:beforeAutospacing="0" w:after="0" w:afterAutospacing="0" w:line="400" w:lineRule="exact"/>
        <w:ind w:firstLineChars="200" w:firstLine="420"/>
        <w:rPr>
          <w:rFonts w:ascii="Times New Roman" w:hAnsi="Times New Roman" w:hint="eastAsia"/>
          <w:sz w:val="21"/>
          <w:szCs w:val="21"/>
          <w:shd w:val="clear" w:color="auto" w:fill="FFFFFF"/>
        </w:rPr>
      </w:pPr>
      <w:r>
        <w:rPr>
          <w:rFonts w:ascii="Times New Roman" w:hAnsi="Times New Roman" w:hint="eastAsia"/>
          <w:sz w:val="21"/>
          <w:szCs w:val="21"/>
          <w:shd w:val="clear" w:color="auto" w:fill="FFFFFF"/>
        </w:rPr>
        <w:t xml:space="preserve">　　</w:t>
      </w:r>
    </w:p>
    <w:p w:rsidR="00B80982" w:rsidRDefault="00B80982" w:rsidP="00B80982">
      <w:pPr>
        <w:spacing w:beforeLines="50" w:afterLines="50" w:line="400" w:lineRule="exact"/>
        <w:rPr>
          <w:szCs w:val="21"/>
          <w:shd w:val="clear" w:color="auto" w:fill="FFFFFF"/>
        </w:rPr>
      </w:pPr>
      <w:r>
        <w:rPr>
          <w:b/>
          <w:szCs w:val="21"/>
        </w:rPr>
        <w:t>3.2</w:t>
      </w:r>
      <w:r>
        <w:rPr>
          <w:b/>
          <w:szCs w:val="21"/>
        </w:rPr>
        <w:t>行业存在问题</w:t>
      </w:r>
    </w:p>
    <w:p w:rsidR="00B80982" w:rsidRDefault="00B80982" w:rsidP="00B80982">
      <w:pPr>
        <w:pStyle w:val="afffffff4"/>
        <w:shd w:val="clear" w:color="auto" w:fill="FFFFFF"/>
        <w:spacing w:before="0" w:beforeAutospacing="0" w:after="0" w:afterAutospacing="0" w:line="400" w:lineRule="exact"/>
        <w:ind w:firstLineChars="100" w:firstLine="210"/>
        <w:jc w:val="both"/>
        <w:rPr>
          <w:rFonts w:ascii="Times New Roman" w:hAnsi="Times New Roman"/>
          <w:sz w:val="21"/>
          <w:szCs w:val="21"/>
          <w:shd w:val="clear" w:color="auto" w:fill="FFFFFF"/>
        </w:rPr>
      </w:pPr>
      <w:r>
        <w:rPr>
          <w:rFonts w:ascii="Times New Roman" w:hAnsi="Times New Roman"/>
          <w:sz w:val="21"/>
          <w:szCs w:val="21"/>
          <w:shd w:val="clear" w:color="auto" w:fill="FFFFFF"/>
        </w:rPr>
        <w:t>（</w:t>
      </w:r>
      <w:r>
        <w:rPr>
          <w:rFonts w:ascii="Times New Roman" w:hAnsi="Times New Roman"/>
          <w:sz w:val="21"/>
          <w:szCs w:val="21"/>
          <w:shd w:val="clear" w:color="auto" w:fill="FFFFFF"/>
        </w:rPr>
        <w:t>1</w:t>
      </w:r>
      <w:r>
        <w:rPr>
          <w:rFonts w:ascii="Times New Roman" w:hAnsi="Times New Roman"/>
          <w:sz w:val="21"/>
          <w:szCs w:val="21"/>
          <w:shd w:val="clear" w:color="auto" w:fill="FFFFFF"/>
        </w:rPr>
        <w:t>）原材料价格涨价，生产企业承受巨大成本压力。</w:t>
      </w:r>
    </w:p>
    <w:p w:rsidR="00B80982" w:rsidRDefault="00B80982" w:rsidP="00B80982">
      <w:pPr>
        <w:pStyle w:val="afffffff4"/>
        <w:shd w:val="clear" w:color="auto" w:fill="FFFFFF"/>
        <w:spacing w:before="0" w:beforeAutospacing="0" w:after="0" w:afterAutospacing="0" w:line="400" w:lineRule="exact"/>
        <w:ind w:firstLineChars="100" w:firstLine="210"/>
        <w:jc w:val="both"/>
        <w:rPr>
          <w:rFonts w:ascii="Times New Roman" w:hAnsi="Times New Roman"/>
          <w:sz w:val="21"/>
          <w:szCs w:val="21"/>
        </w:rPr>
      </w:pPr>
      <w:r>
        <w:rPr>
          <w:rFonts w:ascii="Times New Roman" w:hAnsi="Times New Roman"/>
          <w:sz w:val="21"/>
          <w:szCs w:val="21"/>
          <w:shd w:val="clear" w:color="auto" w:fill="FFFFFF"/>
        </w:rPr>
        <w:t>（</w:t>
      </w:r>
      <w:r>
        <w:rPr>
          <w:rFonts w:ascii="Times New Roman" w:hAnsi="Times New Roman"/>
          <w:sz w:val="21"/>
          <w:szCs w:val="21"/>
          <w:shd w:val="clear" w:color="auto" w:fill="FFFFFF"/>
        </w:rPr>
        <w:t>2</w:t>
      </w:r>
      <w:r>
        <w:rPr>
          <w:rFonts w:ascii="Times New Roman" w:hAnsi="Times New Roman"/>
          <w:sz w:val="21"/>
          <w:szCs w:val="21"/>
          <w:shd w:val="clear" w:color="auto" w:fill="FFFFFF"/>
        </w:rPr>
        <w:t>）环保和节能减</w:t>
      </w:r>
      <w:proofErr w:type="gramStart"/>
      <w:r>
        <w:rPr>
          <w:rFonts w:ascii="Times New Roman" w:hAnsi="Times New Roman"/>
          <w:sz w:val="21"/>
          <w:szCs w:val="21"/>
          <w:shd w:val="clear" w:color="auto" w:fill="FFFFFF"/>
        </w:rPr>
        <w:t>排压力</w:t>
      </w:r>
      <w:proofErr w:type="gramEnd"/>
      <w:r>
        <w:rPr>
          <w:rFonts w:ascii="Times New Roman" w:hAnsi="Times New Roman"/>
          <w:sz w:val="21"/>
          <w:szCs w:val="21"/>
          <w:shd w:val="clear" w:color="auto" w:fill="FFFFFF"/>
        </w:rPr>
        <w:t>增大。</w:t>
      </w:r>
    </w:p>
    <w:p w:rsidR="00B80982" w:rsidRDefault="00B80982" w:rsidP="00B80982">
      <w:pPr>
        <w:pStyle w:val="afffffff4"/>
        <w:shd w:val="clear" w:color="auto" w:fill="FFFFFF"/>
        <w:spacing w:before="0" w:beforeAutospacing="0" w:after="0" w:afterAutospacing="0" w:line="400" w:lineRule="exact"/>
        <w:ind w:firstLineChars="100" w:firstLine="210"/>
        <w:jc w:val="both"/>
        <w:rPr>
          <w:rFonts w:ascii="Times New Roman" w:hAnsi="Times New Roman"/>
          <w:sz w:val="21"/>
          <w:szCs w:val="21"/>
        </w:rPr>
      </w:pPr>
      <w:r>
        <w:rPr>
          <w:rFonts w:ascii="Times New Roman" w:hAnsi="Times New Roman"/>
          <w:sz w:val="21"/>
          <w:szCs w:val="21"/>
          <w:shd w:val="clear" w:color="auto" w:fill="FFFFFF"/>
        </w:rPr>
        <w:t>（</w:t>
      </w:r>
      <w:r>
        <w:rPr>
          <w:rFonts w:ascii="Times New Roman" w:hAnsi="Times New Roman"/>
          <w:sz w:val="21"/>
          <w:szCs w:val="21"/>
          <w:shd w:val="clear" w:color="auto" w:fill="FFFFFF"/>
        </w:rPr>
        <w:t>3</w:t>
      </w:r>
      <w:r>
        <w:rPr>
          <w:rFonts w:ascii="Times New Roman" w:hAnsi="Times New Roman"/>
          <w:sz w:val="21"/>
          <w:szCs w:val="21"/>
          <w:shd w:val="clear" w:color="auto" w:fill="FFFFFF"/>
        </w:rPr>
        <w:t>）新产品</w:t>
      </w:r>
      <w:r>
        <w:rPr>
          <w:rFonts w:ascii="Times New Roman" w:hAnsi="Times New Roman" w:hint="eastAsia"/>
          <w:sz w:val="21"/>
          <w:szCs w:val="21"/>
          <w:shd w:val="clear" w:color="auto" w:fill="FFFFFF"/>
        </w:rPr>
        <w:t>开发</w:t>
      </w:r>
      <w:r>
        <w:rPr>
          <w:rFonts w:ascii="Times New Roman" w:hAnsi="Times New Roman"/>
          <w:sz w:val="21"/>
          <w:szCs w:val="21"/>
          <w:shd w:val="clear" w:color="auto" w:fill="FFFFFF"/>
        </w:rPr>
        <w:t>能力还需进一步提升。</w:t>
      </w:r>
    </w:p>
    <w:p w:rsidR="00B80982" w:rsidRDefault="00B80982" w:rsidP="00B80982">
      <w:pPr>
        <w:pStyle w:val="afffffff4"/>
        <w:shd w:val="clear" w:color="auto" w:fill="FFFFFF"/>
        <w:spacing w:before="0" w:beforeAutospacing="0" w:after="0" w:afterAutospacing="0" w:line="400" w:lineRule="exact"/>
        <w:ind w:firstLineChars="100" w:firstLine="210"/>
        <w:jc w:val="both"/>
        <w:rPr>
          <w:rFonts w:ascii="Times New Roman" w:hAnsi="Times New Roman"/>
          <w:b/>
          <w:sz w:val="21"/>
          <w:szCs w:val="21"/>
        </w:rPr>
      </w:pPr>
      <w:r>
        <w:rPr>
          <w:rFonts w:ascii="Times New Roman" w:hAnsi="Times New Roman"/>
          <w:sz w:val="21"/>
          <w:szCs w:val="21"/>
          <w:shd w:val="clear" w:color="auto" w:fill="FFFFFF"/>
        </w:rPr>
        <w:t>（</w:t>
      </w:r>
      <w:r>
        <w:rPr>
          <w:rFonts w:ascii="Times New Roman" w:hAnsi="Times New Roman"/>
          <w:sz w:val="21"/>
          <w:szCs w:val="21"/>
          <w:shd w:val="clear" w:color="auto" w:fill="FFFFFF"/>
        </w:rPr>
        <w:t>4</w:t>
      </w:r>
      <w:r>
        <w:rPr>
          <w:rFonts w:ascii="Times New Roman" w:hAnsi="Times New Roman"/>
          <w:sz w:val="21"/>
          <w:szCs w:val="21"/>
          <w:shd w:val="clear" w:color="auto" w:fill="FFFFFF"/>
        </w:rPr>
        <w:t>）原料供应、生产企业与用户之间产品全生命周期评价有待加强。</w:t>
      </w:r>
    </w:p>
    <w:p w:rsidR="00B80982" w:rsidRDefault="00B80982" w:rsidP="00B80982">
      <w:pPr>
        <w:spacing w:beforeLines="50" w:afterLines="50" w:line="400" w:lineRule="exact"/>
        <w:rPr>
          <w:b/>
          <w:szCs w:val="21"/>
        </w:rPr>
      </w:pPr>
      <w:r>
        <w:rPr>
          <w:b/>
          <w:szCs w:val="21"/>
        </w:rPr>
        <w:t>3.3</w:t>
      </w:r>
      <w:r>
        <w:rPr>
          <w:b/>
          <w:szCs w:val="21"/>
        </w:rPr>
        <w:t>行业发展趋势</w:t>
      </w:r>
    </w:p>
    <w:p w:rsidR="00B80982" w:rsidRDefault="00B80982" w:rsidP="00B80982">
      <w:pPr>
        <w:spacing w:line="400" w:lineRule="exact"/>
        <w:ind w:firstLineChars="200" w:firstLine="420"/>
        <w:rPr>
          <w:rFonts w:hint="eastAsia"/>
          <w:bCs/>
          <w:szCs w:val="21"/>
        </w:rPr>
      </w:pPr>
      <w:r>
        <w:rPr>
          <w:rFonts w:hint="eastAsia"/>
          <w:bCs/>
          <w:szCs w:val="21"/>
        </w:rPr>
        <w:t>国家相关部委近几年陆续发布多项政策，调整钛白粉产业结构。</w:t>
      </w:r>
      <w:r>
        <w:rPr>
          <w:rFonts w:hint="eastAsia"/>
          <w:bCs/>
          <w:szCs w:val="21"/>
        </w:rPr>
        <w:t>2012</w:t>
      </w:r>
      <w:r>
        <w:rPr>
          <w:rFonts w:hint="eastAsia"/>
          <w:bCs/>
          <w:szCs w:val="21"/>
        </w:rPr>
        <w:t>年《钛白粉行业准入标准》</w:t>
      </w:r>
      <w:r>
        <w:rPr>
          <w:rFonts w:hint="eastAsia"/>
          <w:bCs/>
          <w:szCs w:val="21"/>
        </w:rPr>
        <w:t>(</w:t>
      </w:r>
      <w:r>
        <w:rPr>
          <w:rFonts w:hint="eastAsia"/>
          <w:bCs/>
          <w:szCs w:val="21"/>
        </w:rPr>
        <w:t>暂未定稿</w:t>
      </w:r>
      <w:r>
        <w:rPr>
          <w:rFonts w:hint="eastAsia"/>
          <w:bCs/>
          <w:szCs w:val="21"/>
        </w:rPr>
        <w:t>)</w:t>
      </w:r>
      <w:r>
        <w:rPr>
          <w:rFonts w:hint="eastAsia"/>
          <w:bCs/>
          <w:szCs w:val="21"/>
        </w:rPr>
        <w:t>中提出，新建钛白粉企业年产能力必须达到</w:t>
      </w:r>
      <w:r>
        <w:rPr>
          <w:rFonts w:hint="eastAsia"/>
          <w:bCs/>
          <w:szCs w:val="21"/>
        </w:rPr>
        <w:t>5</w:t>
      </w:r>
      <w:r>
        <w:rPr>
          <w:rFonts w:hint="eastAsia"/>
          <w:bCs/>
          <w:szCs w:val="21"/>
        </w:rPr>
        <w:t>万吨及以上</w:t>
      </w:r>
      <w:r>
        <w:rPr>
          <w:rFonts w:hint="eastAsia"/>
          <w:bCs/>
          <w:szCs w:val="21"/>
        </w:rPr>
        <w:t>(</w:t>
      </w:r>
      <w:r>
        <w:rPr>
          <w:rFonts w:hint="eastAsia"/>
          <w:bCs/>
          <w:szCs w:val="21"/>
        </w:rPr>
        <w:t>硫酸法</w:t>
      </w:r>
      <w:r>
        <w:rPr>
          <w:rFonts w:hint="eastAsia"/>
          <w:bCs/>
          <w:szCs w:val="21"/>
        </w:rPr>
        <w:t>)</w:t>
      </w:r>
      <w:r>
        <w:rPr>
          <w:rFonts w:hint="eastAsia"/>
          <w:bCs/>
          <w:szCs w:val="21"/>
        </w:rPr>
        <w:t>和</w:t>
      </w:r>
      <w:r>
        <w:rPr>
          <w:rFonts w:hint="eastAsia"/>
          <w:bCs/>
          <w:szCs w:val="21"/>
        </w:rPr>
        <w:t>6</w:t>
      </w:r>
      <w:r>
        <w:rPr>
          <w:rFonts w:hint="eastAsia"/>
          <w:bCs/>
          <w:szCs w:val="21"/>
        </w:rPr>
        <w:t>万吨及以上</w:t>
      </w:r>
      <w:r>
        <w:rPr>
          <w:rFonts w:hint="eastAsia"/>
          <w:bCs/>
          <w:szCs w:val="21"/>
        </w:rPr>
        <w:t>(</w:t>
      </w:r>
      <w:r>
        <w:rPr>
          <w:rFonts w:hint="eastAsia"/>
          <w:bCs/>
          <w:szCs w:val="21"/>
        </w:rPr>
        <w:t>氯化法</w:t>
      </w:r>
      <w:r>
        <w:rPr>
          <w:rFonts w:hint="eastAsia"/>
          <w:bCs/>
          <w:szCs w:val="21"/>
        </w:rPr>
        <w:t>)</w:t>
      </w:r>
      <w:r>
        <w:rPr>
          <w:rFonts w:hint="eastAsia"/>
          <w:bCs/>
          <w:szCs w:val="21"/>
        </w:rPr>
        <w:t>。</w:t>
      </w:r>
      <w:r>
        <w:rPr>
          <w:rFonts w:hint="eastAsia"/>
          <w:bCs/>
          <w:szCs w:val="21"/>
        </w:rPr>
        <w:t>2014</w:t>
      </w:r>
      <w:r>
        <w:rPr>
          <w:rFonts w:hint="eastAsia"/>
          <w:bCs/>
          <w:szCs w:val="21"/>
        </w:rPr>
        <w:t>年环保部出台《钛白粉工业污染防治技术政策》明确将鼓励氯化法、联产硫酸法清洁钛白粉生产工艺、淘汰传统硫酸法重污染生产工艺。</w:t>
      </w:r>
      <w:r>
        <w:rPr>
          <w:rFonts w:hint="eastAsia"/>
          <w:bCs/>
          <w:szCs w:val="21"/>
        </w:rPr>
        <w:t>2015</w:t>
      </w:r>
      <w:r>
        <w:rPr>
          <w:rFonts w:hint="eastAsia"/>
          <w:bCs/>
          <w:szCs w:val="21"/>
        </w:rPr>
        <w:t>年《钛白粉单位产品能耗限额》，规定了生产钛白</w:t>
      </w:r>
      <w:proofErr w:type="gramStart"/>
      <w:r>
        <w:rPr>
          <w:rFonts w:hint="eastAsia"/>
          <w:bCs/>
          <w:szCs w:val="21"/>
        </w:rPr>
        <w:t>粉单位</w:t>
      </w:r>
      <w:proofErr w:type="gramEnd"/>
      <w:r>
        <w:rPr>
          <w:rFonts w:hint="eastAsia"/>
          <w:bCs/>
          <w:szCs w:val="21"/>
        </w:rPr>
        <w:t>产品能耗的限定值和准入值，该标准已于</w:t>
      </w:r>
      <w:r>
        <w:rPr>
          <w:rFonts w:hint="eastAsia"/>
          <w:bCs/>
          <w:szCs w:val="21"/>
        </w:rPr>
        <w:t>2016</w:t>
      </w:r>
      <w:r>
        <w:rPr>
          <w:rFonts w:hint="eastAsia"/>
          <w:bCs/>
          <w:szCs w:val="21"/>
        </w:rPr>
        <w:t>年</w:t>
      </w:r>
      <w:r>
        <w:rPr>
          <w:rFonts w:hint="eastAsia"/>
          <w:bCs/>
          <w:szCs w:val="21"/>
        </w:rPr>
        <w:t>10</w:t>
      </w:r>
      <w:r>
        <w:rPr>
          <w:rFonts w:hint="eastAsia"/>
          <w:bCs/>
          <w:szCs w:val="21"/>
        </w:rPr>
        <w:t>月</w:t>
      </w:r>
      <w:r>
        <w:rPr>
          <w:rFonts w:hint="eastAsia"/>
          <w:bCs/>
          <w:szCs w:val="21"/>
        </w:rPr>
        <w:t>1</w:t>
      </w:r>
      <w:r>
        <w:rPr>
          <w:rFonts w:hint="eastAsia"/>
          <w:bCs/>
          <w:szCs w:val="21"/>
        </w:rPr>
        <w:t>日实施。尽管在行业竞争和环保督察双重压力下，小产能逐步退出，产业集中度逐步提升，但是相比较于国际行业格局，集中度依然较低。</w:t>
      </w:r>
      <w:r>
        <w:rPr>
          <w:rFonts w:hint="eastAsia"/>
          <w:bCs/>
          <w:szCs w:val="21"/>
        </w:rPr>
        <w:t>2018</w:t>
      </w:r>
      <w:r>
        <w:rPr>
          <w:rFonts w:hint="eastAsia"/>
          <w:bCs/>
          <w:szCs w:val="21"/>
        </w:rPr>
        <w:t>年钛白粉总产能达到</w:t>
      </w:r>
      <w:r>
        <w:rPr>
          <w:rFonts w:hint="eastAsia"/>
          <w:bCs/>
          <w:szCs w:val="21"/>
        </w:rPr>
        <w:t>394</w:t>
      </w:r>
      <w:r>
        <w:rPr>
          <w:rFonts w:hint="eastAsia"/>
          <w:bCs/>
          <w:szCs w:val="21"/>
        </w:rPr>
        <w:t>万吨</w:t>
      </w:r>
      <w:r>
        <w:rPr>
          <w:rFonts w:hint="eastAsia"/>
          <w:bCs/>
          <w:szCs w:val="21"/>
        </w:rPr>
        <w:t>/</w:t>
      </w:r>
      <w:r>
        <w:rPr>
          <w:rFonts w:hint="eastAsia"/>
          <w:bCs/>
          <w:szCs w:val="21"/>
        </w:rPr>
        <w:t>年，然而前五家企业产能合计仅有</w:t>
      </w:r>
      <w:r>
        <w:rPr>
          <w:rFonts w:hint="eastAsia"/>
          <w:bCs/>
          <w:szCs w:val="21"/>
        </w:rPr>
        <w:t>143</w:t>
      </w:r>
      <w:r>
        <w:rPr>
          <w:rFonts w:hint="eastAsia"/>
          <w:bCs/>
          <w:szCs w:val="21"/>
        </w:rPr>
        <w:t>万吨</w:t>
      </w:r>
      <w:r>
        <w:rPr>
          <w:rFonts w:hint="eastAsia"/>
          <w:bCs/>
          <w:szCs w:val="21"/>
        </w:rPr>
        <w:t>/</w:t>
      </w:r>
      <w:r>
        <w:rPr>
          <w:rFonts w:hint="eastAsia"/>
          <w:bCs/>
          <w:szCs w:val="21"/>
        </w:rPr>
        <w:t>年，国内占比也仅有</w:t>
      </w:r>
      <w:r>
        <w:rPr>
          <w:rFonts w:hint="eastAsia"/>
          <w:bCs/>
          <w:szCs w:val="21"/>
        </w:rPr>
        <w:t>36%</w:t>
      </w:r>
      <w:r>
        <w:rPr>
          <w:rFonts w:hint="eastAsia"/>
          <w:bCs/>
          <w:szCs w:val="21"/>
        </w:rPr>
        <w:t>。</w:t>
      </w:r>
    </w:p>
    <w:p w:rsidR="00B80982" w:rsidRDefault="00B80982" w:rsidP="00B80982">
      <w:pPr>
        <w:spacing w:line="400" w:lineRule="exact"/>
        <w:ind w:firstLineChars="200" w:firstLine="420"/>
        <w:rPr>
          <w:rFonts w:hint="eastAsia"/>
          <w:bCs/>
          <w:szCs w:val="21"/>
        </w:rPr>
      </w:pPr>
      <w:r>
        <w:rPr>
          <w:rFonts w:hint="eastAsia"/>
          <w:bCs/>
          <w:szCs w:val="21"/>
        </w:rPr>
        <w:t>钛白</w:t>
      </w:r>
      <w:proofErr w:type="gramStart"/>
      <w:r>
        <w:rPr>
          <w:rFonts w:hint="eastAsia"/>
          <w:bCs/>
          <w:szCs w:val="21"/>
        </w:rPr>
        <w:t>粉消费</w:t>
      </w:r>
      <w:proofErr w:type="gramEnd"/>
      <w:r>
        <w:rPr>
          <w:rFonts w:hint="eastAsia"/>
          <w:bCs/>
          <w:szCs w:val="21"/>
        </w:rPr>
        <w:t>周期滞后地产周期一年，</w:t>
      </w:r>
      <w:r>
        <w:rPr>
          <w:rFonts w:hint="eastAsia"/>
          <w:bCs/>
          <w:szCs w:val="21"/>
        </w:rPr>
        <w:t>2017</w:t>
      </w:r>
      <w:r>
        <w:rPr>
          <w:rFonts w:hint="eastAsia"/>
          <w:bCs/>
          <w:szCs w:val="21"/>
        </w:rPr>
        <w:t>年国内消费量将创新高。钛白粉作为建筑涂料和木器涂</w:t>
      </w:r>
      <w:r>
        <w:rPr>
          <w:rFonts w:hint="eastAsia"/>
          <w:bCs/>
          <w:szCs w:val="21"/>
        </w:rPr>
        <w:lastRenderedPageBreak/>
        <w:t>料的重要原料，其使用一般在商品房销售环节之后。从历史数据分析，自</w:t>
      </w:r>
      <w:r>
        <w:rPr>
          <w:rFonts w:hint="eastAsia"/>
          <w:bCs/>
          <w:szCs w:val="21"/>
        </w:rPr>
        <w:t>2009</w:t>
      </w:r>
      <w:r>
        <w:rPr>
          <w:rFonts w:hint="eastAsia"/>
          <w:bCs/>
          <w:szCs w:val="21"/>
        </w:rPr>
        <w:t>年以来，国内钛白粉消费量基本滞后地产销售一年左右，</w:t>
      </w:r>
      <w:r>
        <w:rPr>
          <w:rFonts w:hint="eastAsia"/>
          <w:bCs/>
          <w:szCs w:val="21"/>
        </w:rPr>
        <w:t>2016</w:t>
      </w:r>
      <w:r>
        <w:rPr>
          <w:rFonts w:hint="eastAsia"/>
          <w:bCs/>
          <w:szCs w:val="21"/>
        </w:rPr>
        <w:t>年商品房销售增速达</w:t>
      </w:r>
      <w:r>
        <w:rPr>
          <w:rFonts w:hint="eastAsia"/>
          <w:bCs/>
          <w:szCs w:val="21"/>
        </w:rPr>
        <w:t>22.16%</w:t>
      </w:r>
      <w:r>
        <w:rPr>
          <w:rFonts w:hint="eastAsia"/>
          <w:bCs/>
          <w:szCs w:val="21"/>
        </w:rPr>
        <w:t>，</w:t>
      </w:r>
      <w:r>
        <w:rPr>
          <w:rFonts w:hint="eastAsia"/>
          <w:bCs/>
          <w:szCs w:val="21"/>
        </w:rPr>
        <w:t>2017</w:t>
      </w:r>
      <w:r>
        <w:rPr>
          <w:rFonts w:hint="eastAsia"/>
          <w:bCs/>
          <w:szCs w:val="21"/>
        </w:rPr>
        <w:t>年上半年在政策调控影响下销售增速略有下降至</w:t>
      </w:r>
      <w:r>
        <w:rPr>
          <w:rFonts w:hint="eastAsia"/>
          <w:bCs/>
          <w:szCs w:val="21"/>
        </w:rPr>
        <w:t>15.2%</w:t>
      </w:r>
      <w:r>
        <w:rPr>
          <w:rFonts w:hint="eastAsia"/>
          <w:bCs/>
          <w:szCs w:val="21"/>
        </w:rPr>
        <w:t>。由此可知钛白</w:t>
      </w:r>
      <w:proofErr w:type="gramStart"/>
      <w:r>
        <w:rPr>
          <w:rFonts w:hint="eastAsia"/>
          <w:bCs/>
          <w:szCs w:val="21"/>
        </w:rPr>
        <w:t>粉国内</w:t>
      </w:r>
      <w:proofErr w:type="gramEnd"/>
      <w:r>
        <w:rPr>
          <w:rFonts w:hint="eastAsia"/>
          <w:bCs/>
          <w:szCs w:val="21"/>
        </w:rPr>
        <w:t>消费量在</w:t>
      </w:r>
      <w:r>
        <w:rPr>
          <w:rFonts w:hint="eastAsia"/>
          <w:bCs/>
          <w:szCs w:val="21"/>
        </w:rPr>
        <w:t>2017-2018</w:t>
      </w:r>
      <w:r>
        <w:rPr>
          <w:rFonts w:hint="eastAsia"/>
          <w:bCs/>
          <w:szCs w:val="21"/>
        </w:rPr>
        <w:t>年维持高速增长。</w:t>
      </w:r>
      <w:r>
        <w:rPr>
          <w:rFonts w:hint="eastAsia"/>
          <w:bCs/>
          <w:szCs w:val="21"/>
        </w:rPr>
        <w:t>2019</w:t>
      </w:r>
      <w:r>
        <w:rPr>
          <w:rFonts w:hint="eastAsia"/>
          <w:bCs/>
          <w:szCs w:val="21"/>
        </w:rPr>
        <w:t>年后</w:t>
      </w:r>
      <w:proofErr w:type="gramStart"/>
      <w:r>
        <w:rPr>
          <w:rFonts w:hint="eastAsia"/>
          <w:bCs/>
          <w:szCs w:val="21"/>
        </w:rPr>
        <w:t>建筑重涂市场</w:t>
      </w:r>
      <w:proofErr w:type="gramEnd"/>
      <w:r>
        <w:rPr>
          <w:rFonts w:hint="eastAsia"/>
          <w:bCs/>
          <w:szCs w:val="21"/>
        </w:rPr>
        <w:t>将长期支撑钛白粉景气度。从海外地产市场发展来看，存量房体量到一定程度则会出现二次装修的高峰，二次装修需要</w:t>
      </w:r>
      <w:proofErr w:type="gramStart"/>
      <w:r>
        <w:rPr>
          <w:rFonts w:hint="eastAsia"/>
          <w:bCs/>
          <w:szCs w:val="21"/>
        </w:rPr>
        <w:t>建筑重</w:t>
      </w:r>
      <w:proofErr w:type="gramEnd"/>
      <w:r>
        <w:rPr>
          <w:rFonts w:hint="eastAsia"/>
          <w:bCs/>
          <w:szCs w:val="21"/>
        </w:rPr>
        <w:t>涂，从而引发钛白粉需求；重涂的需求在海外成熟地产市场占比高达</w:t>
      </w:r>
      <w:r>
        <w:rPr>
          <w:rFonts w:hint="eastAsia"/>
          <w:bCs/>
          <w:szCs w:val="21"/>
        </w:rPr>
        <w:t>70-75%</w:t>
      </w:r>
      <w:r>
        <w:rPr>
          <w:rFonts w:hint="eastAsia"/>
          <w:bCs/>
          <w:szCs w:val="21"/>
        </w:rPr>
        <w:t>，相比之下国内的</w:t>
      </w:r>
      <w:proofErr w:type="gramStart"/>
      <w:r>
        <w:rPr>
          <w:rFonts w:hint="eastAsia"/>
          <w:bCs/>
          <w:szCs w:val="21"/>
        </w:rPr>
        <w:t>建筑重涂市场</w:t>
      </w:r>
      <w:proofErr w:type="gramEnd"/>
      <w:r>
        <w:rPr>
          <w:rFonts w:hint="eastAsia"/>
          <w:bCs/>
          <w:szCs w:val="21"/>
        </w:rPr>
        <w:t>尚处于初步发展阶段。按照重</w:t>
      </w:r>
      <w:proofErr w:type="gramStart"/>
      <w:r>
        <w:rPr>
          <w:rFonts w:hint="eastAsia"/>
          <w:bCs/>
          <w:szCs w:val="21"/>
        </w:rPr>
        <w:t>涂市场</w:t>
      </w:r>
      <w:proofErr w:type="gramEnd"/>
      <w:r>
        <w:rPr>
          <w:rFonts w:hint="eastAsia"/>
          <w:bCs/>
          <w:szCs w:val="21"/>
        </w:rPr>
        <w:t>规律，普通住房室内墙体装饰材料的重涂周期为</w:t>
      </w:r>
      <w:r>
        <w:rPr>
          <w:rFonts w:hint="eastAsia"/>
          <w:bCs/>
          <w:szCs w:val="21"/>
        </w:rPr>
        <w:t>8-10</w:t>
      </w:r>
      <w:r>
        <w:rPr>
          <w:rFonts w:hint="eastAsia"/>
          <w:bCs/>
          <w:szCs w:val="21"/>
        </w:rPr>
        <w:t>年，若以</w:t>
      </w:r>
      <w:r>
        <w:rPr>
          <w:rFonts w:hint="eastAsia"/>
          <w:bCs/>
          <w:szCs w:val="21"/>
        </w:rPr>
        <w:t>10</w:t>
      </w:r>
      <w:r>
        <w:rPr>
          <w:rFonts w:hint="eastAsia"/>
          <w:bCs/>
          <w:szCs w:val="21"/>
        </w:rPr>
        <w:t>年为一个重涂周期，</w:t>
      </w:r>
      <w:r>
        <w:rPr>
          <w:rFonts w:hint="eastAsia"/>
          <w:bCs/>
          <w:szCs w:val="21"/>
        </w:rPr>
        <w:t>2009</w:t>
      </w:r>
      <w:r>
        <w:rPr>
          <w:rFonts w:hint="eastAsia"/>
          <w:bCs/>
          <w:szCs w:val="21"/>
        </w:rPr>
        <w:t>年地产销售高峰后的第一个二次装修高峰则会出现在</w:t>
      </w:r>
      <w:r>
        <w:rPr>
          <w:rFonts w:hint="eastAsia"/>
          <w:bCs/>
          <w:szCs w:val="21"/>
        </w:rPr>
        <w:t>2019</w:t>
      </w:r>
      <w:r>
        <w:rPr>
          <w:rFonts w:hint="eastAsia"/>
          <w:bCs/>
          <w:szCs w:val="21"/>
        </w:rPr>
        <w:t>年。考虑到中国庞大的存量房和二次装修市场，重</w:t>
      </w:r>
      <w:proofErr w:type="gramStart"/>
      <w:r>
        <w:rPr>
          <w:rFonts w:hint="eastAsia"/>
          <w:bCs/>
          <w:szCs w:val="21"/>
        </w:rPr>
        <w:t>涂需求</w:t>
      </w:r>
      <w:proofErr w:type="gramEnd"/>
      <w:r>
        <w:rPr>
          <w:rFonts w:hint="eastAsia"/>
          <w:bCs/>
          <w:szCs w:val="21"/>
        </w:rPr>
        <w:t>将有力支撑钛白粉行业景气度。</w:t>
      </w:r>
    </w:p>
    <w:p w:rsidR="00B80982" w:rsidRDefault="00B80982" w:rsidP="00B80982">
      <w:pPr>
        <w:spacing w:line="400" w:lineRule="exact"/>
        <w:ind w:firstLineChars="200" w:firstLine="420"/>
        <w:rPr>
          <w:bCs/>
          <w:szCs w:val="21"/>
        </w:rPr>
      </w:pPr>
      <w:r>
        <w:rPr>
          <w:rFonts w:hint="eastAsia"/>
          <w:bCs/>
          <w:szCs w:val="21"/>
        </w:rPr>
        <w:t>钛白粉</w:t>
      </w:r>
      <w:r>
        <w:rPr>
          <w:bCs/>
          <w:szCs w:val="21"/>
        </w:rPr>
        <w:t>是现阶段应用最为广泛的</w:t>
      </w:r>
      <w:r>
        <w:rPr>
          <w:rFonts w:hint="eastAsia"/>
          <w:bCs/>
          <w:szCs w:val="21"/>
        </w:rPr>
        <w:t>白色颜料</w:t>
      </w:r>
      <w:r>
        <w:rPr>
          <w:bCs/>
          <w:szCs w:val="21"/>
        </w:rPr>
        <w:t>，为了更好地朝着绿色、节能、环保等方向发展，</w:t>
      </w:r>
      <w:r>
        <w:rPr>
          <w:rFonts w:hint="eastAsia"/>
          <w:bCs/>
          <w:szCs w:val="21"/>
        </w:rPr>
        <w:t>钛白粉</w:t>
      </w:r>
      <w:proofErr w:type="gramStart"/>
      <w:r>
        <w:rPr>
          <w:bCs/>
          <w:szCs w:val="21"/>
        </w:rPr>
        <w:t>正向着</w:t>
      </w:r>
      <w:proofErr w:type="gramEnd"/>
      <w:r>
        <w:rPr>
          <w:bCs/>
          <w:szCs w:val="21"/>
        </w:rPr>
        <w:t>高外观、高性能、节能、环保等方面转变，其发展趋势主要有：</w:t>
      </w:r>
    </w:p>
    <w:p w:rsidR="00B80982" w:rsidRDefault="00B80982" w:rsidP="00B80982">
      <w:pPr>
        <w:spacing w:line="400" w:lineRule="exact"/>
        <w:ind w:firstLineChars="100" w:firstLine="210"/>
        <w:rPr>
          <w:bCs/>
          <w:szCs w:val="21"/>
        </w:rPr>
      </w:pPr>
      <w:r>
        <w:rPr>
          <w:bCs/>
          <w:szCs w:val="21"/>
        </w:rPr>
        <w:t>（</w:t>
      </w:r>
      <w:r>
        <w:rPr>
          <w:bCs/>
          <w:szCs w:val="21"/>
        </w:rPr>
        <w:t>1</w:t>
      </w:r>
      <w:r>
        <w:rPr>
          <w:bCs/>
          <w:szCs w:val="21"/>
        </w:rPr>
        <w:t>）通过原材料的成本分析、采购、制造工艺的合理化及产品的新配方等各种途径，使</w:t>
      </w:r>
      <w:r>
        <w:rPr>
          <w:rFonts w:hint="eastAsia"/>
          <w:bCs/>
          <w:szCs w:val="21"/>
        </w:rPr>
        <w:t>钛白粉</w:t>
      </w:r>
      <w:r>
        <w:rPr>
          <w:bCs/>
          <w:szCs w:val="21"/>
        </w:rPr>
        <w:t>在保证标准质量的基础上降低成本；</w:t>
      </w:r>
    </w:p>
    <w:p w:rsidR="00B80982" w:rsidRDefault="00B80982" w:rsidP="00B80982">
      <w:pPr>
        <w:spacing w:line="400" w:lineRule="exact"/>
        <w:ind w:firstLineChars="100" w:firstLine="210"/>
        <w:rPr>
          <w:bCs/>
          <w:szCs w:val="21"/>
        </w:rPr>
      </w:pPr>
      <w:r>
        <w:rPr>
          <w:bCs/>
          <w:szCs w:val="21"/>
        </w:rPr>
        <w:t>（</w:t>
      </w:r>
      <w:r>
        <w:rPr>
          <w:bCs/>
          <w:szCs w:val="21"/>
        </w:rPr>
        <w:t>2</w:t>
      </w:r>
      <w:r>
        <w:rPr>
          <w:bCs/>
          <w:szCs w:val="21"/>
        </w:rPr>
        <w:t>）开发低挥发性有机物（</w:t>
      </w:r>
      <w:r>
        <w:rPr>
          <w:bCs/>
          <w:szCs w:val="21"/>
        </w:rPr>
        <w:t>VOC</w:t>
      </w:r>
      <w:r>
        <w:rPr>
          <w:bCs/>
          <w:szCs w:val="21"/>
        </w:rPr>
        <w:t>）</w:t>
      </w:r>
      <w:r>
        <w:rPr>
          <w:rFonts w:hint="eastAsia"/>
          <w:bCs/>
          <w:szCs w:val="21"/>
        </w:rPr>
        <w:t>、粉末涂料、高固分涂料专用级钛白粉</w:t>
      </w:r>
      <w:r>
        <w:rPr>
          <w:bCs/>
          <w:szCs w:val="21"/>
        </w:rPr>
        <w:t>，减少对环境的污染；</w:t>
      </w:r>
    </w:p>
    <w:p w:rsidR="00B80982" w:rsidRDefault="00B80982" w:rsidP="00B80982">
      <w:pPr>
        <w:spacing w:line="400" w:lineRule="exact"/>
        <w:ind w:firstLineChars="100" w:firstLine="210"/>
        <w:rPr>
          <w:bCs/>
          <w:szCs w:val="21"/>
        </w:rPr>
      </w:pPr>
      <w:r>
        <w:rPr>
          <w:bCs/>
          <w:szCs w:val="21"/>
        </w:rPr>
        <w:t>（</w:t>
      </w:r>
      <w:r>
        <w:rPr>
          <w:bCs/>
          <w:szCs w:val="21"/>
        </w:rPr>
        <w:t>3</w:t>
      </w:r>
      <w:r>
        <w:rPr>
          <w:bCs/>
          <w:szCs w:val="21"/>
        </w:rPr>
        <w:t>）开发特殊功能型如</w:t>
      </w:r>
      <w:r>
        <w:rPr>
          <w:rFonts w:hint="eastAsia"/>
          <w:bCs/>
          <w:szCs w:val="21"/>
        </w:rPr>
        <w:t>光催化</w:t>
      </w:r>
      <w:r>
        <w:rPr>
          <w:bCs/>
          <w:szCs w:val="21"/>
        </w:rPr>
        <w:t>环保型</w:t>
      </w:r>
      <w:r>
        <w:rPr>
          <w:rFonts w:hint="eastAsia"/>
          <w:bCs/>
          <w:szCs w:val="21"/>
        </w:rPr>
        <w:t>、红外反射节能型钛白粉</w:t>
      </w:r>
      <w:r>
        <w:rPr>
          <w:bCs/>
          <w:szCs w:val="21"/>
        </w:rPr>
        <w:t>，扩大</w:t>
      </w:r>
      <w:r>
        <w:rPr>
          <w:rFonts w:hint="eastAsia"/>
          <w:bCs/>
          <w:szCs w:val="21"/>
        </w:rPr>
        <w:t>钛白粉</w:t>
      </w:r>
      <w:r>
        <w:rPr>
          <w:bCs/>
          <w:szCs w:val="21"/>
        </w:rPr>
        <w:t>在</w:t>
      </w:r>
      <w:r>
        <w:rPr>
          <w:rFonts w:hint="eastAsia"/>
          <w:bCs/>
          <w:szCs w:val="21"/>
        </w:rPr>
        <w:t>环保、自清洁、保温等</w:t>
      </w:r>
      <w:r>
        <w:rPr>
          <w:bCs/>
          <w:szCs w:val="21"/>
        </w:rPr>
        <w:t>领域的应用；</w:t>
      </w:r>
    </w:p>
    <w:p w:rsidR="00B80982" w:rsidRDefault="00B80982" w:rsidP="00B80982">
      <w:pPr>
        <w:adjustRightInd w:val="0"/>
        <w:snapToGrid w:val="0"/>
        <w:spacing w:before="120" w:after="120" w:line="360" w:lineRule="auto"/>
        <w:rPr>
          <w:color w:val="FF0000"/>
          <w:kern w:val="0"/>
          <w:szCs w:val="21"/>
        </w:rPr>
      </w:pPr>
      <w:r>
        <w:rPr>
          <w:b/>
          <w:bCs/>
          <w:szCs w:val="21"/>
        </w:rPr>
        <w:t xml:space="preserve">4  </w:t>
      </w:r>
      <w:r>
        <w:rPr>
          <w:b/>
          <w:bCs/>
          <w:szCs w:val="21"/>
        </w:rPr>
        <w:t>编制依据及参考文献</w:t>
      </w:r>
    </w:p>
    <w:p w:rsidR="00B80982" w:rsidRDefault="00B80982" w:rsidP="00B80982">
      <w:pPr>
        <w:spacing w:beforeLines="50" w:afterLines="50" w:line="400" w:lineRule="exact"/>
        <w:rPr>
          <w:szCs w:val="21"/>
        </w:rPr>
      </w:pPr>
      <w:r>
        <w:rPr>
          <w:szCs w:val="21"/>
        </w:rPr>
        <w:t xml:space="preserve">  </w:t>
      </w:r>
      <w:r>
        <w:rPr>
          <w:szCs w:val="21"/>
        </w:rPr>
        <w:t>《绿色设计产品评价技术规范</w:t>
      </w:r>
      <w:r>
        <w:rPr>
          <w:szCs w:val="21"/>
        </w:rPr>
        <w:t xml:space="preserve"> </w:t>
      </w:r>
      <w:r>
        <w:rPr>
          <w:rFonts w:hint="eastAsia"/>
          <w:szCs w:val="21"/>
        </w:rPr>
        <w:t>钛白粉</w:t>
      </w:r>
      <w:r>
        <w:rPr>
          <w:szCs w:val="21"/>
        </w:rPr>
        <w:t>》的编制严格按照国家标准规范性文件的基本要求进行，在符合国家现行法律、法规以及涂料行业政策要求的前提下，从产品生命周期的角度，对</w:t>
      </w:r>
      <w:r>
        <w:rPr>
          <w:rFonts w:hint="eastAsia"/>
          <w:szCs w:val="21"/>
        </w:rPr>
        <w:t>钛白粉</w:t>
      </w:r>
      <w:r>
        <w:rPr>
          <w:szCs w:val="21"/>
        </w:rPr>
        <w:t>绿色设计做出了详细的规定。依据生命周期评价方法，考虑到</w:t>
      </w:r>
      <w:r>
        <w:rPr>
          <w:rFonts w:hint="eastAsia"/>
          <w:szCs w:val="21"/>
        </w:rPr>
        <w:t>钛白</w:t>
      </w:r>
      <w:proofErr w:type="gramStart"/>
      <w:r>
        <w:rPr>
          <w:rFonts w:hint="eastAsia"/>
          <w:szCs w:val="21"/>
        </w:rPr>
        <w:t>粉</w:t>
      </w:r>
      <w:r>
        <w:rPr>
          <w:szCs w:val="21"/>
        </w:rPr>
        <w:t>产品</w:t>
      </w:r>
      <w:proofErr w:type="gramEnd"/>
      <w:r>
        <w:rPr>
          <w:szCs w:val="21"/>
        </w:rPr>
        <w:t>的整个生命周期，从设计开发、原材料获取、生产、包装、运输、使用及废弃后回收处理等阶段，深入分析各阶段的资源消耗、生态环境、人体健康影响因素，选取不同阶段的典型指标构成评价指标体系。本标准在满足评价指标体系要求的基础上，采用生命周期评价方法，建立</w:t>
      </w:r>
      <w:r>
        <w:rPr>
          <w:rFonts w:hint="eastAsia"/>
          <w:szCs w:val="21"/>
        </w:rPr>
        <w:t>钛白</w:t>
      </w:r>
      <w:proofErr w:type="gramStart"/>
      <w:r>
        <w:rPr>
          <w:rFonts w:hint="eastAsia"/>
          <w:szCs w:val="21"/>
        </w:rPr>
        <w:t>粉</w:t>
      </w:r>
      <w:r>
        <w:rPr>
          <w:szCs w:val="21"/>
        </w:rPr>
        <w:t>产品</w:t>
      </w:r>
      <w:proofErr w:type="gramEnd"/>
      <w:r>
        <w:rPr>
          <w:szCs w:val="21"/>
        </w:rPr>
        <w:t>的种类规则，开展生命周期清单分析，进行生命周期影响评价，将环境影响评价结果作为产品绿色设计评价的重要参考依据，以体现标准的系统性、科学性和可操作性。</w:t>
      </w:r>
    </w:p>
    <w:p w:rsidR="00B80982" w:rsidRDefault="00B80982" w:rsidP="00B80982">
      <w:pPr>
        <w:pStyle w:val="a5"/>
        <w:numPr>
          <w:ilvl w:val="0"/>
          <w:numId w:val="0"/>
        </w:numPr>
        <w:adjustRightInd w:val="0"/>
        <w:snapToGrid w:val="0"/>
        <w:spacing w:beforeLines="0" w:afterLines="0"/>
        <w:ind w:firstLineChars="200" w:firstLine="420"/>
        <w:rPr>
          <w:rFonts w:ascii="Times New Roman" w:eastAsia="宋体"/>
          <w:kern w:val="2"/>
          <w:szCs w:val="21"/>
        </w:rPr>
      </w:pPr>
      <w:r>
        <w:rPr>
          <w:rFonts w:ascii="Times New Roman" w:eastAsia="宋体"/>
          <w:kern w:val="2"/>
          <w:szCs w:val="21"/>
        </w:rPr>
        <w:t>主要编制依据包括：</w:t>
      </w:r>
    </w:p>
    <w:p w:rsidR="00B80982" w:rsidRDefault="00B80982" w:rsidP="00B80982">
      <w:pPr>
        <w:ind w:firstLine="560"/>
        <w:jc w:val="left"/>
        <w:rPr>
          <w:szCs w:val="21"/>
        </w:rPr>
      </w:pPr>
      <w:bookmarkStart w:id="83" w:name="_Toc351215578"/>
      <w:bookmarkStart w:id="84" w:name="_Toc371511509"/>
      <w:bookmarkStart w:id="85" w:name="_Toc485397380"/>
      <w:r>
        <w:rPr>
          <w:szCs w:val="21"/>
        </w:rPr>
        <w:t>GB/T 1706</w:t>
      </w:r>
      <w:r>
        <w:rPr>
          <w:rFonts w:hint="eastAsia"/>
          <w:szCs w:val="21"/>
        </w:rPr>
        <w:t xml:space="preserve">  </w:t>
      </w:r>
      <w:r>
        <w:rPr>
          <w:szCs w:val="21"/>
        </w:rPr>
        <w:t>二氧化钛颜料</w:t>
      </w:r>
    </w:p>
    <w:p w:rsidR="00B80982" w:rsidRDefault="00B80982" w:rsidP="00B80982">
      <w:pPr>
        <w:ind w:firstLine="560"/>
        <w:jc w:val="left"/>
        <w:rPr>
          <w:szCs w:val="21"/>
        </w:rPr>
      </w:pPr>
      <w:r>
        <w:rPr>
          <w:szCs w:val="21"/>
        </w:rPr>
        <w:t>GB/T 2589</w:t>
      </w:r>
      <w:r>
        <w:rPr>
          <w:rFonts w:hint="eastAsia"/>
          <w:szCs w:val="21"/>
        </w:rPr>
        <w:t xml:space="preserve">  </w:t>
      </w:r>
      <w:r>
        <w:rPr>
          <w:szCs w:val="21"/>
        </w:rPr>
        <w:t>综合能耗计算通则</w:t>
      </w:r>
    </w:p>
    <w:p w:rsidR="00B80982" w:rsidRDefault="00B80982" w:rsidP="00B80982">
      <w:pPr>
        <w:ind w:firstLine="560"/>
        <w:jc w:val="left"/>
        <w:rPr>
          <w:szCs w:val="21"/>
        </w:rPr>
      </w:pPr>
      <w:r>
        <w:rPr>
          <w:szCs w:val="21"/>
        </w:rPr>
        <w:t xml:space="preserve">GB/T 11893 </w:t>
      </w:r>
      <w:r>
        <w:rPr>
          <w:rFonts w:hint="eastAsia"/>
          <w:szCs w:val="21"/>
        </w:rPr>
        <w:t xml:space="preserve"> </w:t>
      </w:r>
      <w:r>
        <w:rPr>
          <w:szCs w:val="21"/>
        </w:rPr>
        <w:t>水质</w:t>
      </w:r>
      <w:r>
        <w:rPr>
          <w:szCs w:val="21"/>
        </w:rPr>
        <w:t xml:space="preserve"> </w:t>
      </w:r>
      <w:r>
        <w:rPr>
          <w:szCs w:val="21"/>
        </w:rPr>
        <w:t>总磷的测定</w:t>
      </w:r>
      <w:r>
        <w:rPr>
          <w:szCs w:val="21"/>
        </w:rPr>
        <w:t xml:space="preserve"> </w:t>
      </w:r>
      <w:r>
        <w:rPr>
          <w:szCs w:val="21"/>
        </w:rPr>
        <w:t>钼酸铵分光光度法</w:t>
      </w:r>
    </w:p>
    <w:p w:rsidR="00B80982" w:rsidRDefault="00B80982" w:rsidP="00B80982">
      <w:pPr>
        <w:ind w:firstLine="560"/>
        <w:jc w:val="left"/>
        <w:rPr>
          <w:szCs w:val="21"/>
        </w:rPr>
      </w:pPr>
      <w:r>
        <w:rPr>
          <w:szCs w:val="21"/>
        </w:rPr>
        <w:t>GB 12348</w:t>
      </w:r>
      <w:r>
        <w:rPr>
          <w:rFonts w:hint="eastAsia"/>
          <w:szCs w:val="21"/>
        </w:rPr>
        <w:t xml:space="preserve">  </w:t>
      </w:r>
      <w:r>
        <w:rPr>
          <w:szCs w:val="21"/>
        </w:rPr>
        <w:t>工业企业厂界环境噪声排放标准</w:t>
      </w:r>
    </w:p>
    <w:p w:rsidR="00B80982" w:rsidRDefault="00B80982" w:rsidP="00B80982">
      <w:pPr>
        <w:ind w:firstLine="560"/>
        <w:jc w:val="left"/>
        <w:rPr>
          <w:szCs w:val="21"/>
        </w:rPr>
      </w:pPr>
      <w:r>
        <w:rPr>
          <w:szCs w:val="21"/>
        </w:rPr>
        <w:t xml:space="preserve">GB/T 16157 </w:t>
      </w:r>
      <w:r>
        <w:rPr>
          <w:rFonts w:hint="eastAsia"/>
          <w:szCs w:val="21"/>
        </w:rPr>
        <w:t xml:space="preserve"> </w:t>
      </w:r>
      <w:r>
        <w:rPr>
          <w:szCs w:val="21"/>
        </w:rPr>
        <w:t>固定污染源排气中颗粒物测定与气态污染物采样方法</w:t>
      </w:r>
    </w:p>
    <w:p w:rsidR="00B80982" w:rsidRDefault="00B80982" w:rsidP="00B80982">
      <w:pPr>
        <w:ind w:firstLine="560"/>
        <w:jc w:val="left"/>
        <w:rPr>
          <w:szCs w:val="21"/>
        </w:rPr>
      </w:pPr>
      <w:r>
        <w:rPr>
          <w:szCs w:val="21"/>
        </w:rPr>
        <w:t>GB 16297</w:t>
      </w:r>
      <w:r>
        <w:rPr>
          <w:rFonts w:hint="eastAsia"/>
          <w:szCs w:val="21"/>
        </w:rPr>
        <w:t xml:space="preserve">  </w:t>
      </w:r>
      <w:r>
        <w:rPr>
          <w:szCs w:val="21"/>
        </w:rPr>
        <w:t>大气污染</w:t>
      </w:r>
      <w:proofErr w:type="gramStart"/>
      <w:r>
        <w:rPr>
          <w:szCs w:val="21"/>
        </w:rPr>
        <w:t>物综合</w:t>
      </w:r>
      <w:proofErr w:type="gramEnd"/>
      <w:r>
        <w:rPr>
          <w:szCs w:val="21"/>
        </w:rPr>
        <w:t>排放标准</w:t>
      </w:r>
    </w:p>
    <w:p w:rsidR="00B80982" w:rsidRDefault="00B80982" w:rsidP="00B80982">
      <w:pPr>
        <w:ind w:firstLine="560"/>
        <w:jc w:val="left"/>
        <w:rPr>
          <w:szCs w:val="21"/>
        </w:rPr>
      </w:pPr>
      <w:r>
        <w:rPr>
          <w:szCs w:val="21"/>
        </w:rPr>
        <w:t>GB/T 16483</w:t>
      </w:r>
      <w:r>
        <w:rPr>
          <w:rFonts w:hint="eastAsia"/>
          <w:szCs w:val="21"/>
        </w:rPr>
        <w:t xml:space="preserve">  </w:t>
      </w:r>
      <w:r>
        <w:rPr>
          <w:szCs w:val="21"/>
        </w:rPr>
        <w:t>化学品安全技术说明书</w:t>
      </w:r>
      <w:r>
        <w:rPr>
          <w:szCs w:val="21"/>
        </w:rPr>
        <w:t xml:space="preserve"> </w:t>
      </w:r>
      <w:r>
        <w:rPr>
          <w:szCs w:val="21"/>
        </w:rPr>
        <w:t>内容和项目顺序</w:t>
      </w:r>
    </w:p>
    <w:p w:rsidR="00B80982" w:rsidRDefault="00B80982" w:rsidP="00B80982">
      <w:pPr>
        <w:ind w:firstLine="560"/>
        <w:jc w:val="left"/>
        <w:rPr>
          <w:szCs w:val="21"/>
        </w:rPr>
      </w:pPr>
      <w:r>
        <w:rPr>
          <w:szCs w:val="21"/>
        </w:rPr>
        <w:t>GB 17167</w:t>
      </w:r>
      <w:r>
        <w:rPr>
          <w:rFonts w:hint="eastAsia"/>
          <w:szCs w:val="21"/>
        </w:rPr>
        <w:t xml:space="preserve">  </w:t>
      </w:r>
      <w:r>
        <w:rPr>
          <w:szCs w:val="21"/>
        </w:rPr>
        <w:t>用能单位能源计量器具配备和管理通则</w:t>
      </w:r>
    </w:p>
    <w:p w:rsidR="00B80982" w:rsidRDefault="00B80982" w:rsidP="00B80982">
      <w:pPr>
        <w:ind w:firstLine="560"/>
        <w:jc w:val="left"/>
        <w:rPr>
          <w:szCs w:val="21"/>
        </w:rPr>
      </w:pPr>
      <w:r>
        <w:rPr>
          <w:szCs w:val="21"/>
        </w:rPr>
        <w:t xml:space="preserve">GB/T 19001 </w:t>
      </w:r>
      <w:r>
        <w:rPr>
          <w:rFonts w:hint="eastAsia"/>
          <w:szCs w:val="21"/>
        </w:rPr>
        <w:t xml:space="preserve"> </w:t>
      </w:r>
      <w:r>
        <w:rPr>
          <w:szCs w:val="21"/>
        </w:rPr>
        <w:t>质量管理体系</w:t>
      </w:r>
      <w:r>
        <w:rPr>
          <w:szCs w:val="21"/>
        </w:rPr>
        <w:t xml:space="preserve"> </w:t>
      </w:r>
      <w:r>
        <w:rPr>
          <w:szCs w:val="21"/>
        </w:rPr>
        <w:t>要求</w:t>
      </w:r>
    </w:p>
    <w:p w:rsidR="00B80982" w:rsidRDefault="00B80982" w:rsidP="00B80982">
      <w:pPr>
        <w:ind w:firstLine="560"/>
        <w:jc w:val="left"/>
        <w:rPr>
          <w:szCs w:val="21"/>
        </w:rPr>
      </w:pPr>
      <w:r>
        <w:rPr>
          <w:szCs w:val="21"/>
        </w:rPr>
        <w:t xml:space="preserve">GB/T 23331 </w:t>
      </w:r>
      <w:r>
        <w:rPr>
          <w:rFonts w:hint="eastAsia"/>
          <w:szCs w:val="21"/>
        </w:rPr>
        <w:t xml:space="preserve"> </w:t>
      </w:r>
      <w:r>
        <w:rPr>
          <w:szCs w:val="21"/>
        </w:rPr>
        <w:t>能源管理体系</w:t>
      </w:r>
      <w:r>
        <w:rPr>
          <w:szCs w:val="21"/>
        </w:rPr>
        <w:t xml:space="preserve"> </w:t>
      </w:r>
      <w:r>
        <w:rPr>
          <w:szCs w:val="21"/>
        </w:rPr>
        <w:t>要求</w:t>
      </w:r>
    </w:p>
    <w:p w:rsidR="00B80982" w:rsidRDefault="00B80982" w:rsidP="00B80982">
      <w:pPr>
        <w:ind w:firstLine="560"/>
        <w:jc w:val="left"/>
        <w:rPr>
          <w:szCs w:val="21"/>
        </w:rPr>
      </w:pPr>
      <w:r>
        <w:rPr>
          <w:szCs w:val="21"/>
        </w:rPr>
        <w:t xml:space="preserve">GB/T 24001 </w:t>
      </w:r>
      <w:r>
        <w:rPr>
          <w:rFonts w:hint="eastAsia"/>
          <w:szCs w:val="21"/>
        </w:rPr>
        <w:t xml:space="preserve"> </w:t>
      </w:r>
      <w:r>
        <w:rPr>
          <w:szCs w:val="21"/>
        </w:rPr>
        <w:t>环境管理体系</w:t>
      </w:r>
      <w:r>
        <w:rPr>
          <w:szCs w:val="21"/>
        </w:rPr>
        <w:t xml:space="preserve"> </w:t>
      </w:r>
      <w:r>
        <w:rPr>
          <w:szCs w:val="21"/>
        </w:rPr>
        <w:t>要求及使用指南</w:t>
      </w:r>
    </w:p>
    <w:p w:rsidR="00B80982" w:rsidRDefault="00B80982" w:rsidP="00B80982">
      <w:pPr>
        <w:ind w:firstLine="560"/>
        <w:jc w:val="left"/>
        <w:rPr>
          <w:szCs w:val="21"/>
        </w:rPr>
      </w:pPr>
      <w:r>
        <w:rPr>
          <w:szCs w:val="21"/>
        </w:rPr>
        <w:lastRenderedPageBreak/>
        <w:t xml:space="preserve">GB/T 24040 </w:t>
      </w:r>
      <w:r>
        <w:rPr>
          <w:rFonts w:hint="eastAsia"/>
          <w:szCs w:val="21"/>
        </w:rPr>
        <w:t xml:space="preserve"> </w:t>
      </w:r>
      <w:r>
        <w:rPr>
          <w:szCs w:val="21"/>
        </w:rPr>
        <w:t>环境管理</w:t>
      </w:r>
      <w:r>
        <w:rPr>
          <w:szCs w:val="21"/>
        </w:rPr>
        <w:t xml:space="preserve"> </w:t>
      </w:r>
      <w:r>
        <w:rPr>
          <w:szCs w:val="21"/>
        </w:rPr>
        <w:t>生命周期评价</w:t>
      </w:r>
      <w:r>
        <w:rPr>
          <w:szCs w:val="21"/>
        </w:rPr>
        <w:t xml:space="preserve"> </w:t>
      </w:r>
      <w:r>
        <w:rPr>
          <w:szCs w:val="21"/>
        </w:rPr>
        <w:t>原则与框架</w:t>
      </w:r>
    </w:p>
    <w:p w:rsidR="00B80982" w:rsidRDefault="00B80982" w:rsidP="00B80982">
      <w:pPr>
        <w:ind w:firstLine="560"/>
        <w:jc w:val="left"/>
        <w:rPr>
          <w:rFonts w:hint="eastAsia"/>
          <w:szCs w:val="21"/>
        </w:rPr>
      </w:pPr>
      <w:r>
        <w:rPr>
          <w:szCs w:val="21"/>
        </w:rPr>
        <w:t xml:space="preserve">GB/T 24044 </w:t>
      </w:r>
      <w:r>
        <w:rPr>
          <w:rFonts w:hint="eastAsia"/>
          <w:szCs w:val="21"/>
        </w:rPr>
        <w:t xml:space="preserve"> </w:t>
      </w:r>
      <w:r>
        <w:rPr>
          <w:szCs w:val="21"/>
        </w:rPr>
        <w:t>环境管理</w:t>
      </w:r>
      <w:r>
        <w:rPr>
          <w:szCs w:val="21"/>
        </w:rPr>
        <w:t xml:space="preserve"> </w:t>
      </w:r>
      <w:r>
        <w:rPr>
          <w:szCs w:val="21"/>
        </w:rPr>
        <w:t>生命周期评价</w:t>
      </w:r>
      <w:r>
        <w:rPr>
          <w:szCs w:val="21"/>
        </w:rPr>
        <w:t xml:space="preserve"> </w:t>
      </w:r>
      <w:r>
        <w:rPr>
          <w:szCs w:val="21"/>
        </w:rPr>
        <w:t>要求与指南</w:t>
      </w:r>
    </w:p>
    <w:p w:rsidR="00B80982" w:rsidRDefault="00B80982" w:rsidP="00B80982">
      <w:pPr>
        <w:ind w:firstLine="560"/>
        <w:jc w:val="left"/>
        <w:rPr>
          <w:szCs w:val="21"/>
        </w:rPr>
      </w:pPr>
      <w:r>
        <w:rPr>
          <w:rFonts w:eastAsia="新宋体"/>
          <w:szCs w:val="21"/>
        </w:rPr>
        <w:t>GB/T 2</w:t>
      </w:r>
      <w:r>
        <w:rPr>
          <w:szCs w:val="21"/>
        </w:rPr>
        <w:t>6125</w:t>
      </w:r>
      <w:r>
        <w:rPr>
          <w:rFonts w:hint="eastAsia"/>
          <w:szCs w:val="21"/>
        </w:rPr>
        <w:t xml:space="preserve">  </w:t>
      </w:r>
      <w:r>
        <w:rPr>
          <w:rFonts w:hint="eastAsia"/>
          <w:szCs w:val="21"/>
        </w:rPr>
        <w:t>电子电气产品</w:t>
      </w:r>
      <w:r>
        <w:rPr>
          <w:rFonts w:hint="eastAsia"/>
          <w:szCs w:val="21"/>
        </w:rPr>
        <w:t xml:space="preserve"> </w:t>
      </w:r>
      <w:r>
        <w:rPr>
          <w:rFonts w:hint="eastAsia"/>
          <w:szCs w:val="21"/>
        </w:rPr>
        <w:t>六种限用物质（铅、汞、镉、六价铬、多溴联苯和多溴二苯醚）的测定</w:t>
      </w:r>
    </w:p>
    <w:p w:rsidR="00B80982" w:rsidRDefault="00B80982" w:rsidP="00B80982">
      <w:pPr>
        <w:ind w:firstLine="560"/>
        <w:jc w:val="left"/>
        <w:rPr>
          <w:rFonts w:hint="eastAsia"/>
          <w:szCs w:val="21"/>
        </w:rPr>
      </w:pPr>
      <w:r>
        <w:rPr>
          <w:szCs w:val="21"/>
        </w:rPr>
        <w:t xml:space="preserve">GB/T 28001 </w:t>
      </w:r>
      <w:r>
        <w:rPr>
          <w:rFonts w:hint="eastAsia"/>
          <w:szCs w:val="21"/>
        </w:rPr>
        <w:t xml:space="preserve"> </w:t>
      </w:r>
      <w:r>
        <w:rPr>
          <w:szCs w:val="21"/>
        </w:rPr>
        <w:t>职业健康安全管理体系</w:t>
      </w:r>
      <w:r>
        <w:rPr>
          <w:szCs w:val="21"/>
        </w:rPr>
        <w:t xml:space="preserve"> </w:t>
      </w:r>
      <w:r>
        <w:rPr>
          <w:szCs w:val="21"/>
        </w:rPr>
        <w:t>规范</w:t>
      </w:r>
    </w:p>
    <w:p w:rsidR="00B80982" w:rsidRDefault="00B80982" w:rsidP="00B80982">
      <w:pPr>
        <w:ind w:firstLine="560"/>
        <w:jc w:val="left"/>
        <w:rPr>
          <w:szCs w:val="21"/>
        </w:rPr>
      </w:pPr>
      <w:r>
        <w:rPr>
          <w:rFonts w:eastAsia="新宋体"/>
          <w:szCs w:val="21"/>
        </w:rPr>
        <w:t>GB/T</w:t>
      </w:r>
      <w:r>
        <w:rPr>
          <w:rFonts w:eastAsia="新宋体" w:hint="eastAsia"/>
          <w:szCs w:val="21"/>
        </w:rPr>
        <w:t xml:space="preserve"> 30647  </w:t>
      </w:r>
      <w:r>
        <w:rPr>
          <w:rFonts w:hint="eastAsia"/>
          <w:szCs w:val="21"/>
        </w:rPr>
        <w:t>涂料中有害元素总含量的测定</w:t>
      </w:r>
    </w:p>
    <w:p w:rsidR="00B80982" w:rsidRDefault="00B80982" w:rsidP="00B80982">
      <w:pPr>
        <w:ind w:firstLine="560"/>
        <w:jc w:val="left"/>
        <w:rPr>
          <w:szCs w:val="21"/>
        </w:rPr>
      </w:pPr>
      <w:r>
        <w:rPr>
          <w:szCs w:val="21"/>
        </w:rPr>
        <w:t>GB 32051</w:t>
      </w:r>
      <w:r>
        <w:rPr>
          <w:rFonts w:hint="eastAsia"/>
          <w:szCs w:val="21"/>
        </w:rPr>
        <w:t>—</w:t>
      </w:r>
      <w:r>
        <w:rPr>
          <w:szCs w:val="21"/>
        </w:rPr>
        <w:t xml:space="preserve">2015 </w:t>
      </w:r>
      <w:r>
        <w:rPr>
          <w:rFonts w:hint="eastAsia"/>
          <w:szCs w:val="21"/>
        </w:rPr>
        <w:t xml:space="preserve"> </w:t>
      </w:r>
      <w:r>
        <w:rPr>
          <w:szCs w:val="21"/>
        </w:rPr>
        <w:t>钛白</w:t>
      </w:r>
      <w:proofErr w:type="gramStart"/>
      <w:r>
        <w:rPr>
          <w:szCs w:val="21"/>
        </w:rPr>
        <w:t>粉单位</w:t>
      </w:r>
      <w:proofErr w:type="gramEnd"/>
      <w:r>
        <w:rPr>
          <w:szCs w:val="21"/>
        </w:rPr>
        <w:t>产品能源消耗限额</w:t>
      </w:r>
    </w:p>
    <w:p w:rsidR="00B80982" w:rsidRDefault="00B80982" w:rsidP="00B80982">
      <w:pPr>
        <w:ind w:firstLine="560"/>
        <w:jc w:val="left"/>
        <w:rPr>
          <w:rFonts w:hint="eastAsia"/>
          <w:szCs w:val="21"/>
        </w:rPr>
      </w:pPr>
      <w:r>
        <w:rPr>
          <w:szCs w:val="21"/>
        </w:rPr>
        <w:t xml:space="preserve">GB/T 32161 </w:t>
      </w:r>
      <w:r>
        <w:rPr>
          <w:rFonts w:hint="eastAsia"/>
          <w:szCs w:val="21"/>
        </w:rPr>
        <w:t xml:space="preserve"> </w:t>
      </w:r>
      <w:r>
        <w:rPr>
          <w:szCs w:val="21"/>
        </w:rPr>
        <w:t>生态设计产品评价通则</w:t>
      </w:r>
    </w:p>
    <w:p w:rsidR="00B80982" w:rsidRDefault="00B80982" w:rsidP="00B80982">
      <w:pPr>
        <w:ind w:firstLine="560"/>
        <w:jc w:val="left"/>
        <w:rPr>
          <w:szCs w:val="21"/>
        </w:rPr>
      </w:pPr>
      <w:r>
        <w:rPr>
          <w:rFonts w:hint="eastAsia"/>
          <w:szCs w:val="21"/>
        </w:rPr>
        <w:t xml:space="preserve">GB/T 32603  </w:t>
      </w:r>
      <w:r>
        <w:rPr>
          <w:rFonts w:hint="eastAsia"/>
          <w:szCs w:val="21"/>
        </w:rPr>
        <w:t>玩具材料中可迁移元素砷、锑、硒、汞的测定</w:t>
      </w:r>
      <w:r>
        <w:rPr>
          <w:rFonts w:hint="eastAsia"/>
          <w:szCs w:val="21"/>
        </w:rPr>
        <w:t xml:space="preserve"> </w:t>
      </w:r>
      <w:r>
        <w:rPr>
          <w:rFonts w:hint="eastAsia"/>
          <w:szCs w:val="21"/>
        </w:rPr>
        <w:t>原子荧光光谱法</w:t>
      </w:r>
    </w:p>
    <w:p w:rsidR="00B80982" w:rsidRDefault="00B80982" w:rsidP="00B80982">
      <w:pPr>
        <w:ind w:firstLine="560"/>
        <w:jc w:val="left"/>
        <w:rPr>
          <w:szCs w:val="21"/>
        </w:rPr>
      </w:pPr>
      <w:r>
        <w:rPr>
          <w:szCs w:val="21"/>
        </w:rPr>
        <w:t xml:space="preserve">AQ/T 9006 </w:t>
      </w:r>
      <w:r>
        <w:rPr>
          <w:rFonts w:hint="eastAsia"/>
          <w:szCs w:val="21"/>
        </w:rPr>
        <w:t xml:space="preserve"> </w:t>
      </w:r>
      <w:r>
        <w:rPr>
          <w:szCs w:val="21"/>
        </w:rPr>
        <w:t>企业安全生产标准化基本规范</w:t>
      </w:r>
    </w:p>
    <w:p w:rsidR="00B80982" w:rsidRDefault="00B80982" w:rsidP="00B80982">
      <w:pPr>
        <w:ind w:firstLine="560"/>
        <w:jc w:val="left"/>
        <w:rPr>
          <w:szCs w:val="21"/>
        </w:rPr>
      </w:pPr>
      <w:r>
        <w:rPr>
          <w:szCs w:val="21"/>
        </w:rPr>
        <w:t>HJ 535</w:t>
      </w:r>
      <w:r>
        <w:rPr>
          <w:rFonts w:hint="eastAsia"/>
          <w:szCs w:val="21"/>
        </w:rPr>
        <w:t xml:space="preserve">  </w:t>
      </w:r>
      <w:r>
        <w:rPr>
          <w:szCs w:val="21"/>
        </w:rPr>
        <w:t>水质</w:t>
      </w:r>
      <w:r>
        <w:rPr>
          <w:szCs w:val="21"/>
        </w:rPr>
        <w:t xml:space="preserve"> </w:t>
      </w:r>
      <w:r>
        <w:rPr>
          <w:szCs w:val="21"/>
        </w:rPr>
        <w:t>氨氮的测定</w:t>
      </w:r>
      <w:r>
        <w:rPr>
          <w:szCs w:val="21"/>
        </w:rPr>
        <w:t xml:space="preserve"> </w:t>
      </w:r>
      <w:r>
        <w:rPr>
          <w:szCs w:val="21"/>
        </w:rPr>
        <w:t>纳氏试剂分光光度法</w:t>
      </w:r>
    </w:p>
    <w:p w:rsidR="00B80982" w:rsidRDefault="00B80982" w:rsidP="00B80982">
      <w:pPr>
        <w:ind w:firstLine="560"/>
        <w:jc w:val="left"/>
        <w:rPr>
          <w:rFonts w:hint="eastAsia"/>
        </w:rPr>
      </w:pPr>
      <w:r>
        <w:t xml:space="preserve">HJ 828 </w:t>
      </w:r>
      <w:r>
        <w:rPr>
          <w:rFonts w:hint="eastAsia"/>
        </w:rPr>
        <w:t xml:space="preserve"> </w:t>
      </w:r>
      <w:r>
        <w:t>水质</w:t>
      </w:r>
      <w:r>
        <w:t xml:space="preserve"> </w:t>
      </w:r>
      <w:r>
        <w:t>化学需氧量的测定</w:t>
      </w:r>
      <w:r>
        <w:t xml:space="preserve"> </w:t>
      </w:r>
      <w:r>
        <w:t>重铬酸盐法</w:t>
      </w:r>
    </w:p>
    <w:p w:rsidR="00B80982" w:rsidRDefault="00B80982" w:rsidP="00B80982">
      <w:pPr>
        <w:ind w:firstLine="560"/>
        <w:jc w:val="left"/>
        <w:rPr>
          <w:szCs w:val="21"/>
        </w:rPr>
      </w:pPr>
      <w:r>
        <w:rPr>
          <w:szCs w:val="21"/>
        </w:rPr>
        <w:t>危险化学品安全管理条例（国务院</w:t>
      </w:r>
      <w:r>
        <w:rPr>
          <w:szCs w:val="21"/>
        </w:rPr>
        <w:t>2011</w:t>
      </w:r>
      <w:r>
        <w:rPr>
          <w:szCs w:val="21"/>
        </w:rPr>
        <w:t>年第</w:t>
      </w:r>
      <w:r>
        <w:rPr>
          <w:szCs w:val="21"/>
        </w:rPr>
        <w:t>591</w:t>
      </w:r>
      <w:r>
        <w:rPr>
          <w:szCs w:val="21"/>
        </w:rPr>
        <w:t>号令）</w:t>
      </w:r>
    </w:p>
    <w:p w:rsidR="00B80982" w:rsidRDefault="00B80982" w:rsidP="00B80982">
      <w:pPr>
        <w:ind w:firstLine="560"/>
        <w:jc w:val="left"/>
        <w:rPr>
          <w:szCs w:val="21"/>
        </w:rPr>
      </w:pPr>
      <w:r>
        <w:rPr>
          <w:szCs w:val="21"/>
        </w:rPr>
        <w:t>国家危险废物名录（环保部</w:t>
      </w:r>
      <w:r>
        <w:rPr>
          <w:szCs w:val="21"/>
        </w:rPr>
        <w:t>2016</w:t>
      </w:r>
      <w:r>
        <w:rPr>
          <w:szCs w:val="21"/>
        </w:rPr>
        <w:t>年第</w:t>
      </w:r>
      <w:r>
        <w:rPr>
          <w:szCs w:val="21"/>
        </w:rPr>
        <w:t>39</w:t>
      </w:r>
      <w:r>
        <w:rPr>
          <w:szCs w:val="21"/>
        </w:rPr>
        <w:t>号令）</w:t>
      </w:r>
    </w:p>
    <w:p w:rsidR="00B80982" w:rsidRDefault="00B80982" w:rsidP="00B80982">
      <w:pPr>
        <w:ind w:firstLine="560"/>
        <w:jc w:val="left"/>
        <w:rPr>
          <w:szCs w:val="21"/>
        </w:rPr>
      </w:pPr>
      <w:r>
        <w:rPr>
          <w:szCs w:val="21"/>
        </w:rPr>
        <w:t>环境信息公开办法（试行）（环保部</w:t>
      </w:r>
      <w:r>
        <w:rPr>
          <w:szCs w:val="21"/>
        </w:rPr>
        <w:t>2007</w:t>
      </w:r>
      <w:r>
        <w:rPr>
          <w:szCs w:val="21"/>
        </w:rPr>
        <w:t>年第</w:t>
      </w:r>
      <w:r>
        <w:rPr>
          <w:szCs w:val="21"/>
        </w:rPr>
        <w:t>35</w:t>
      </w:r>
      <w:r>
        <w:rPr>
          <w:szCs w:val="21"/>
        </w:rPr>
        <w:t>号令）</w:t>
      </w:r>
    </w:p>
    <w:p w:rsidR="00B80982" w:rsidRDefault="00B80982" w:rsidP="00B80982">
      <w:pPr>
        <w:widowControl/>
        <w:spacing w:before="120" w:after="120" w:line="360" w:lineRule="auto"/>
        <w:jc w:val="left"/>
        <w:rPr>
          <w:b/>
          <w:szCs w:val="21"/>
        </w:rPr>
      </w:pPr>
      <w:r>
        <w:rPr>
          <w:b/>
          <w:szCs w:val="21"/>
        </w:rPr>
        <w:t xml:space="preserve">5  </w:t>
      </w:r>
      <w:r>
        <w:rPr>
          <w:b/>
          <w:szCs w:val="21"/>
        </w:rPr>
        <w:t>研究方法</w:t>
      </w:r>
      <w:bookmarkEnd w:id="83"/>
      <w:bookmarkEnd w:id="84"/>
      <w:bookmarkEnd w:id="85"/>
    </w:p>
    <w:p w:rsidR="00B80982" w:rsidRDefault="00B80982" w:rsidP="00B80982">
      <w:pPr>
        <w:spacing w:line="400" w:lineRule="exact"/>
        <w:ind w:firstLineChars="200" w:firstLine="420"/>
        <w:rPr>
          <w:bCs/>
          <w:szCs w:val="21"/>
        </w:rPr>
      </w:pPr>
      <w:r>
        <w:rPr>
          <w:bCs/>
          <w:szCs w:val="21"/>
        </w:rPr>
        <w:t>本标准研究采用文献收集、行业调研和专家咨询等方法对我国</w:t>
      </w:r>
      <w:r>
        <w:rPr>
          <w:rFonts w:hint="eastAsia"/>
          <w:bCs/>
          <w:szCs w:val="21"/>
        </w:rPr>
        <w:t>钛白粉</w:t>
      </w:r>
      <w:r>
        <w:rPr>
          <w:bCs/>
          <w:szCs w:val="21"/>
        </w:rPr>
        <w:t>行业的经营现状、污染物排放现状和主要环境问题进行调研。在上述基础上，为研究及评价指标构建做准备。</w:t>
      </w:r>
    </w:p>
    <w:p w:rsidR="00B80982" w:rsidRDefault="00B80982" w:rsidP="00B80982">
      <w:pPr>
        <w:spacing w:line="400" w:lineRule="exact"/>
        <w:ind w:firstLineChars="50" w:firstLine="105"/>
        <w:rPr>
          <w:bCs/>
          <w:szCs w:val="21"/>
        </w:rPr>
      </w:pPr>
      <w:r>
        <w:rPr>
          <w:bCs/>
          <w:szCs w:val="21"/>
        </w:rPr>
        <w:t xml:space="preserve"> </w:t>
      </w:r>
      <w:r>
        <w:rPr>
          <w:rFonts w:hint="eastAsia"/>
          <w:bCs/>
          <w:szCs w:val="21"/>
        </w:rPr>
        <w:t xml:space="preserve"> </w:t>
      </w:r>
      <w:r>
        <w:rPr>
          <w:bCs/>
          <w:szCs w:val="21"/>
        </w:rPr>
        <w:t>（</w:t>
      </w:r>
      <w:r>
        <w:rPr>
          <w:bCs/>
          <w:szCs w:val="21"/>
        </w:rPr>
        <w:t>1</w:t>
      </w:r>
      <w:r>
        <w:rPr>
          <w:bCs/>
          <w:szCs w:val="21"/>
        </w:rPr>
        <w:t>）国内外</w:t>
      </w:r>
      <w:r>
        <w:rPr>
          <w:rFonts w:hint="eastAsia"/>
          <w:bCs/>
          <w:szCs w:val="21"/>
        </w:rPr>
        <w:t>钛白粉</w:t>
      </w:r>
      <w:r>
        <w:rPr>
          <w:bCs/>
          <w:szCs w:val="21"/>
        </w:rPr>
        <w:t>行业有关产品性能、节能、环保指标、政策法规的分析。</w:t>
      </w:r>
    </w:p>
    <w:p w:rsidR="00B80982" w:rsidRDefault="00B80982" w:rsidP="00B80982">
      <w:pPr>
        <w:spacing w:line="360" w:lineRule="auto"/>
        <w:ind w:firstLineChars="50" w:firstLine="105"/>
        <w:rPr>
          <w:bCs/>
          <w:szCs w:val="21"/>
        </w:rPr>
      </w:pPr>
      <w:r>
        <w:rPr>
          <w:bCs/>
          <w:szCs w:val="21"/>
        </w:rPr>
        <w:t xml:space="preserve"> </w:t>
      </w:r>
      <w:r>
        <w:rPr>
          <w:rFonts w:hint="eastAsia"/>
          <w:bCs/>
          <w:szCs w:val="21"/>
        </w:rPr>
        <w:t xml:space="preserve"> </w:t>
      </w:r>
      <w:r>
        <w:rPr>
          <w:bCs/>
          <w:szCs w:val="21"/>
        </w:rPr>
        <w:t>（</w:t>
      </w:r>
      <w:r>
        <w:rPr>
          <w:bCs/>
          <w:szCs w:val="21"/>
        </w:rPr>
        <w:t>2</w:t>
      </w:r>
      <w:r>
        <w:rPr>
          <w:bCs/>
          <w:szCs w:val="21"/>
        </w:rPr>
        <w:t>）行业调研：对</w:t>
      </w:r>
      <w:r>
        <w:rPr>
          <w:rFonts w:hint="eastAsia"/>
          <w:bCs/>
          <w:szCs w:val="21"/>
        </w:rPr>
        <w:t>钛白</w:t>
      </w:r>
      <w:proofErr w:type="gramStart"/>
      <w:r>
        <w:rPr>
          <w:rFonts w:hint="eastAsia"/>
          <w:bCs/>
          <w:szCs w:val="21"/>
        </w:rPr>
        <w:t>粉</w:t>
      </w:r>
      <w:r>
        <w:rPr>
          <w:bCs/>
          <w:szCs w:val="21"/>
        </w:rPr>
        <w:t>相关</w:t>
      </w:r>
      <w:proofErr w:type="gramEnd"/>
      <w:r>
        <w:rPr>
          <w:bCs/>
          <w:szCs w:val="21"/>
        </w:rPr>
        <w:t>生产企业进行调查，调查内容主要包括：原材料使用、产品质量、三废处理等。</w:t>
      </w:r>
    </w:p>
    <w:p w:rsidR="00B80982" w:rsidRDefault="00B80982" w:rsidP="00B80982">
      <w:pPr>
        <w:spacing w:line="360" w:lineRule="auto"/>
        <w:ind w:firstLineChars="50" w:firstLine="105"/>
        <w:rPr>
          <w:bCs/>
          <w:szCs w:val="21"/>
        </w:rPr>
      </w:pPr>
      <w:r>
        <w:rPr>
          <w:bCs/>
          <w:szCs w:val="21"/>
        </w:rPr>
        <w:t xml:space="preserve"> </w:t>
      </w:r>
      <w:r>
        <w:rPr>
          <w:rFonts w:hint="eastAsia"/>
          <w:bCs/>
          <w:szCs w:val="21"/>
        </w:rPr>
        <w:t xml:space="preserve"> </w:t>
      </w:r>
      <w:r>
        <w:rPr>
          <w:bCs/>
          <w:szCs w:val="21"/>
        </w:rPr>
        <w:t>（</w:t>
      </w:r>
      <w:r>
        <w:rPr>
          <w:bCs/>
          <w:szCs w:val="21"/>
        </w:rPr>
        <w:t>3</w:t>
      </w:r>
      <w:r>
        <w:rPr>
          <w:bCs/>
          <w:szCs w:val="21"/>
        </w:rPr>
        <w:t>）专家咨询：为了使其不偏离相对应的标准，标准在制定过程中，向相关行业的环保专家进行咨询。</w:t>
      </w:r>
    </w:p>
    <w:p w:rsidR="00B80982" w:rsidRDefault="00B80982" w:rsidP="00B80982">
      <w:pPr>
        <w:adjustRightInd w:val="0"/>
        <w:snapToGrid w:val="0"/>
        <w:spacing w:line="360" w:lineRule="auto"/>
        <w:rPr>
          <w:b/>
          <w:szCs w:val="21"/>
        </w:rPr>
      </w:pPr>
      <w:r>
        <w:rPr>
          <w:bCs/>
          <w:szCs w:val="21"/>
        </w:rPr>
        <w:t xml:space="preserve">    </w:t>
      </w:r>
      <w:r>
        <w:rPr>
          <w:bCs/>
          <w:szCs w:val="21"/>
        </w:rPr>
        <w:t>标准初稿完成后，为保证标准的合理性、可操作性，由中国石油和化学工业联合会召集选择国内大中型</w:t>
      </w:r>
      <w:r>
        <w:rPr>
          <w:rFonts w:hint="eastAsia"/>
          <w:bCs/>
          <w:szCs w:val="21"/>
        </w:rPr>
        <w:t>钛白粉</w:t>
      </w:r>
      <w:r>
        <w:rPr>
          <w:bCs/>
          <w:szCs w:val="21"/>
        </w:rPr>
        <w:t>生产企业征求意见，通过对专家意见的汇总、分析，进行相应的修正。</w:t>
      </w:r>
    </w:p>
    <w:p w:rsidR="00B80982" w:rsidRDefault="00B80982" w:rsidP="00B80982">
      <w:pPr>
        <w:adjustRightInd w:val="0"/>
        <w:snapToGrid w:val="0"/>
        <w:spacing w:line="360" w:lineRule="auto"/>
        <w:ind w:firstLineChars="150" w:firstLine="315"/>
        <w:rPr>
          <w:color w:val="000000"/>
          <w:kern w:val="0"/>
          <w:szCs w:val="21"/>
        </w:rPr>
      </w:pPr>
      <w:r>
        <w:rPr>
          <w:kern w:val="0"/>
          <w:szCs w:val="21"/>
        </w:rPr>
        <w:t>（</w:t>
      </w:r>
      <w:r>
        <w:rPr>
          <w:kern w:val="0"/>
          <w:szCs w:val="21"/>
        </w:rPr>
        <w:t>4</w:t>
      </w:r>
      <w:r>
        <w:rPr>
          <w:kern w:val="0"/>
          <w:szCs w:val="21"/>
        </w:rPr>
        <w:t>）广泛征求意见：初稿完成后，为保证标准的合理性、可操作性，选择对</w:t>
      </w:r>
      <w:r>
        <w:rPr>
          <w:rFonts w:hint="eastAsia"/>
          <w:kern w:val="0"/>
          <w:szCs w:val="21"/>
        </w:rPr>
        <w:t>钛白粉</w:t>
      </w:r>
      <w:r>
        <w:rPr>
          <w:kern w:val="0"/>
          <w:szCs w:val="21"/>
        </w:rPr>
        <w:t>企业征求意见，通过对意见的汇总、分析，进行相应的修正。</w:t>
      </w:r>
    </w:p>
    <w:p w:rsidR="00B80982" w:rsidRDefault="00B80982" w:rsidP="00B80982">
      <w:pPr>
        <w:pStyle w:val="1"/>
        <w:spacing w:before="120" w:after="120" w:line="360" w:lineRule="auto"/>
        <w:rPr>
          <w:sz w:val="21"/>
          <w:szCs w:val="21"/>
        </w:rPr>
      </w:pPr>
      <w:bookmarkStart w:id="86" w:name="_Toc485397381"/>
      <w:r>
        <w:rPr>
          <w:sz w:val="21"/>
          <w:szCs w:val="21"/>
        </w:rPr>
        <w:t>6相关内容确定说明</w:t>
      </w:r>
      <w:bookmarkEnd w:id="86"/>
    </w:p>
    <w:p w:rsidR="00B80982" w:rsidRDefault="00B80982" w:rsidP="00B80982">
      <w:pPr>
        <w:keepNext/>
        <w:keepLines/>
        <w:spacing w:before="120" w:after="120" w:line="360" w:lineRule="auto"/>
        <w:outlineLvl w:val="1"/>
        <w:rPr>
          <w:b/>
          <w:szCs w:val="21"/>
        </w:rPr>
      </w:pPr>
      <w:bookmarkStart w:id="87" w:name="_Toc242585753"/>
      <w:bookmarkStart w:id="88" w:name="_Toc251577427"/>
      <w:bookmarkStart w:id="89" w:name="_Toc485397382"/>
      <w:r>
        <w:rPr>
          <w:b/>
          <w:szCs w:val="21"/>
        </w:rPr>
        <w:t>6.1</w:t>
      </w:r>
      <w:r>
        <w:rPr>
          <w:b/>
          <w:szCs w:val="21"/>
        </w:rPr>
        <w:t>总体说明</w:t>
      </w:r>
      <w:bookmarkEnd w:id="87"/>
      <w:bookmarkEnd w:id="88"/>
      <w:bookmarkEnd w:id="89"/>
    </w:p>
    <w:p w:rsidR="00B80982" w:rsidRDefault="00B80982" w:rsidP="00B80982">
      <w:pPr>
        <w:adjustRightInd w:val="0"/>
        <w:snapToGrid w:val="0"/>
        <w:spacing w:line="360" w:lineRule="auto"/>
        <w:ind w:firstLineChars="200" w:firstLine="420"/>
        <w:rPr>
          <w:kern w:val="0"/>
          <w:szCs w:val="21"/>
        </w:rPr>
      </w:pPr>
      <w:r>
        <w:rPr>
          <w:kern w:val="0"/>
          <w:szCs w:val="21"/>
        </w:rPr>
        <w:t>主要内容包括以下几个方面：</w:t>
      </w:r>
    </w:p>
    <w:p w:rsidR="00B80982" w:rsidRDefault="00B80982" w:rsidP="00B80982">
      <w:pPr>
        <w:adjustRightInd w:val="0"/>
        <w:snapToGrid w:val="0"/>
        <w:spacing w:line="360" w:lineRule="auto"/>
        <w:ind w:firstLineChars="200" w:firstLine="420"/>
        <w:rPr>
          <w:kern w:val="0"/>
          <w:szCs w:val="21"/>
        </w:rPr>
      </w:pPr>
      <w:r>
        <w:rPr>
          <w:kern w:val="0"/>
          <w:szCs w:val="21"/>
        </w:rPr>
        <w:t>（</w:t>
      </w:r>
      <w:r>
        <w:rPr>
          <w:kern w:val="0"/>
          <w:szCs w:val="21"/>
        </w:rPr>
        <w:t>1</w:t>
      </w:r>
      <w:r>
        <w:rPr>
          <w:kern w:val="0"/>
          <w:szCs w:val="21"/>
        </w:rPr>
        <w:t>）范围</w:t>
      </w:r>
    </w:p>
    <w:p w:rsidR="00B80982" w:rsidRDefault="00B80982" w:rsidP="00B80982">
      <w:pPr>
        <w:adjustRightInd w:val="0"/>
        <w:snapToGrid w:val="0"/>
        <w:spacing w:line="360" w:lineRule="auto"/>
        <w:ind w:firstLineChars="200" w:firstLine="420"/>
        <w:rPr>
          <w:kern w:val="0"/>
          <w:szCs w:val="21"/>
        </w:rPr>
      </w:pPr>
      <w:r>
        <w:rPr>
          <w:kern w:val="0"/>
          <w:szCs w:val="21"/>
        </w:rPr>
        <w:t>（</w:t>
      </w:r>
      <w:r>
        <w:rPr>
          <w:kern w:val="0"/>
          <w:szCs w:val="21"/>
        </w:rPr>
        <w:t>2</w:t>
      </w:r>
      <w:r>
        <w:rPr>
          <w:kern w:val="0"/>
          <w:szCs w:val="21"/>
        </w:rPr>
        <w:t>）规范性引用文件</w:t>
      </w:r>
    </w:p>
    <w:p w:rsidR="00B80982" w:rsidRDefault="00B80982" w:rsidP="00B80982">
      <w:pPr>
        <w:adjustRightInd w:val="0"/>
        <w:snapToGrid w:val="0"/>
        <w:spacing w:line="360" w:lineRule="auto"/>
        <w:ind w:firstLineChars="200" w:firstLine="420"/>
        <w:rPr>
          <w:kern w:val="0"/>
          <w:szCs w:val="21"/>
        </w:rPr>
      </w:pPr>
      <w:r>
        <w:rPr>
          <w:kern w:val="0"/>
          <w:szCs w:val="21"/>
        </w:rPr>
        <w:t>（</w:t>
      </w:r>
      <w:r>
        <w:rPr>
          <w:kern w:val="0"/>
          <w:szCs w:val="21"/>
        </w:rPr>
        <w:t>3</w:t>
      </w:r>
      <w:r>
        <w:rPr>
          <w:kern w:val="0"/>
          <w:szCs w:val="21"/>
        </w:rPr>
        <w:t>）术语和定义</w:t>
      </w:r>
    </w:p>
    <w:p w:rsidR="00B80982" w:rsidRDefault="00B80982" w:rsidP="00B80982">
      <w:pPr>
        <w:adjustRightInd w:val="0"/>
        <w:snapToGrid w:val="0"/>
        <w:spacing w:line="360" w:lineRule="auto"/>
        <w:ind w:firstLineChars="200" w:firstLine="420"/>
        <w:rPr>
          <w:kern w:val="0"/>
          <w:szCs w:val="21"/>
        </w:rPr>
      </w:pPr>
      <w:r>
        <w:rPr>
          <w:kern w:val="0"/>
          <w:szCs w:val="21"/>
        </w:rPr>
        <w:t>（</w:t>
      </w:r>
      <w:r>
        <w:rPr>
          <w:kern w:val="0"/>
          <w:szCs w:val="21"/>
        </w:rPr>
        <w:t>4</w:t>
      </w:r>
      <w:r>
        <w:rPr>
          <w:kern w:val="0"/>
          <w:szCs w:val="21"/>
        </w:rPr>
        <w:t>）</w:t>
      </w:r>
      <w:r>
        <w:rPr>
          <w:szCs w:val="21"/>
        </w:rPr>
        <w:t>评价原则和方法</w:t>
      </w:r>
    </w:p>
    <w:p w:rsidR="00B80982" w:rsidRDefault="00B80982" w:rsidP="00B80982">
      <w:pPr>
        <w:adjustRightInd w:val="0"/>
        <w:snapToGrid w:val="0"/>
        <w:spacing w:line="360" w:lineRule="auto"/>
        <w:ind w:firstLineChars="200" w:firstLine="420"/>
        <w:rPr>
          <w:kern w:val="0"/>
          <w:szCs w:val="21"/>
        </w:rPr>
      </w:pPr>
      <w:r>
        <w:rPr>
          <w:kern w:val="0"/>
          <w:szCs w:val="21"/>
        </w:rPr>
        <w:lastRenderedPageBreak/>
        <w:t>（</w:t>
      </w:r>
      <w:r>
        <w:rPr>
          <w:kern w:val="0"/>
          <w:szCs w:val="21"/>
        </w:rPr>
        <w:t>5</w:t>
      </w:r>
      <w:r>
        <w:rPr>
          <w:kern w:val="0"/>
          <w:szCs w:val="21"/>
        </w:rPr>
        <w:t>）要求</w:t>
      </w:r>
    </w:p>
    <w:p w:rsidR="00B80982" w:rsidRDefault="00B80982" w:rsidP="00B80982">
      <w:pPr>
        <w:adjustRightInd w:val="0"/>
        <w:snapToGrid w:val="0"/>
        <w:spacing w:line="360" w:lineRule="auto"/>
        <w:ind w:firstLineChars="200" w:firstLine="420"/>
        <w:rPr>
          <w:kern w:val="0"/>
          <w:szCs w:val="21"/>
        </w:rPr>
      </w:pPr>
      <w:r>
        <w:rPr>
          <w:kern w:val="0"/>
          <w:szCs w:val="21"/>
        </w:rPr>
        <w:t>（</w:t>
      </w:r>
      <w:r>
        <w:rPr>
          <w:kern w:val="0"/>
          <w:szCs w:val="21"/>
        </w:rPr>
        <w:t>6</w:t>
      </w:r>
      <w:r>
        <w:rPr>
          <w:kern w:val="0"/>
          <w:szCs w:val="21"/>
        </w:rPr>
        <w:t>）产品生命周期评价方法及评价报告编制方法</w:t>
      </w:r>
    </w:p>
    <w:p w:rsidR="00B80982" w:rsidRDefault="00B80982" w:rsidP="00B80982">
      <w:pPr>
        <w:adjustRightInd w:val="0"/>
        <w:snapToGrid w:val="0"/>
        <w:spacing w:line="360" w:lineRule="auto"/>
        <w:ind w:firstLineChars="200" w:firstLine="420"/>
        <w:rPr>
          <w:kern w:val="0"/>
          <w:szCs w:val="21"/>
        </w:rPr>
      </w:pPr>
      <w:r>
        <w:rPr>
          <w:kern w:val="0"/>
          <w:szCs w:val="21"/>
        </w:rPr>
        <w:t>（</w:t>
      </w:r>
      <w:r>
        <w:rPr>
          <w:kern w:val="0"/>
          <w:szCs w:val="21"/>
        </w:rPr>
        <w:t>7</w:t>
      </w:r>
      <w:r>
        <w:rPr>
          <w:kern w:val="0"/>
          <w:szCs w:val="21"/>
        </w:rPr>
        <w:t>）附录</w:t>
      </w:r>
      <w:r>
        <w:rPr>
          <w:kern w:val="0"/>
          <w:szCs w:val="21"/>
        </w:rPr>
        <w:t xml:space="preserve">A </w:t>
      </w:r>
      <w:r>
        <w:rPr>
          <w:kern w:val="0"/>
          <w:szCs w:val="21"/>
        </w:rPr>
        <w:t>（规范性附录）</w:t>
      </w:r>
    </w:p>
    <w:p w:rsidR="00B80982" w:rsidRDefault="00B80982" w:rsidP="00B80982">
      <w:pPr>
        <w:adjustRightInd w:val="0"/>
        <w:snapToGrid w:val="0"/>
        <w:spacing w:line="360" w:lineRule="auto"/>
        <w:ind w:firstLineChars="200" w:firstLine="420"/>
        <w:rPr>
          <w:color w:val="000000"/>
          <w:kern w:val="0"/>
          <w:szCs w:val="21"/>
        </w:rPr>
      </w:pPr>
      <w:r>
        <w:rPr>
          <w:kern w:val="0"/>
          <w:szCs w:val="21"/>
        </w:rPr>
        <w:t>（</w:t>
      </w:r>
      <w:r>
        <w:rPr>
          <w:kern w:val="0"/>
          <w:szCs w:val="21"/>
        </w:rPr>
        <w:t>8</w:t>
      </w:r>
      <w:r>
        <w:rPr>
          <w:kern w:val="0"/>
          <w:szCs w:val="21"/>
        </w:rPr>
        <w:t>）附录</w:t>
      </w:r>
      <w:r>
        <w:rPr>
          <w:kern w:val="0"/>
          <w:szCs w:val="21"/>
        </w:rPr>
        <w:t xml:space="preserve">B </w:t>
      </w:r>
      <w:r>
        <w:rPr>
          <w:kern w:val="0"/>
          <w:szCs w:val="21"/>
        </w:rPr>
        <w:t>（资料性附录）</w:t>
      </w:r>
      <w:bookmarkStart w:id="90" w:name="_Toc351215588"/>
      <w:bookmarkStart w:id="91" w:name="_Toc371511519"/>
    </w:p>
    <w:p w:rsidR="00B80982" w:rsidRDefault="00B80982" w:rsidP="00B80982">
      <w:pPr>
        <w:keepNext/>
        <w:keepLines/>
        <w:spacing w:before="120" w:after="120" w:line="360" w:lineRule="auto"/>
        <w:outlineLvl w:val="1"/>
        <w:rPr>
          <w:b/>
          <w:bCs/>
          <w:szCs w:val="21"/>
        </w:rPr>
      </w:pPr>
      <w:bookmarkStart w:id="92" w:name="_Toc485397383"/>
      <w:r>
        <w:rPr>
          <w:b/>
          <w:bCs/>
          <w:szCs w:val="21"/>
        </w:rPr>
        <w:t xml:space="preserve">6.2 </w:t>
      </w:r>
      <w:r>
        <w:rPr>
          <w:b/>
          <w:bCs/>
          <w:szCs w:val="21"/>
        </w:rPr>
        <w:t>适用范围</w:t>
      </w:r>
      <w:bookmarkEnd w:id="90"/>
      <w:bookmarkEnd w:id="91"/>
      <w:bookmarkEnd w:id="92"/>
    </w:p>
    <w:p w:rsidR="00B80982" w:rsidRDefault="00B80982" w:rsidP="00B80982">
      <w:pPr>
        <w:adjustRightInd w:val="0"/>
        <w:snapToGrid w:val="0"/>
        <w:spacing w:line="360" w:lineRule="auto"/>
        <w:ind w:firstLineChars="200" w:firstLine="420"/>
        <w:jc w:val="left"/>
        <w:rPr>
          <w:rFonts w:hint="eastAsia"/>
          <w:kern w:val="0"/>
          <w:szCs w:val="21"/>
        </w:rPr>
      </w:pPr>
      <w:bookmarkStart w:id="93" w:name="_Toc485397384"/>
      <w:r>
        <w:rPr>
          <w:rFonts w:hint="eastAsia"/>
          <w:kern w:val="0"/>
          <w:szCs w:val="21"/>
        </w:rPr>
        <w:t>本标准规定了钛白粉绿色设计产品的术语和定义、分类、要求、产品生命周期评价方法及评价报告编制方。</w:t>
      </w:r>
    </w:p>
    <w:p w:rsidR="00B80982" w:rsidRDefault="00B80982" w:rsidP="00B80982">
      <w:pPr>
        <w:adjustRightInd w:val="0"/>
        <w:snapToGrid w:val="0"/>
        <w:spacing w:line="360" w:lineRule="auto"/>
        <w:ind w:firstLineChars="200" w:firstLine="420"/>
        <w:jc w:val="left"/>
        <w:rPr>
          <w:rFonts w:hint="eastAsia"/>
          <w:kern w:val="0"/>
          <w:szCs w:val="21"/>
        </w:rPr>
      </w:pPr>
      <w:r>
        <w:rPr>
          <w:rFonts w:hint="eastAsia"/>
          <w:kern w:val="0"/>
          <w:szCs w:val="21"/>
        </w:rPr>
        <w:t>本标准适用于钛白粉绿色设计产品的评价，包括硫酸法钛白粉和氯化法钛白粉。</w:t>
      </w:r>
    </w:p>
    <w:p w:rsidR="00B80982" w:rsidRDefault="00B80982" w:rsidP="00B80982">
      <w:pPr>
        <w:keepNext/>
        <w:keepLines/>
        <w:spacing w:before="120" w:after="120" w:line="360" w:lineRule="auto"/>
        <w:outlineLvl w:val="1"/>
        <w:rPr>
          <w:b/>
          <w:bCs/>
          <w:szCs w:val="21"/>
        </w:rPr>
      </w:pPr>
      <w:r>
        <w:rPr>
          <w:b/>
          <w:bCs/>
          <w:szCs w:val="21"/>
        </w:rPr>
        <w:t xml:space="preserve">6.3 </w:t>
      </w:r>
      <w:r>
        <w:rPr>
          <w:b/>
          <w:bCs/>
          <w:szCs w:val="21"/>
        </w:rPr>
        <w:t>评价流程说明</w:t>
      </w:r>
      <w:bookmarkEnd w:id="93"/>
    </w:p>
    <w:p w:rsidR="00B80982" w:rsidRDefault="00B80982" w:rsidP="00B80982">
      <w:pPr>
        <w:adjustRightInd w:val="0"/>
        <w:snapToGrid w:val="0"/>
        <w:spacing w:line="360" w:lineRule="auto"/>
        <w:ind w:firstLineChars="200" w:firstLine="420"/>
        <w:jc w:val="left"/>
        <w:rPr>
          <w:kern w:val="0"/>
          <w:szCs w:val="21"/>
        </w:rPr>
      </w:pPr>
      <w:r>
        <w:rPr>
          <w:kern w:val="0"/>
          <w:szCs w:val="21"/>
        </w:rPr>
        <w:t>本标准采用指标体系评价和生命周期评价相结合的方法。</w:t>
      </w:r>
    </w:p>
    <w:p w:rsidR="00B80982" w:rsidRDefault="00B80982" w:rsidP="00B80982">
      <w:pPr>
        <w:adjustRightInd w:val="0"/>
        <w:snapToGrid w:val="0"/>
        <w:spacing w:line="360" w:lineRule="auto"/>
        <w:ind w:firstLineChars="200" w:firstLine="420"/>
        <w:jc w:val="left"/>
        <w:rPr>
          <w:rFonts w:hint="eastAsia"/>
          <w:kern w:val="0"/>
          <w:szCs w:val="21"/>
        </w:rPr>
      </w:pPr>
      <w:bookmarkStart w:id="94" w:name="_Toc485397385"/>
      <w:r>
        <w:rPr>
          <w:rFonts w:hint="eastAsia"/>
          <w:kern w:val="0"/>
          <w:szCs w:val="21"/>
        </w:rPr>
        <w:t>同时满足以下条件的钛白</w:t>
      </w:r>
      <w:proofErr w:type="gramStart"/>
      <w:r>
        <w:rPr>
          <w:rFonts w:hint="eastAsia"/>
          <w:kern w:val="0"/>
          <w:szCs w:val="21"/>
        </w:rPr>
        <w:t>粉产品</w:t>
      </w:r>
      <w:proofErr w:type="gramEnd"/>
      <w:r>
        <w:rPr>
          <w:rFonts w:hint="eastAsia"/>
          <w:kern w:val="0"/>
          <w:szCs w:val="21"/>
        </w:rPr>
        <w:t>可称为绿色设计产品：</w:t>
      </w:r>
    </w:p>
    <w:p w:rsidR="00B80982" w:rsidRDefault="00B80982" w:rsidP="00B80982">
      <w:pPr>
        <w:adjustRightInd w:val="0"/>
        <w:snapToGrid w:val="0"/>
        <w:spacing w:line="360" w:lineRule="auto"/>
        <w:ind w:firstLineChars="200" w:firstLine="420"/>
        <w:jc w:val="left"/>
        <w:rPr>
          <w:rFonts w:hint="eastAsia"/>
          <w:kern w:val="0"/>
          <w:szCs w:val="21"/>
        </w:rPr>
      </w:pPr>
      <w:r>
        <w:rPr>
          <w:rFonts w:hint="eastAsia"/>
          <w:kern w:val="0"/>
          <w:szCs w:val="21"/>
        </w:rPr>
        <w:t xml:space="preserve">a)  </w:t>
      </w:r>
      <w:r>
        <w:rPr>
          <w:rFonts w:hint="eastAsia"/>
          <w:kern w:val="0"/>
          <w:szCs w:val="21"/>
        </w:rPr>
        <w:t>满足基本要求和评价指标要求；</w:t>
      </w:r>
      <w:r>
        <w:rPr>
          <w:rFonts w:hint="eastAsia"/>
          <w:kern w:val="0"/>
          <w:szCs w:val="21"/>
        </w:rPr>
        <w:t xml:space="preserve"> </w:t>
      </w:r>
    </w:p>
    <w:p w:rsidR="00B80982" w:rsidRDefault="00B80982" w:rsidP="00B80982">
      <w:pPr>
        <w:adjustRightInd w:val="0"/>
        <w:snapToGrid w:val="0"/>
        <w:spacing w:line="360" w:lineRule="auto"/>
        <w:ind w:firstLineChars="200" w:firstLine="420"/>
        <w:jc w:val="left"/>
        <w:rPr>
          <w:kern w:val="0"/>
          <w:szCs w:val="21"/>
        </w:rPr>
      </w:pPr>
      <w:r>
        <w:rPr>
          <w:rFonts w:hint="eastAsia"/>
          <w:kern w:val="0"/>
          <w:szCs w:val="21"/>
        </w:rPr>
        <w:t xml:space="preserve">b)  </w:t>
      </w:r>
      <w:r>
        <w:rPr>
          <w:rFonts w:hint="eastAsia"/>
          <w:kern w:val="0"/>
          <w:szCs w:val="21"/>
        </w:rPr>
        <w:t>提供钛白</w:t>
      </w:r>
      <w:proofErr w:type="gramStart"/>
      <w:r>
        <w:rPr>
          <w:rFonts w:hint="eastAsia"/>
          <w:kern w:val="0"/>
          <w:szCs w:val="21"/>
        </w:rPr>
        <w:t>粉产品</w:t>
      </w:r>
      <w:proofErr w:type="gramEnd"/>
      <w:r>
        <w:rPr>
          <w:rFonts w:hint="eastAsia"/>
          <w:kern w:val="0"/>
          <w:szCs w:val="21"/>
        </w:rPr>
        <w:t>生命周期评价报告。</w:t>
      </w:r>
      <w:r>
        <w:rPr>
          <w:kern w:val="0"/>
          <w:szCs w:val="21"/>
        </w:rPr>
        <w:t>6.4</w:t>
      </w:r>
      <w:r>
        <w:rPr>
          <w:kern w:val="0"/>
          <w:szCs w:val="21"/>
        </w:rPr>
        <w:t>指标体系说明</w:t>
      </w:r>
      <w:bookmarkEnd w:id="94"/>
    </w:p>
    <w:p w:rsidR="00B80982" w:rsidRDefault="00B80982" w:rsidP="00B80982">
      <w:pPr>
        <w:keepNext/>
        <w:keepLines/>
        <w:spacing w:before="120" w:after="120" w:line="360" w:lineRule="auto"/>
        <w:outlineLvl w:val="1"/>
        <w:rPr>
          <w:b/>
          <w:bCs/>
          <w:szCs w:val="21"/>
        </w:rPr>
      </w:pPr>
      <w:bookmarkStart w:id="95" w:name="_Toc485397386"/>
      <w:r>
        <w:rPr>
          <w:b/>
          <w:bCs/>
          <w:szCs w:val="21"/>
        </w:rPr>
        <w:t>6.4.1</w:t>
      </w:r>
      <w:r>
        <w:rPr>
          <w:b/>
          <w:bCs/>
          <w:szCs w:val="21"/>
        </w:rPr>
        <w:t>基本</w:t>
      </w:r>
      <w:bookmarkEnd w:id="95"/>
      <w:r>
        <w:rPr>
          <w:rFonts w:hint="eastAsia"/>
          <w:b/>
          <w:bCs/>
          <w:szCs w:val="21"/>
        </w:rPr>
        <w:t>要求</w:t>
      </w:r>
    </w:p>
    <w:p w:rsidR="00B80982" w:rsidRDefault="00B80982" w:rsidP="00B80982">
      <w:pPr>
        <w:pStyle w:val="afff3"/>
        <w:numPr>
          <w:ilvl w:val="0"/>
          <w:numId w:val="25"/>
        </w:numPr>
        <w:spacing w:before="156" w:after="156"/>
        <w:rPr>
          <w:rFonts w:ascii="Times New Roman" w:eastAsia="宋体"/>
        </w:rPr>
      </w:pPr>
      <w:r>
        <w:rPr>
          <w:rFonts w:ascii="Times New Roman" w:eastAsia="新宋体"/>
        </w:rPr>
        <w:t>宜采用国家鼓励的先进技术工艺，不应使用国家或有关部门发布的淘汰的或禁止的技术、工艺和装备。</w:t>
      </w:r>
    </w:p>
    <w:p w:rsidR="00B80982" w:rsidRDefault="00B80982" w:rsidP="00B80982">
      <w:pPr>
        <w:pStyle w:val="afff3"/>
        <w:numPr>
          <w:ilvl w:val="0"/>
          <w:numId w:val="25"/>
        </w:numPr>
        <w:spacing w:before="156" w:after="156"/>
        <w:rPr>
          <w:rFonts w:ascii="Times New Roman" w:eastAsia="宋体"/>
        </w:rPr>
      </w:pPr>
      <w:r>
        <w:rPr>
          <w:rFonts w:ascii="Times New Roman" w:eastAsia="新宋体"/>
        </w:rPr>
        <w:t>不应使用国家、行业明令淘汰或禁止的材料，不应超越范围选用限制使用的材料，生产企业应持续关注国家、行业明令禁用的</w:t>
      </w:r>
      <w:r>
        <w:rPr>
          <w:rFonts w:ascii="Times New Roman" w:eastAsia="新宋体"/>
        </w:rPr>
        <w:t xml:space="preserve"> </w:t>
      </w:r>
      <w:r>
        <w:rPr>
          <w:rFonts w:ascii="Times New Roman" w:eastAsia="新宋体"/>
        </w:rPr>
        <w:t>有害物质。</w:t>
      </w:r>
    </w:p>
    <w:p w:rsidR="00B80982" w:rsidRDefault="00B80982" w:rsidP="00B80982">
      <w:pPr>
        <w:pStyle w:val="afff3"/>
        <w:numPr>
          <w:ilvl w:val="0"/>
          <w:numId w:val="25"/>
        </w:numPr>
        <w:spacing w:before="156" w:after="156"/>
        <w:rPr>
          <w:rFonts w:ascii="Times New Roman" w:eastAsia="宋体"/>
        </w:rPr>
      </w:pPr>
      <w:r>
        <w:rPr>
          <w:rFonts w:ascii="Times New Roman" w:eastAsia="宋体"/>
        </w:rPr>
        <w:t>生产企业的污染物排放应达到国家和地方污染物排放标准的要求，严格执行节能环保相关国家标准并提供污染物排放清单。危险废物的管理应符合国家和地方的法规要求。</w:t>
      </w:r>
    </w:p>
    <w:p w:rsidR="00B80982" w:rsidRDefault="00B80982" w:rsidP="00B80982">
      <w:pPr>
        <w:pStyle w:val="afff3"/>
        <w:numPr>
          <w:ilvl w:val="0"/>
          <w:numId w:val="25"/>
        </w:numPr>
        <w:spacing w:before="156" w:after="156"/>
        <w:rPr>
          <w:rFonts w:ascii="Times New Roman" w:eastAsia="宋体"/>
        </w:rPr>
      </w:pPr>
      <w:r>
        <w:rPr>
          <w:rFonts w:ascii="Times New Roman" w:eastAsia="宋体"/>
        </w:rPr>
        <w:t>生产企业的污染物总量控制应达到国家和地方污染物排放总量控制指标。</w:t>
      </w:r>
    </w:p>
    <w:p w:rsidR="00B80982" w:rsidRDefault="00B80982" w:rsidP="00B80982">
      <w:pPr>
        <w:pStyle w:val="afff3"/>
        <w:numPr>
          <w:ilvl w:val="0"/>
          <w:numId w:val="25"/>
        </w:numPr>
        <w:spacing w:before="156" w:after="156"/>
        <w:rPr>
          <w:rFonts w:ascii="Times New Roman" w:eastAsia="宋体"/>
        </w:rPr>
      </w:pPr>
      <w:proofErr w:type="gramStart"/>
      <w:r>
        <w:rPr>
          <w:rFonts w:ascii="Times New Roman" w:eastAsia="宋体"/>
        </w:rPr>
        <w:t>待评价</w:t>
      </w:r>
      <w:proofErr w:type="gramEnd"/>
      <w:r>
        <w:rPr>
          <w:rFonts w:ascii="Times New Roman" w:eastAsia="宋体"/>
        </w:rPr>
        <w:t>产品的企业截止</w:t>
      </w:r>
      <w:proofErr w:type="gramStart"/>
      <w:r>
        <w:rPr>
          <w:rFonts w:ascii="Times New Roman" w:eastAsia="宋体"/>
        </w:rPr>
        <w:t>评价日</w:t>
      </w:r>
      <w:proofErr w:type="gramEnd"/>
      <w:r>
        <w:rPr>
          <w:rFonts w:ascii="Times New Roman" w:eastAsia="宋体"/>
        </w:rPr>
        <w:t>3</w:t>
      </w:r>
      <w:r>
        <w:rPr>
          <w:rFonts w:ascii="Times New Roman" w:eastAsia="宋体"/>
        </w:rPr>
        <w:t>年内无重大安全和环境污染事故。</w:t>
      </w:r>
    </w:p>
    <w:p w:rsidR="00B80982" w:rsidRDefault="00B80982" w:rsidP="00B80982">
      <w:pPr>
        <w:pStyle w:val="afff3"/>
        <w:numPr>
          <w:ilvl w:val="0"/>
          <w:numId w:val="25"/>
        </w:numPr>
        <w:spacing w:before="156" w:after="156"/>
        <w:rPr>
          <w:rFonts w:ascii="Times New Roman" w:eastAsia="宋体"/>
        </w:rPr>
      </w:pPr>
      <w:r>
        <w:rPr>
          <w:rFonts w:ascii="Times New Roman" w:eastAsia="宋体"/>
        </w:rPr>
        <w:t>企业安全生产标准化水平应符合</w:t>
      </w:r>
      <w:r>
        <w:rPr>
          <w:rFonts w:ascii="Times New Roman" w:eastAsia="新宋体"/>
        </w:rPr>
        <w:t>AQ/T 9006</w:t>
      </w:r>
      <w:r>
        <w:rPr>
          <w:rFonts w:ascii="Times New Roman" w:eastAsia="宋体"/>
        </w:rPr>
        <w:t>的要求。</w:t>
      </w:r>
    </w:p>
    <w:p w:rsidR="00B80982" w:rsidRDefault="00B80982" w:rsidP="00B80982">
      <w:pPr>
        <w:pStyle w:val="afff3"/>
        <w:numPr>
          <w:ilvl w:val="0"/>
          <w:numId w:val="25"/>
        </w:numPr>
        <w:spacing w:before="156" w:after="156"/>
        <w:rPr>
          <w:rFonts w:ascii="Times New Roman" w:eastAsia="宋体"/>
        </w:rPr>
      </w:pPr>
      <w:r>
        <w:rPr>
          <w:rFonts w:ascii="Times New Roman" w:eastAsia="宋体"/>
        </w:rPr>
        <w:t>生产企业应按照</w:t>
      </w:r>
      <w:r>
        <w:rPr>
          <w:rFonts w:ascii="Times New Roman" w:eastAsia="宋体"/>
        </w:rPr>
        <w:t>GB 17167</w:t>
      </w:r>
      <w:r>
        <w:rPr>
          <w:rFonts w:ascii="Times New Roman" w:eastAsia="宋体"/>
        </w:rPr>
        <w:t>配备能源计量器具。</w:t>
      </w:r>
    </w:p>
    <w:p w:rsidR="00B80982" w:rsidRDefault="00B80982" w:rsidP="00B80982">
      <w:pPr>
        <w:pStyle w:val="afff3"/>
        <w:numPr>
          <w:ilvl w:val="0"/>
          <w:numId w:val="25"/>
        </w:numPr>
        <w:spacing w:before="156" w:after="156"/>
        <w:rPr>
          <w:rFonts w:ascii="Times New Roman" w:eastAsia="宋体"/>
        </w:rPr>
      </w:pPr>
      <w:r>
        <w:rPr>
          <w:rFonts w:ascii="Times New Roman" w:eastAsia="宋体"/>
        </w:rPr>
        <w:t>生产企业应按照</w:t>
      </w:r>
      <w:r>
        <w:rPr>
          <w:rFonts w:ascii="Times New Roman" w:eastAsia="宋体"/>
        </w:rPr>
        <w:t>GB/T 24001</w:t>
      </w:r>
      <w:r>
        <w:rPr>
          <w:rFonts w:ascii="Times New Roman" w:eastAsia="宋体"/>
        </w:rPr>
        <w:t>、</w:t>
      </w:r>
      <w:r>
        <w:rPr>
          <w:rFonts w:ascii="Times New Roman" w:eastAsia="宋体"/>
        </w:rPr>
        <w:t>GB/T 19001</w:t>
      </w:r>
      <w:r>
        <w:rPr>
          <w:rFonts w:ascii="Times New Roman" w:eastAsia="宋体"/>
        </w:rPr>
        <w:t>和</w:t>
      </w:r>
      <w:r>
        <w:rPr>
          <w:rFonts w:ascii="Times New Roman" w:eastAsia="宋体"/>
        </w:rPr>
        <w:t>GB/T 28001</w:t>
      </w:r>
      <w:r>
        <w:rPr>
          <w:rFonts w:ascii="Times New Roman" w:eastAsia="宋体"/>
        </w:rPr>
        <w:t>分别建立并运行环境管理体系、质量管理体系和职业健康安全管理体系；开展能耗、物耗考核并建立考核制度，或按照</w:t>
      </w:r>
      <w:r>
        <w:rPr>
          <w:rFonts w:ascii="Times New Roman" w:eastAsia="宋体"/>
        </w:rPr>
        <w:t>GB/T 23331</w:t>
      </w:r>
      <w:r>
        <w:rPr>
          <w:rFonts w:ascii="Times New Roman" w:eastAsia="宋体"/>
        </w:rPr>
        <w:t>建立并运行能源管理体系。</w:t>
      </w:r>
    </w:p>
    <w:p w:rsidR="00B80982" w:rsidRDefault="00B80982" w:rsidP="00B80982">
      <w:pPr>
        <w:pStyle w:val="afff3"/>
        <w:numPr>
          <w:ilvl w:val="0"/>
          <w:numId w:val="25"/>
        </w:numPr>
        <w:spacing w:before="156" w:after="156"/>
        <w:rPr>
          <w:rFonts w:ascii="Times New Roman" w:eastAsia="宋体"/>
        </w:rPr>
      </w:pPr>
      <w:r>
        <w:rPr>
          <w:rFonts w:ascii="Times New Roman" w:eastAsia="宋体"/>
        </w:rPr>
        <w:t>企业应按照《国家危险废物名录》和《危险化学品安全管理条例》建立并运行危险化学品安全管理制度</w:t>
      </w:r>
      <w:r>
        <w:rPr>
          <w:rFonts w:ascii="Times New Roman" w:eastAsia="宋体" w:hint="eastAsia"/>
        </w:rPr>
        <w:t>，</w:t>
      </w:r>
      <w:r>
        <w:rPr>
          <w:rFonts w:ascii="Times New Roman" w:eastAsia="宋体"/>
        </w:rPr>
        <w:t>应向使用方提供符合</w:t>
      </w:r>
      <w:r>
        <w:rPr>
          <w:rFonts w:ascii="Times New Roman" w:eastAsia="宋体"/>
        </w:rPr>
        <w:t>GB/T 16483</w:t>
      </w:r>
      <w:r>
        <w:rPr>
          <w:rFonts w:ascii="Times New Roman" w:eastAsia="宋体"/>
        </w:rPr>
        <w:t>要求的产品安全技术说明</w:t>
      </w:r>
      <w:r>
        <w:rPr>
          <w:rFonts w:ascii="Times New Roman" w:eastAsia="宋体" w:hint="eastAsia"/>
        </w:rPr>
        <w:t>书</w:t>
      </w:r>
      <w:r>
        <w:rPr>
          <w:rFonts w:ascii="Times New Roman" w:eastAsia="宋体"/>
        </w:rPr>
        <w:t>。</w:t>
      </w:r>
    </w:p>
    <w:p w:rsidR="00B80982" w:rsidRDefault="00B80982" w:rsidP="00B80982">
      <w:pPr>
        <w:pStyle w:val="afff3"/>
        <w:numPr>
          <w:ilvl w:val="0"/>
          <w:numId w:val="25"/>
        </w:numPr>
        <w:spacing w:before="156" w:after="156"/>
        <w:rPr>
          <w:rFonts w:ascii="Times New Roman" w:eastAsia="宋体"/>
        </w:rPr>
      </w:pPr>
      <w:r>
        <w:rPr>
          <w:rFonts w:ascii="Times New Roman" w:eastAsia="宋体"/>
        </w:rPr>
        <w:t>鼓励企业按照《企业事业单位环境信息公开办法》公开环境信息。</w:t>
      </w:r>
    </w:p>
    <w:p w:rsidR="00B80982" w:rsidRDefault="00B80982" w:rsidP="00B80982">
      <w:pPr>
        <w:pStyle w:val="afff3"/>
        <w:numPr>
          <w:ilvl w:val="0"/>
          <w:numId w:val="25"/>
        </w:numPr>
        <w:spacing w:before="156" w:after="156"/>
        <w:rPr>
          <w:rFonts w:ascii="Times New Roman" w:eastAsia="宋体"/>
        </w:rPr>
      </w:pPr>
      <w:r>
        <w:rPr>
          <w:rFonts w:ascii="Times New Roman" w:eastAsia="宋体"/>
        </w:rPr>
        <w:t>鼓励企业对剩余产品及包装物进行处置或回收。</w:t>
      </w:r>
    </w:p>
    <w:p w:rsidR="00B80982" w:rsidRDefault="00B80982" w:rsidP="00B80982">
      <w:pPr>
        <w:pStyle w:val="afff3"/>
        <w:spacing w:beforeLines="0" w:afterLines="0" w:line="360" w:lineRule="auto"/>
        <w:ind w:left="0"/>
        <w:rPr>
          <w:b/>
          <w:bCs/>
        </w:rPr>
      </w:pPr>
      <w:r>
        <w:rPr>
          <w:b/>
          <w:bCs/>
        </w:rPr>
        <w:lastRenderedPageBreak/>
        <w:t>6.4.2</w:t>
      </w:r>
      <w:r>
        <w:rPr>
          <w:rFonts w:hint="eastAsia"/>
          <w:b/>
          <w:bCs/>
        </w:rPr>
        <w:t xml:space="preserve"> </w:t>
      </w:r>
      <w:r>
        <w:rPr>
          <w:b/>
          <w:bCs/>
        </w:rPr>
        <w:t>评价指标</w:t>
      </w:r>
    </w:p>
    <w:p w:rsidR="00B80982" w:rsidRDefault="00B80982" w:rsidP="00B80982">
      <w:pPr>
        <w:pStyle w:val="aff6"/>
        <w:rPr>
          <w:rFonts w:ascii="Times New Roman"/>
          <w:szCs w:val="21"/>
        </w:rPr>
      </w:pPr>
      <w:r>
        <w:rPr>
          <w:rFonts w:ascii="Times New Roman"/>
          <w:szCs w:val="21"/>
        </w:rPr>
        <w:t>指标体系由一级指标和二级指标组成，一级指标包括资源属性指标、能源属性指标、环境属性指标和产品属性指标。评价指标基准值见表</w:t>
      </w:r>
      <w:r>
        <w:rPr>
          <w:rFonts w:ascii="Times New Roman"/>
          <w:szCs w:val="21"/>
        </w:rPr>
        <w:t>1</w:t>
      </w:r>
      <w:r>
        <w:rPr>
          <w:rFonts w:ascii="Times New Roman"/>
          <w:szCs w:val="21"/>
        </w:rPr>
        <w:t>。</w:t>
      </w:r>
    </w:p>
    <w:p w:rsidR="00B80982" w:rsidRDefault="00B80982" w:rsidP="00B80982">
      <w:pPr>
        <w:pStyle w:val="affffc"/>
        <w:numPr>
          <w:ilvl w:val="0"/>
          <w:numId w:val="12"/>
        </w:numPr>
        <w:spacing w:before="156" w:after="156"/>
        <w:ind w:left="0"/>
        <w:rPr>
          <w:rFonts w:ascii="Times New Roman"/>
        </w:rPr>
      </w:pPr>
      <w:r>
        <w:rPr>
          <w:rFonts w:ascii="Times New Roman"/>
        </w:rPr>
        <w:t>评价指标基准值</w:t>
      </w:r>
    </w:p>
    <w:tbl>
      <w:tblPr>
        <w:tblW w:w="1019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990"/>
        <w:gridCol w:w="2267"/>
        <w:gridCol w:w="426"/>
        <w:gridCol w:w="992"/>
        <w:gridCol w:w="283"/>
        <w:gridCol w:w="993"/>
        <w:gridCol w:w="992"/>
        <w:gridCol w:w="850"/>
        <w:gridCol w:w="1418"/>
        <w:gridCol w:w="987"/>
      </w:tblGrid>
      <w:tr w:rsidR="00B80982" w:rsidTr="007D5F34">
        <w:trPr>
          <w:trHeight w:val="288"/>
          <w:jc w:val="center"/>
        </w:trPr>
        <w:tc>
          <w:tcPr>
            <w:tcW w:w="990" w:type="dxa"/>
            <w:vMerge w:val="restart"/>
            <w:tcBorders>
              <w:top w:val="single" w:sz="12" w:space="0" w:color="auto"/>
              <w:left w:val="single" w:sz="12" w:space="0" w:color="auto"/>
            </w:tcBorders>
            <w:vAlign w:val="center"/>
          </w:tcPr>
          <w:p w:rsidR="00B80982" w:rsidRDefault="00B80982" w:rsidP="007D5F34">
            <w:pPr>
              <w:spacing w:line="360" w:lineRule="exact"/>
              <w:jc w:val="center"/>
              <w:rPr>
                <w:sz w:val="18"/>
                <w:szCs w:val="18"/>
              </w:rPr>
            </w:pPr>
            <w:r>
              <w:rPr>
                <w:sz w:val="18"/>
                <w:szCs w:val="18"/>
              </w:rPr>
              <w:t>一级指标</w:t>
            </w:r>
          </w:p>
        </w:tc>
        <w:tc>
          <w:tcPr>
            <w:tcW w:w="3968" w:type="dxa"/>
            <w:gridSpan w:val="4"/>
            <w:vMerge w:val="restart"/>
            <w:tcBorders>
              <w:top w:val="single" w:sz="12" w:space="0" w:color="auto"/>
            </w:tcBorders>
            <w:vAlign w:val="center"/>
          </w:tcPr>
          <w:p w:rsidR="00B80982" w:rsidRDefault="00B80982" w:rsidP="007D5F34">
            <w:pPr>
              <w:spacing w:line="360" w:lineRule="exact"/>
              <w:jc w:val="center"/>
              <w:rPr>
                <w:sz w:val="18"/>
                <w:szCs w:val="18"/>
              </w:rPr>
            </w:pPr>
            <w:r>
              <w:rPr>
                <w:sz w:val="18"/>
                <w:szCs w:val="18"/>
              </w:rPr>
              <w:t>二级指标</w:t>
            </w:r>
          </w:p>
        </w:tc>
        <w:tc>
          <w:tcPr>
            <w:tcW w:w="2835" w:type="dxa"/>
            <w:gridSpan w:val="3"/>
            <w:tcBorders>
              <w:top w:val="single" w:sz="12" w:space="0" w:color="auto"/>
              <w:bottom w:val="single" w:sz="4" w:space="0" w:color="auto"/>
            </w:tcBorders>
            <w:vAlign w:val="center"/>
          </w:tcPr>
          <w:p w:rsidR="00B80982" w:rsidRDefault="00B80982" w:rsidP="007D5F34">
            <w:pPr>
              <w:spacing w:line="360" w:lineRule="exact"/>
              <w:jc w:val="center"/>
              <w:rPr>
                <w:sz w:val="18"/>
                <w:szCs w:val="18"/>
              </w:rPr>
            </w:pPr>
            <w:r>
              <w:rPr>
                <w:sz w:val="18"/>
                <w:szCs w:val="18"/>
              </w:rPr>
              <w:t>评价指标基准值</w:t>
            </w:r>
          </w:p>
        </w:tc>
        <w:tc>
          <w:tcPr>
            <w:tcW w:w="1418" w:type="dxa"/>
            <w:vMerge w:val="restart"/>
            <w:tcBorders>
              <w:top w:val="single" w:sz="12" w:space="0" w:color="auto"/>
            </w:tcBorders>
            <w:vAlign w:val="center"/>
          </w:tcPr>
          <w:p w:rsidR="00B80982" w:rsidRDefault="00B80982" w:rsidP="007D5F34">
            <w:pPr>
              <w:spacing w:line="360" w:lineRule="exact"/>
              <w:jc w:val="center"/>
              <w:rPr>
                <w:sz w:val="18"/>
                <w:szCs w:val="18"/>
              </w:rPr>
            </w:pPr>
            <w:r>
              <w:rPr>
                <w:sz w:val="18"/>
                <w:szCs w:val="18"/>
              </w:rPr>
              <w:t>判定依据</w:t>
            </w:r>
          </w:p>
        </w:tc>
        <w:tc>
          <w:tcPr>
            <w:tcW w:w="987" w:type="dxa"/>
            <w:vMerge w:val="restart"/>
            <w:tcBorders>
              <w:top w:val="single" w:sz="12" w:space="0" w:color="auto"/>
              <w:right w:val="single" w:sz="12" w:space="0" w:color="auto"/>
            </w:tcBorders>
            <w:vAlign w:val="center"/>
          </w:tcPr>
          <w:p w:rsidR="00B80982" w:rsidRDefault="00B80982" w:rsidP="007D5F34">
            <w:pPr>
              <w:spacing w:line="360" w:lineRule="exact"/>
              <w:jc w:val="center"/>
              <w:rPr>
                <w:sz w:val="18"/>
                <w:szCs w:val="18"/>
              </w:rPr>
            </w:pPr>
            <w:r>
              <w:rPr>
                <w:sz w:val="18"/>
                <w:szCs w:val="18"/>
              </w:rPr>
              <w:t>所属生命</w:t>
            </w:r>
          </w:p>
          <w:p w:rsidR="00B80982" w:rsidRDefault="00B80982" w:rsidP="007D5F34">
            <w:pPr>
              <w:spacing w:line="360" w:lineRule="exact"/>
              <w:jc w:val="center"/>
              <w:rPr>
                <w:sz w:val="18"/>
                <w:szCs w:val="18"/>
              </w:rPr>
            </w:pPr>
            <w:r>
              <w:rPr>
                <w:sz w:val="18"/>
                <w:szCs w:val="18"/>
              </w:rPr>
              <w:t>周期阶段</w:t>
            </w:r>
          </w:p>
        </w:tc>
      </w:tr>
      <w:tr w:rsidR="00B80982" w:rsidTr="007D5F34">
        <w:trPr>
          <w:trHeight w:val="44"/>
          <w:jc w:val="center"/>
        </w:trPr>
        <w:tc>
          <w:tcPr>
            <w:tcW w:w="990" w:type="dxa"/>
            <w:vMerge/>
            <w:tcBorders>
              <w:left w:val="single" w:sz="12" w:space="0" w:color="auto"/>
            </w:tcBorders>
            <w:vAlign w:val="center"/>
          </w:tcPr>
          <w:p w:rsidR="00B80982" w:rsidRDefault="00B80982" w:rsidP="007D5F34">
            <w:pPr>
              <w:spacing w:line="360" w:lineRule="exact"/>
              <w:jc w:val="center"/>
              <w:rPr>
                <w:sz w:val="18"/>
                <w:szCs w:val="18"/>
              </w:rPr>
            </w:pPr>
          </w:p>
        </w:tc>
        <w:tc>
          <w:tcPr>
            <w:tcW w:w="3968" w:type="dxa"/>
            <w:gridSpan w:val="4"/>
            <w:vMerge/>
            <w:vAlign w:val="center"/>
          </w:tcPr>
          <w:p w:rsidR="00B80982" w:rsidRDefault="00B80982" w:rsidP="007D5F34">
            <w:pPr>
              <w:spacing w:line="360" w:lineRule="exact"/>
              <w:jc w:val="center"/>
              <w:rPr>
                <w:sz w:val="18"/>
                <w:szCs w:val="18"/>
              </w:rPr>
            </w:pPr>
          </w:p>
        </w:tc>
        <w:tc>
          <w:tcPr>
            <w:tcW w:w="1985" w:type="dxa"/>
            <w:gridSpan w:val="2"/>
            <w:tcBorders>
              <w:top w:val="single" w:sz="4" w:space="0" w:color="auto"/>
              <w:bottom w:val="single" w:sz="4" w:space="0" w:color="auto"/>
            </w:tcBorders>
            <w:vAlign w:val="center"/>
          </w:tcPr>
          <w:p w:rsidR="00B80982" w:rsidRDefault="00B80982" w:rsidP="007D5F34">
            <w:pPr>
              <w:spacing w:line="360" w:lineRule="exact"/>
              <w:jc w:val="center"/>
              <w:rPr>
                <w:sz w:val="18"/>
                <w:szCs w:val="18"/>
              </w:rPr>
            </w:pPr>
            <w:r>
              <w:rPr>
                <w:rFonts w:hint="eastAsia"/>
                <w:sz w:val="18"/>
                <w:szCs w:val="18"/>
              </w:rPr>
              <w:t>硫酸法</w:t>
            </w:r>
          </w:p>
        </w:tc>
        <w:tc>
          <w:tcPr>
            <w:tcW w:w="850" w:type="dxa"/>
            <w:vMerge w:val="restart"/>
            <w:tcBorders>
              <w:top w:val="single" w:sz="4" w:space="0" w:color="auto"/>
            </w:tcBorders>
            <w:vAlign w:val="center"/>
          </w:tcPr>
          <w:p w:rsidR="00B80982" w:rsidRDefault="00B80982" w:rsidP="007D5F34">
            <w:pPr>
              <w:spacing w:line="360" w:lineRule="exact"/>
              <w:jc w:val="center"/>
              <w:rPr>
                <w:sz w:val="18"/>
                <w:szCs w:val="18"/>
              </w:rPr>
            </w:pPr>
            <w:r>
              <w:rPr>
                <w:rFonts w:hint="eastAsia"/>
                <w:sz w:val="18"/>
                <w:szCs w:val="18"/>
              </w:rPr>
              <w:t>氯化法</w:t>
            </w:r>
          </w:p>
        </w:tc>
        <w:tc>
          <w:tcPr>
            <w:tcW w:w="1418" w:type="dxa"/>
            <w:vMerge/>
            <w:vAlign w:val="center"/>
          </w:tcPr>
          <w:p w:rsidR="00B80982" w:rsidRDefault="00B80982" w:rsidP="007D5F34">
            <w:pPr>
              <w:spacing w:line="360" w:lineRule="exact"/>
              <w:jc w:val="center"/>
              <w:rPr>
                <w:sz w:val="18"/>
                <w:szCs w:val="18"/>
              </w:rPr>
            </w:pPr>
          </w:p>
        </w:tc>
        <w:tc>
          <w:tcPr>
            <w:tcW w:w="987" w:type="dxa"/>
            <w:vMerge/>
            <w:tcBorders>
              <w:right w:val="single" w:sz="12" w:space="0" w:color="auto"/>
            </w:tcBorders>
            <w:vAlign w:val="center"/>
          </w:tcPr>
          <w:p w:rsidR="00B80982" w:rsidRDefault="00B80982" w:rsidP="007D5F34">
            <w:pPr>
              <w:spacing w:line="360" w:lineRule="exact"/>
              <w:jc w:val="center"/>
              <w:rPr>
                <w:sz w:val="18"/>
                <w:szCs w:val="18"/>
              </w:rPr>
            </w:pPr>
          </w:p>
        </w:tc>
      </w:tr>
      <w:tr w:rsidR="00B80982" w:rsidTr="007D5F34">
        <w:trPr>
          <w:trHeight w:val="44"/>
          <w:jc w:val="center"/>
        </w:trPr>
        <w:tc>
          <w:tcPr>
            <w:tcW w:w="990" w:type="dxa"/>
            <w:vMerge/>
            <w:tcBorders>
              <w:left w:val="single" w:sz="12" w:space="0" w:color="auto"/>
              <w:bottom w:val="single" w:sz="12" w:space="0" w:color="auto"/>
            </w:tcBorders>
            <w:vAlign w:val="center"/>
          </w:tcPr>
          <w:p w:rsidR="00B80982" w:rsidRDefault="00B80982" w:rsidP="007D5F34">
            <w:pPr>
              <w:spacing w:line="360" w:lineRule="exact"/>
              <w:jc w:val="center"/>
              <w:rPr>
                <w:sz w:val="18"/>
                <w:szCs w:val="18"/>
              </w:rPr>
            </w:pPr>
          </w:p>
        </w:tc>
        <w:tc>
          <w:tcPr>
            <w:tcW w:w="3968" w:type="dxa"/>
            <w:gridSpan w:val="4"/>
            <w:vMerge/>
            <w:tcBorders>
              <w:bottom w:val="single" w:sz="12" w:space="0" w:color="auto"/>
            </w:tcBorders>
            <w:vAlign w:val="center"/>
          </w:tcPr>
          <w:p w:rsidR="00B80982" w:rsidRDefault="00B80982" w:rsidP="007D5F34">
            <w:pPr>
              <w:spacing w:line="360" w:lineRule="exact"/>
              <w:jc w:val="center"/>
              <w:rPr>
                <w:sz w:val="18"/>
                <w:szCs w:val="18"/>
              </w:rPr>
            </w:pPr>
          </w:p>
        </w:tc>
        <w:tc>
          <w:tcPr>
            <w:tcW w:w="993" w:type="dxa"/>
            <w:tcBorders>
              <w:top w:val="single" w:sz="4" w:space="0" w:color="auto"/>
              <w:bottom w:val="single" w:sz="12" w:space="0" w:color="auto"/>
            </w:tcBorders>
            <w:vAlign w:val="center"/>
          </w:tcPr>
          <w:p w:rsidR="00B80982" w:rsidRDefault="00B80982" w:rsidP="007D5F34">
            <w:pPr>
              <w:spacing w:line="360" w:lineRule="exact"/>
              <w:jc w:val="center"/>
              <w:rPr>
                <w:sz w:val="18"/>
                <w:szCs w:val="18"/>
              </w:rPr>
            </w:pPr>
            <w:r>
              <w:rPr>
                <w:rFonts w:hint="eastAsia"/>
                <w:sz w:val="18"/>
                <w:szCs w:val="18"/>
              </w:rPr>
              <w:t>金红石型</w:t>
            </w:r>
          </w:p>
        </w:tc>
        <w:tc>
          <w:tcPr>
            <w:tcW w:w="992" w:type="dxa"/>
            <w:tcBorders>
              <w:top w:val="single" w:sz="4" w:space="0" w:color="auto"/>
              <w:bottom w:val="single" w:sz="12" w:space="0" w:color="auto"/>
            </w:tcBorders>
            <w:vAlign w:val="center"/>
          </w:tcPr>
          <w:p w:rsidR="00B80982" w:rsidRDefault="00B80982" w:rsidP="007D5F34">
            <w:pPr>
              <w:spacing w:line="360" w:lineRule="exact"/>
              <w:jc w:val="center"/>
              <w:rPr>
                <w:sz w:val="18"/>
                <w:szCs w:val="18"/>
              </w:rPr>
            </w:pPr>
            <w:proofErr w:type="gramStart"/>
            <w:r>
              <w:rPr>
                <w:rFonts w:hint="eastAsia"/>
                <w:sz w:val="18"/>
                <w:szCs w:val="18"/>
              </w:rPr>
              <w:t>锐钛型</w:t>
            </w:r>
            <w:proofErr w:type="gramEnd"/>
          </w:p>
        </w:tc>
        <w:tc>
          <w:tcPr>
            <w:tcW w:w="850" w:type="dxa"/>
            <w:vMerge/>
            <w:tcBorders>
              <w:bottom w:val="single" w:sz="12" w:space="0" w:color="auto"/>
            </w:tcBorders>
            <w:vAlign w:val="center"/>
          </w:tcPr>
          <w:p w:rsidR="00B80982" w:rsidRDefault="00B80982" w:rsidP="007D5F34">
            <w:pPr>
              <w:spacing w:line="360" w:lineRule="exact"/>
              <w:jc w:val="center"/>
              <w:rPr>
                <w:sz w:val="18"/>
                <w:szCs w:val="18"/>
              </w:rPr>
            </w:pPr>
          </w:p>
        </w:tc>
        <w:tc>
          <w:tcPr>
            <w:tcW w:w="1418" w:type="dxa"/>
            <w:vMerge/>
            <w:tcBorders>
              <w:bottom w:val="single" w:sz="12" w:space="0" w:color="auto"/>
            </w:tcBorders>
            <w:vAlign w:val="center"/>
          </w:tcPr>
          <w:p w:rsidR="00B80982" w:rsidRDefault="00B80982" w:rsidP="007D5F34">
            <w:pPr>
              <w:spacing w:line="360" w:lineRule="exact"/>
              <w:jc w:val="center"/>
              <w:rPr>
                <w:sz w:val="18"/>
                <w:szCs w:val="18"/>
              </w:rPr>
            </w:pPr>
          </w:p>
        </w:tc>
        <w:tc>
          <w:tcPr>
            <w:tcW w:w="987" w:type="dxa"/>
            <w:vMerge/>
            <w:tcBorders>
              <w:bottom w:val="single" w:sz="12" w:space="0" w:color="auto"/>
              <w:right w:val="single" w:sz="12" w:space="0" w:color="auto"/>
            </w:tcBorders>
            <w:vAlign w:val="center"/>
          </w:tcPr>
          <w:p w:rsidR="00B80982" w:rsidRDefault="00B80982" w:rsidP="007D5F34">
            <w:pPr>
              <w:spacing w:line="360" w:lineRule="exact"/>
              <w:jc w:val="center"/>
              <w:rPr>
                <w:sz w:val="18"/>
                <w:szCs w:val="18"/>
              </w:rPr>
            </w:pPr>
          </w:p>
        </w:tc>
      </w:tr>
      <w:tr w:rsidR="00B80982" w:rsidTr="007D5F34">
        <w:trPr>
          <w:trHeight w:val="144"/>
          <w:jc w:val="center"/>
        </w:trPr>
        <w:tc>
          <w:tcPr>
            <w:tcW w:w="990" w:type="dxa"/>
            <w:vMerge w:val="restart"/>
            <w:tcBorders>
              <w:left w:val="single" w:sz="12" w:space="0" w:color="auto"/>
            </w:tcBorders>
            <w:vAlign w:val="center"/>
          </w:tcPr>
          <w:p w:rsidR="00B80982" w:rsidRDefault="00B80982" w:rsidP="007D5F34">
            <w:pPr>
              <w:rPr>
                <w:sz w:val="18"/>
                <w:szCs w:val="18"/>
              </w:rPr>
            </w:pPr>
            <w:r>
              <w:rPr>
                <w:sz w:val="18"/>
                <w:szCs w:val="18"/>
              </w:rPr>
              <w:t>资源属性</w:t>
            </w:r>
          </w:p>
        </w:tc>
        <w:tc>
          <w:tcPr>
            <w:tcW w:w="3685" w:type="dxa"/>
            <w:gridSpan w:val="3"/>
            <w:tcBorders>
              <w:right w:val="nil"/>
            </w:tcBorders>
            <w:vAlign w:val="center"/>
          </w:tcPr>
          <w:p w:rsidR="00B80982" w:rsidRDefault="00B80982" w:rsidP="007D5F34">
            <w:pPr>
              <w:spacing w:line="360" w:lineRule="exact"/>
              <w:rPr>
                <w:sz w:val="18"/>
                <w:szCs w:val="18"/>
              </w:rPr>
            </w:pPr>
            <w:r>
              <w:rPr>
                <w:rFonts w:hint="eastAsia"/>
                <w:sz w:val="18"/>
                <w:szCs w:val="18"/>
              </w:rPr>
              <w:t>二氧化钛收率</w:t>
            </w:r>
            <w:r>
              <w:rPr>
                <w:rFonts w:hint="eastAsia"/>
                <w:sz w:val="18"/>
                <w:szCs w:val="18"/>
              </w:rPr>
              <w:t>/%</w:t>
            </w:r>
          </w:p>
        </w:tc>
        <w:tc>
          <w:tcPr>
            <w:tcW w:w="283" w:type="dxa"/>
            <w:tcBorders>
              <w:top w:val="single" w:sz="4" w:space="0" w:color="auto"/>
              <w:left w:val="nil"/>
              <w:bottom w:val="single" w:sz="4" w:space="0" w:color="auto"/>
            </w:tcBorders>
            <w:vAlign w:val="center"/>
          </w:tcPr>
          <w:p w:rsidR="00B80982" w:rsidRDefault="00B80982" w:rsidP="007D5F34">
            <w:pPr>
              <w:spacing w:line="360" w:lineRule="exact"/>
              <w:jc w:val="right"/>
              <w:rPr>
                <w:sz w:val="18"/>
                <w:szCs w:val="18"/>
              </w:rPr>
            </w:pPr>
            <w:r>
              <w:rPr>
                <w:rFonts w:hint="eastAsia"/>
                <w:sz w:val="18"/>
                <w:szCs w:val="18"/>
              </w:rPr>
              <w:t>≥</w:t>
            </w:r>
          </w:p>
        </w:tc>
        <w:tc>
          <w:tcPr>
            <w:tcW w:w="993" w:type="dxa"/>
            <w:vAlign w:val="center"/>
          </w:tcPr>
          <w:p w:rsidR="00B80982" w:rsidRDefault="00B80982" w:rsidP="007D5F34">
            <w:pPr>
              <w:spacing w:line="360" w:lineRule="exact"/>
              <w:jc w:val="center"/>
              <w:rPr>
                <w:sz w:val="18"/>
                <w:szCs w:val="18"/>
              </w:rPr>
            </w:pPr>
            <w:r>
              <w:rPr>
                <w:rFonts w:hint="eastAsia"/>
                <w:sz w:val="18"/>
                <w:szCs w:val="18"/>
              </w:rPr>
              <w:t>88</w:t>
            </w:r>
          </w:p>
        </w:tc>
        <w:tc>
          <w:tcPr>
            <w:tcW w:w="992" w:type="dxa"/>
            <w:vAlign w:val="center"/>
          </w:tcPr>
          <w:p w:rsidR="00B80982" w:rsidRDefault="00B80982" w:rsidP="007D5F34">
            <w:pPr>
              <w:spacing w:line="360" w:lineRule="exact"/>
              <w:jc w:val="center"/>
              <w:rPr>
                <w:sz w:val="18"/>
                <w:szCs w:val="18"/>
              </w:rPr>
            </w:pPr>
            <w:r>
              <w:rPr>
                <w:rFonts w:hint="eastAsia"/>
                <w:sz w:val="18"/>
                <w:szCs w:val="18"/>
              </w:rPr>
              <w:t>88.5</w:t>
            </w:r>
          </w:p>
        </w:tc>
        <w:tc>
          <w:tcPr>
            <w:tcW w:w="850" w:type="dxa"/>
            <w:vAlign w:val="center"/>
          </w:tcPr>
          <w:p w:rsidR="00B80982" w:rsidRDefault="00B80982" w:rsidP="007D5F34">
            <w:pPr>
              <w:spacing w:line="360" w:lineRule="exact"/>
              <w:jc w:val="center"/>
              <w:rPr>
                <w:sz w:val="18"/>
                <w:szCs w:val="18"/>
              </w:rPr>
            </w:pPr>
            <w:r>
              <w:rPr>
                <w:rFonts w:hint="eastAsia"/>
                <w:sz w:val="18"/>
                <w:szCs w:val="18"/>
              </w:rPr>
              <w:t>89</w:t>
            </w:r>
          </w:p>
        </w:tc>
        <w:tc>
          <w:tcPr>
            <w:tcW w:w="1418" w:type="dxa"/>
            <w:vAlign w:val="center"/>
          </w:tcPr>
          <w:p w:rsidR="00B80982" w:rsidRDefault="00B80982" w:rsidP="007D5F34">
            <w:pPr>
              <w:spacing w:line="360" w:lineRule="exact"/>
              <w:jc w:val="center"/>
              <w:rPr>
                <w:sz w:val="18"/>
                <w:szCs w:val="18"/>
              </w:rPr>
            </w:pPr>
            <w:r>
              <w:rPr>
                <w:sz w:val="18"/>
                <w:szCs w:val="18"/>
              </w:rPr>
              <w:t>依据</w:t>
            </w:r>
            <w:r>
              <w:rPr>
                <w:sz w:val="18"/>
                <w:szCs w:val="18"/>
              </w:rPr>
              <w:t>A.1</w:t>
            </w:r>
            <w:r>
              <w:rPr>
                <w:sz w:val="18"/>
                <w:szCs w:val="18"/>
              </w:rPr>
              <w:t>计算</w:t>
            </w:r>
          </w:p>
        </w:tc>
        <w:tc>
          <w:tcPr>
            <w:tcW w:w="987" w:type="dxa"/>
            <w:vMerge w:val="restart"/>
            <w:tcBorders>
              <w:right w:val="single" w:sz="12" w:space="0" w:color="auto"/>
            </w:tcBorders>
            <w:vAlign w:val="center"/>
          </w:tcPr>
          <w:p w:rsidR="00B80982" w:rsidRDefault="00B80982" w:rsidP="007D5F34">
            <w:pPr>
              <w:spacing w:line="360" w:lineRule="exact"/>
              <w:jc w:val="center"/>
              <w:rPr>
                <w:sz w:val="18"/>
                <w:szCs w:val="18"/>
              </w:rPr>
            </w:pPr>
            <w:r>
              <w:rPr>
                <w:sz w:val="18"/>
                <w:szCs w:val="18"/>
              </w:rPr>
              <w:t>产品生产</w:t>
            </w:r>
          </w:p>
        </w:tc>
      </w:tr>
      <w:tr w:rsidR="00B80982" w:rsidTr="007D5F34">
        <w:trPr>
          <w:trHeight w:val="144"/>
          <w:jc w:val="center"/>
        </w:trPr>
        <w:tc>
          <w:tcPr>
            <w:tcW w:w="990" w:type="dxa"/>
            <w:vMerge/>
            <w:tcBorders>
              <w:left w:val="single" w:sz="12" w:space="0" w:color="auto"/>
            </w:tcBorders>
            <w:vAlign w:val="center"/>
          </w:tcPr>
          <w:p w:rsidR="00B80982" w:rsidRDefault="00B80982" w:rsidP="007D5F34">
            <w:pPr>
              <w:jc w:val="center"/>
              <w:rPr>
                <w:sz w:val="18"/>
                <w:szCs w:val="18"/>
              </w:rPr>
            </w:pPr>
          </w:p>
        </w:tc>
        <w:tc>
          <w:tcPr>
            <w:tcW w:w="3685" w:type="dxa"/>
            <w:gridSpan w:val="3"/>
            <w:tcBorders>
              <w:right w:val="nil"/>
            </w:tcBorders>
            <w:vAlign w:val="center"/>
          </w:tcPr>
          <w:p w:rsidR="00B80982" w:rsidRDefault="00B80982" w:rsidP="007D5F34">
            <w:pPr>
              <w:spacing w:line="360" w:lineRule="exact"/>
              <w:rPr>
                <w:sz w:val="18"/>
                <w:szCs w:val="18"/>
              </w:rPr>
            </w:pPr>
            <w:r>
              <w:rPr>
                <w:sz w:val="18"/>
                <w:szCs w:val="18"/>
              </w:rPr>
              <w:t>水</w:t>
            </w:r>
            <w:r>
              <w:rPr>
                <w:rFonts w:hint="eastAsia"/>
                <w:sz w:val="18"/>
                <w:szCs w:val="18"/>
              </w:rPr>
              <w:t>的重复</w:t>
            </w:r>
            <w:r>
              <w:rPr>
                <w:sz w:val="18"/>
                <w:szCs w:val="18"/>
              </w:rPr>
              <w:t>利用率</w:t>
            </w:r>
            <w:r>
              <w:rPr>
                <w:rFonts w:hint="eastAsia"/>
                <w:sz w:val="18"/>
                <w:szCs w:val="18"/>
              </w:rPr>
              <w:t>/%</w:t>
            </w:r>
          </w:p>
        </w:tc>
        <w:tc>
          <w:tcPr>
            <w:tcW w:w="283" w:type="dxa"/>
            <w:tcBorders>
              <w:top w:val="single" w:sz="4" w:space="0" w:color="auto"/>
              <w:left w:val="nil"/>
              <w:bottom w:val="single" w:sz="4" w:space="0" w:color="auto"/>
            </w:tcBorders>
            <w:vAlign w:val="center"/>
          </w:tcPr>
          <w:p w:rsidR="00B80982" w:rsidRDefault="00B80982" w:rsidP="007D5F34">
            <w:pPr>
              <w:spacing w:line="360" w:lineRule="exact"/>
              <w:jc w:val="right"/>
              <w:rPr>
                <w:sz w:val="18"/>
                <w:szCs w:val="18"/>
              </w:rPr>
            </w:pPr>
            <w:r>
              <w:rPr>
                <w:rFonts w:hint="eastAsia"/>
                <w:sz w:val="18"/>
                <w:szCs w:val="18"/>
              </w:rPr>
              <w:t>≥</w:t>
            </w:r>
          </w:p>
        </w:tc>
        <w:tc>
          <w:tcPr>
            <w:tcW w:w="993" w:type="dxa"/>
            <w:vAlign w:val="center"/>
          </w:tcPr>
          <w:p w:rsidR="00B80982" w:rsidRDefault="00B80982" w:rsidP="007D5F34">
            <w:pPr>
              <w:spacing w:line="360" w:lineRule="exact"/>
              <w:jc w:val="center"/>
              <w:rPr>
                <w:sz w:val="18"/>
                <w:szCs w:val="18"/>
              </w:rPr>
            </w:pPr>
            <w:r>
              <w:rPr>
                <w:rFonts w:hint="eastAsia"/>
                <w:sz w:val="18"/>
                <w:szCs w:val="18"/>
              </w:rPr>
              <w:t>10</w:t>
            </w:r>
          </w:p>
        </w:tc>
        <w:tc>
          <w:tcPr>
            <w:tcW w:w="992" w:type="dxa"/>
            <w:vAlign w:val="center"/>
          </w:tcPr>
          <w:p w:rsidR="00B80982" w:rsidRDefault="00B80982" w:rsidP="007D5F34">
            <w:pPr>
              <w:spacing w:line="360" w:lineRule="exact"/>
              <w:jc w:val="center"/>
              <w:rPr>
                <w:sz w:val="18"/>
                <w:szCs w:val="18"/>
              </w:rPr>
            </w:pPr>
            <w:r>
              <w:rPr>
                <w:rFonts w:hint="eastAsia"/>
                <w:sz w:val="18"/>
                <w:szCs w:val="18"/>
              </w:rPr>
              <w:t>10</w:t>
            </w:r>
          </w:p>
        </w:tc>
        <w:tc>
          <w:tcPr>
            <w:tcW w:w="850" w:type="dxa"/>
            <w:vAlign w:val="center"/>
          </w:tcPr>
          <w:p w:rsidR="00B80982" w:rsidRDefault="00B80982" w:rsidP="007D5F34">
            <w:pPr>
              <w:spacing w:line="360" w:lineRule="exact"/>
              <w:jc w:val="center"/>
              <w:rPr>
                <w:sz w:val="18"/>
                <w:szCs w:val="18"/>
              </w:rPr>
            </w:pPr>
            <w:r>
              <w:rPr>
                <w:rFonts w:hint="eastAsia"/>
                <w:sz w:val="18"/>
                <w:szCs w:val="18"/>
              </w:rPr>
              <w:t>50</w:t>
            </w:r>
          </w:p>
        </w:tc>
        <w:tc>
          <w:tcPr>
            <w:tcW w:w="1418" w:type="dxa"/>
            <w:vAlign w:val="center"/>
          </w:tcPr>
          <w:p w:rsidR="00B80982" w:rsidRDefault="00B80982" w:rsidP="007D5F34">
            <w:pPr>
              <w:spacing w:line="360" w:lineRule="exact"/>
              <w:jc w:val="center"/>
              <w:rPr>
                <w:sz w:val="18"/>
                <w:szCs w:val="18"/>
              </w:rPr>
            </w:pPr>
            <w:r>
              <w:rPr>
                <w:sz w:val="18"/>
                <w:szCs w:val="18"/>
              </w:rPr>
              <w:t>依据</w:t>
            </w:r>
            <w:r>
              <w:rPr>
                <w:sz w:val="18"/>
                <w:szCs w:val="18"/>
              </w:rPr>
              <w:t>A.2</w:t>
            </w:r>
            <w:r>
              <w:rPr>
                <w:sz w:val="18"/>
                <w:szCs w:val="18"/>
              </w:rPr>
              <w:t>计算</w:t>
            </w:r>
          </w:p>
        </w:tc>
        <w:tc>
          <w:tcPr>
            <w:tcW w:w="987" w:type="dxa"/>
            <w:vMerge/>
            <w:tcBorders>
              <w:right w:val="single" w:sz="12" w:space="0" w:color="auto"/>
            </w:tcBorders>
            <w:vAlign w:val="center"/>
          </w:tcPr>
          <w:p w:rsidR="00B80982" w:rsidRDefault="00B80982" w:rsidP="007D5F34">
            <w:pPr>
              <w:spacing w:line="360" w:lineRule="exact"/>
              <w:jc w:val="center"/>
              <w:rPr>
                <w:sz w:val="18"/>
                <w:szCs w:val="18"/>
              </w:rPr>
            </w:pPr>
          </w:p>
        </w:tc>
      </w:tr>
      <w:tr w:rsidR="00B80982" w:rsidTr="007D5F34">
        <w:trPr>
          <w:trHeight w:val="95"/>
          <w:jc w:val="center"/>
        </w:trPr>
        <w:tc>
          <w:tcPr>
            <w:tcW w:w="990" w:type="dxa"/>
            <w:tcBorders>
              <w:left w:val="single" w:sz="12" w:space="0" w:color="auto"/>
            </w:tcBorders>
            <w:vAlign w:val="center"/>
          </w:tcPr>
          <w:p w:rsidR="00B80982" w:rsidRDefault="00B80982" w:rsidP="007D5F34">
            <w:pPr>
              <w:jc w:val="center"/>
              <w:rPr>
                <w:sz w:val="18"/>
                <w:szCs w:val="18"/>
              </w:rPr>
            </w:pPr>
            <w:r>
              <w:rPr>
                <w:sz w:val="18"/>
                <w:szCs w:val="18"/>
              </w:rPr>
              <w:t>能源属性</w:t>
            </w:r>
          </w:p>
        </w:tc>
        <w:tc>
          <w:tcPr>
            <w:tcW w:w="3685" w:type="dxa"/>
            <w:gridSpan w:val="3"/>
            <w:tcBorders>
              <w:right w:val="nil"/>
            </w:tcBorders>
            <w:vAlign w:val="center"/>
          </w:tcPr>
          <w:p w:rsidR="00B80982" w:rsidRDefault="00B80982" w:rsidP="007D5F34">
            <w:pPr>
              <w:spacing w:line="360" w:lineRule="exact"/>
              <w:rPr>
                <w:sz w:val="18"/>
                <w:szCs w:val="18"/>
              </w:rPr>
            </w:pPr>
            <w:r>
              <w:rPr>
                <w:sz w:val="18"/>
                <w:szCs w:val="18"/>
              </w:rPr>
              <w:t>单位产品综合能耗</w:t>
            </w:r>
            <w:r>
              <w:rPr>
                <w:sz w:val="18"/>
                <w:szCs w:val="18"/>
              </w:rPr>
              <w:t>/</w:t>
            </w:r>
            <w:r>
              <w:rPr>
                <w:sz w:val="18"/>
                <w:szCs w:val="18"/>
              </w:rPr>
              <w:t>（</w:t>
            </w:r>
            <w:proofErr w:type="spellStart"/>
            <w:r>
              <w:rPr>
                <w:rFonts w:hint="eastAsia"/>
                <w:sz w:val="18"/>
                <w:szCs w:val="18"/>
              </w:rPr>
              <w:t>kg</w:t>
            </w:r>
            <w:r>
              <w:rPr>
                <w:sz w:val="18"/>
                <w:szCs w:val="18"/>
              </w:rPr>
              <w:t>ce</w:t>
            </w:r>
            <w:proofErr w:type="spellEnd"/>
            <w:r>
              <w:rPr>
                <w:sz w:val="18"/>
                <w:szCs w:val="18"/>
              </w:rPr>
              <w:t>/t</w:t>
            </w:r>
            <w:r>
              <w:rPr>
                <w:sz w:val="18"/>
                <w:szCs w:val="18"/>
              </w:rPr>
              <w:t>）</w:t>
            </w:r>
          </w:p>
        </w:tc>
        <w:tc>
          <w:tcPr>
            <w:tcW w:w="283" w:type="dxa"/>
            <w:tcBorders>
              <w:top w:val="single" w:sz="4" w:space="0" w:color="auto"/>
              <w:left w:val="nil"/>
              <w:bottom w:val="single" w:sz="4" w:space="0" w:color="auto"/>
            </w:tcBorders>
            <w:vAlign w:val="center"/>
          </w:tcPr>
          <w:p w:rsidR="00B80982" w:rsidRDefault="00B80982" w:rsidP="007D5F34">
            <w:pPr>
              <w:spacing w:line="360" w:lineRule="exact"/>
              <w:jc w:val="right"/>
              <w:rPr>
                <w:sz w:val="18"/>
                <w:szCs w:val="18"/>
              </w:rPr>
            </w:pPr>
            <w:r>
              <w:rPr>
                <w:rFonts w:hint="eastAsia"/>
                <w:sz w:val="18"/>
                <w:szCs w:val="18"/>
              </w:rPr>
              <w:t>≤</w:t>
            </w:r>
          </w:p>
        </w:tc>
        <w:tc>
          <w:tcPr>
            <w:tcW w:w="993" w:type="dxa"/>
            <w:vAlign w:val="center"/>
          </w:tcPr>
          <w:p w:rsidR="00B80982" w:rsidRDefault="00B80982" w:rsidP="007D5F34">
            <w:pPr>
              <w:spacing w:line="360" w:lineRule="exact"/>
              <w:jc w:val="center"/>
              <w:rPr>
                <w:sz w:val="18"/>
                <w:szCs w:val="18"/>
              </w:rPr>
            </w:pPr>
            <w:r>
              <w:rPr>
                <w:rFonts w:hint="eastAsia"/>
                <w:sz w:val="18"/>
                <w:szCs w:val="18"/>
              </w:rPr>
              <w:t>950</w:t>
            </w:r>
          </w:p>
        </w:tc>
        <w:tc>
          <w:tcPr>
            <w:tcW w:w="992" w:type="dxa"/>
            <w:vAlign w:val="center"/>
          </w:tcPr>
          <w:p w:rsidR="00B80982" w:rsidRDefault="00B80982" w:rsidP="007D5F34">
            <w:pPr>
              <w:spacing w:line="360" w:lineRule="exact"/>
              <w:jc w:val="center"/>
              <w:rPr>
                <w:sz w:val="18"/>
                <w:szCs w:val="18"/>
              </w:rPr>
            </w:pPr>
            <w:r>
              <w:rPr>
                <w:rFonts w:hint="eastAsia"/>
                <w:sz w:val="18"/>
                <w:szCs w:val="18"/>
              </w:rPr>
              <w:t>800</w:t>
            </w:r>
          </w:p>
        </w:tc>
        <w:tc>
          <w:tcPr>
            <w:tcW w:w="850" w:type="dxa"/>
            <w:vAlign w:val="center"/>
          </w:tcPr>
          <w:p w:rsidR="00B80982" w:rsidRDefault="00B80982" w:rsidP="007D5F34">
            <w:pPr>
              <w:spacing w:line="360" w:lineRule="exact"/>
              <w:jc w:val="center"/>
              <w:rPr>
                <w:sz w:val="18"/>
                <w:szCs w:val="18"/>
              </w:rPr>
            </w:pPr>
            <w:r>
              <w:rPr>
                <w:rFonts w:hint="eastAsia"/>
                <w:sz w:val="18"/>
                <w:szCs w:val="18"/>
              </w:rPr>
              <w:t>760</w:t>
            </w:r>
          </w:p>
        </w:tc>
        <w:tc>
          <w:tcPr>
            <w:tcW w:w="1418" w:type="dxa"/>
            <w:vAlign w:val="center"/>
          </w:tcPr>
          <w:p w:rsidR="00B80982" w:rsidRDefault="00B80982" w:rsidP="007D5F34">
            <w:pPr>
              <w:spacing w:line="360" w:lineRule="exact"/>
              <w:jc w:val="center"/>
              <w:rPr>
                <w:sz w:val="18"/>
                <w:szCs w:val="18"/>
              </w:rPr>
            </w:pPr>
            <w:r>
              <w:rPr>
                <w:sz w:val="18"/>
                <w:szCs w:val="18"/>
              </w:rPr>
              <w:t>依据</w:t>
            </w:r>
            <w:r>
              <w:rPr>
                <w:sz w:val="18"/>
                <w:szCs w:val="18"/>
              </w:rPr>
              <w:t>A.</w:t>
            </w:r>
            <w:r>
              <w:rPr>
                <w:rFonts w:hint="eastAsia"/>
                <w:sz w:val="18"/>
                <w:szCs w:val="18"/>
              </w:rPr>
              <w:t>3</w:t>
            </w:r>
            <w:r>
              <w:rPr>
                <w:sz w:val="18"/>
                <w:szCs w:val="18"/>
              </w:rPr>
              <w:t>计算</w:t>
            </w:r>
          </w:p>
        </w:tc>
        <w:tc>
          <w:tcPr>
            <w:tcW w:w="987" w:type="dxa"/>
            <w:vMerge/>
            <w:tcBorders>
              <w:right w:val="single" w:sz="12" w:space="0" w:color="auto"/>
            </w:tcBorders>
            <w:vAlign w:val="center"/>
          </w:tcPr>
          <w:p w:rsidR="00B80982" w:rsidRDefault="00B80982" w:rsidP="007D5F34">
            <w:pPr>
              <w:spacing w:line="360" w:lineRule="exact"/>
              <w:jc w:val="center"/>
              <w:rPr>
                <w:sz w:val="18"/>
                <w:szCs w:val="18"/>
              </w:rPr>
            </w:pPr>
          </w:p>
        </w:tc>
      </w:tr>
      <w:tr w:rsidR="00B80982" w:rsidTr="007D5F34">
        <w:trPr>
          <w:trHeight w:val="95"/>
          <w:jc w:val="center"/>
        </w:trPr>
        <w:tc>
          <w:tcPr>
            <w:tcW w:w="990" w:type="dxa"/>
            <w:vMerge w:val="restart"/>
            <w:tcBorders>
              <w:left w:val="single" w:sz="12" w:space="0" w:color="auto"/>
            </w:tcBorders>
            <w:vAlign w:val="center"/>
          </w:tcPr>
          <w:p w:rsidR="00B80982" w:rsidRDefault="00B80982" w:rsidP="007D5F34">
            <w:pPr>
              <w:jc w:val="center"/>
              <w:rPr>
                <w:sz w:val="18"/>
                <w:szCs w:val="18"/>
              </w:rPr>
            </w:pPr>
            <w:r>
              <w:rPr>
                <w:sz w:val="18"/>
                <w:szCs w:val="18"/>
              </w:rPr>
              <w:t>环境属性</w:t>
            </w:r>
          </w:p>
        </w:tc>
        <w:tc>
          <w:tcPr>
            <w:tcW w:w="3685" w:type="dxa"/>
            <w:gridSpan w:val="3"/>
            <w:tcBorders>
              <w:right w:val="nil"/>
            </w:tcBorders>
            <w:vAlign w:val="center"/>
          </w:tcPr>
          <w:p w:rsidR="00B80982" w:rsidRDefault="00B80982" w:rsidP="007D5F34">
            <w:pPr>
              <w:spacing w:line="360" w:lineRule="exact"/>
              <w:rPr>
                <w:sz w:val="18"/>
                <w:szCs w:val="18"/>
              </w:rPr>
            </w:pPr>
            <w:r>
              <w:rPr>
                <w:rFonts w:hint="eastAsia"/>
                <w:sz w:val="18"/>
                <w:szCs w:val="18"/>
              </w:rPr>
              <w:t>钛石膏</w:t>
            </w:r>
            <w:r>
              <w:rPr>
                <w:sz w:val="18"/>
                <w:szCs w:val="18"/>
              </w:rPr>
              <w:t>排放量</w:t>
            </w:r>
            <w:r>
              <w:rPr>
                <w:rFonts w:hint="eastAsia"/>
                <w:sz w:val="18"/>
                <w:szCs w:val="18"/>
              </w:rPr>
              <w:t>（以干基计）</w:t>
            </w:r>
            <w:r>
              <w:rPr>
                <w:sz w:val="18"/>
                <w:szCs w:val="18"/>
              </w:rPr>
              <w:t>/</w:t>
            </w:r>
            <w:r>
              <w:rPr>
                <w:rFonts w:hint="eastAsia"/>
                <w:sz w:val="18"/>
                <w:szCs w:val="18"/>
              </w:rPr>
              <w:t>（</w:t>
            </w:r>
            <w:r>
              <w:rPr>
                <w:rFonts w:hint="eastAsia"/>
                <w:sz w:val="18"/>
                <w:szCs w:val="18"/>
              </w:rPr>
              <w:t>t/t</w:t>
            </w:r>
            <w:r>
              <w:rPr>
                <w:rFonts w:hint="eastAsia"/>
                <w:sz w:val="18"/>
                <w:szCs w:val="18"/>
              </w:rPr>
              <w:t>）</w:t>
            </w:r>
          </w:p>
        </w:tc>
        <w:tc>
          <w:tcPr>
            <w:tcW w:w="283" w:type="dxa"/>
            <w:tcBorders>
              <w:top w:val="single" w:sz="4" w:space="0" w:color="auto"/>
              <w:left w:val="nil"/>
              <w:bottom w:val="single" w:sz="4" w:space="0" w:color="auto"/>
            </w:tcBorders>
            <w:vAlign w:val="center"/>
          </w:tcPr>
          <w:p w:rsidR="00B80982" w:rsidRDefault="00B80982" w:rsidP="007D5F34">
            <w:pPr>
              <w:spacing w:line="360" w:lineRule="exact"/>
              <w:jc w:val="right"/>
              <w:rPr>
                <w:sz w:val="18"/>
                <w:szCs w:val="18"/>
              </w:rPr>
            </w:pPr>
            <w:r>
              <w:rPr>
                <w:rFonts w:hint="eastAsia"/>
                <w:sz w:val="18"/>
                <w:szCs w:val="18"/>
              </w:rPr>
              <w:t>≤</w:t>
            </w:r>
          </w:p>
        </w:tc>
        <w:tc>
          <w:tcPr>
            <w:tcW w:w="993" w:type="dxa"/>
            <w:tcBorders>
              <w:bottom w:val="single" w:sz="4" w:space="0" w:color="auto"/>
            </w:tcBorders>
            <w:vAlign w:val="center"/>
          </w:tcPr>
          <w:p w:rsidR="00B80982" w:rsidRDefault="00B80982" w:rsidP="007D5F34">
            <w:pPr>
              <w:spacing w:line="360" w:lineRule="exact"/>
              <w:jc w:val="center"/>
              <w:rPr>
                <w:sz w:val="18"/>
                <w:szCs w:val="18"/>
              </w:rPr>
            </w:pPr>
            <w:r>
              <w:rPr>
                <w:rFonts w:hint="eastAsia"/>
                <w:sz w:val="18"/>
                <w:szCs w:val="18"/>
              </w:rPr>
              <w:t>5</w:t>
            </w:r>
          </w:p>
        </w:tc>
        <w:tc>
          <w:tcPr>
            <w:tcW w:w="992" w:type="dxa"/>
            <w:tcBorders>
              <w:bottom w:val="single" w:sz="4" w:space="0" w:color="auto"/>
            </w:tcBorders>
            <w:vAlign w:val="center"/>
          </w:tcPr>
          <w:p w:rsidR="00B80982" w:rsidRDefault="00B80982" w:rsidP="007D5F34">
            <w:pPr>
              <w:spacing w:line="360" w:lineRule="exact"/>
              <w:jc w:val="center"/>
              <w:rPr>
                <w:sz w:val="18"/>
                <w:szCs w:val="18"/>
              </w:rPr>
            </w:pPr>
            <w:r>
              <w:rPr>
                <w:rFonts w:hint="eastAsia"/>
                <w:sz w:val="18"/>
                <w:szCs w:val="18"/>
              </w:rPr>
              <w:t>5</w:t>
            </w:r>
          </w:p>
        </w:tc>
        <w:tc>
          <w:tcPr>
            <w:tcW w:w="850" w:type="dxa"/>
            <w:tcBorders>
              <w:bottom w:val="single" w:sz="4" w:space="0" w:color="auto"/>
            </w:tcBorders>
            <w:vAlign w:val="center"/>
          </w:tcPr>
          <w:p w:rsidR="00B80982" w:rsidRDefault="00B80982" w:rsidP="007D5F34">
            <w:pPr>
              <w:spacing w:line="360" w:lineRule="exact"/>
              <w:jc w:val="center"/>
              <w:rPr>
                <w:sz w:val="18"/>
                <w:szCs w:val="18"/>
              </w:rPr>
            </w:pPr>
            <w:r>
              <w:rPr>
                <w:rFonts w:hint="eastAsia"/>
                <w:sz w:val="18"/>
                <w:szCs w:val="18"/>
              </w:rPr>
              <w:t>3</w:t>
            </w:r>
          </w:p>
        </w:tc>
        <w:tc>
          <w:tcPr>
            <w:tcW w:w="1418" w:type="dxa"/>
            <w:tcBorders>
              <w:bottom w:val="single" w:sz="4" w:space="0" w:color="auto"/>
            </w:tcBorders>
            <w:vAlign w:val="center"/>
          </w:tcPr>
          <w:p w:rsidR="00B80982" w:rsidRDefault="00B80982" w:rsidP="007D5F34">
            <w:pPr>
              <w:spacing w:line="360" w:lineRule="exact"/>
              <w:jc w:val="center"/>
              <w:rPr>
                <w:sz w:val="18"/>
                <w:szCs w:val="18"/>
              </w:rPr>
            </w:pPr>
            <w:r>
              <w:rPr>
                <w:sz w:val="18"/>
                <w:szCs w:val="18"/>
              </w:rPr>
              <w:t>依据</w:t>
            </w:r>
            <w:r>
              <w:rPr>
                <w:sz w:val="18"/>
                <w:szCs w:val="18"/>
              </w:rPr>
              <w:t>A.</w:t>
            </w:r>
            <w:r>
              <w:rPr>
                <w:rFonts w:hint="eastAsia"/>
                <w:sz w:val="18"/>
                <w:szCs w:val="18"/>
              </w:rPr>
              <w:t>4</w:t>
            </w:r>
            <w:r>
              <w:rPr>
                <w:sz w:val="18"/>
                <w:szCs w:val="18"/>
              </w:rPr>
              <w:t>计算</w:t>
            </w:r>
          </w:p>
        </w:tc>
        <w:tc>
          <w:tcPr>
            <w:tcW w:w="987" w:type="dxa"/>
            <w:vMerge w:val="restart"/>
            <w:tcBorders>
              <w:right w:val="single" w:sz="12" w:space="0" w:color="auto"/>
            </w:tcBorders>
            <w:vAlign w:val="center"/>
          </w:tcPr>
          <w:p w:rsidR="00B80982" w:rsidRDefault="00B80982" w:rsidP="007D5F34">
            <w:pPr>
              <w:spacing w:line="360" w:lineRule="exact"/>
              <w:jc w:val="center"/>
              <w:rPr>
                <w:sz w:val="18"/>
                <w:szCs w:val="18"/>
              </w:rPr>
            </w:pPr>
            <w:r>
              <w:rPr>
                <w:sz w:val="18"/>
                <w:szCs w:val="18"/>
              </w:rPr>
              <w:t>产品生产</w:t>
            </w:r>
          </w:p>
        </w:tc>
      </w:tr>
      <w:tr w:rsidR="00B80982" w:rsidTr="007D5F34">
        <w:trPr>
          <w:trHeight w:val="90"/>
          <w:jc w:val="center"/>
        </w:trPr>
        <w:tc>
          <w:tcPr>
            <w:tcW w:w="990" w:type="dxa"/>
            <w:vMerge/>
            <w:tcBorders>
              <w:left w:val="single" w:sz="12" w:space="0" w:color="auto"/>
            </w:tcBorders>
            <w:vAlign w:val="center"/>
          </w:tcPr>
          <w:p w:rsidR="00B80982" w:rsidRDefault="00B80982" w:rsidP="007D5F34">
            <w:pPr>
              <w:jc w:val="center"/>
              <w:rPr>
                <w:sz w:val="18"/>
                <w:szCs w:val="18"/>
              </w:rPr>
            </w:pPr>
          </w:p>
        </w:tc>
        <w:tc>
          <w:tcPr>
            <w:tcW w:w="3685" w:type="dxa"/>
            <w:gridSpan w:val="3"/>
            <w:tcBorders>
              <w:right w:val="nil"/>
            </w:tcBorders>
            <w:vAlign w:val="center"/>
          </w:tcPr>
          <w:p w:rsidR="00B80982" w:rsidRDefault="00B80982" w:rsidP="007D5F34">
            <w:pPr>
              <w:spacing w:line="360" w:lineRule="exact"/>
              <w:rPr>
                <w:sz w:val="18"/>
                <w:szCs w:val="18"/>
              </w:rPr>
            </w:pPr>
            <w:r>
              <w:rPr>
                <w:rFonts w:hint="eastAsia"/>
                <w:sz w:val="18"/>
                <w:szCs w:val="18"/>
              </w:rPr>
              <w:t>外排水</w:t>
            </w:r>
            <w:r>
              <w:rPr>
                <w:sz w:val="18"/>
                <w:szCs w:val="18"/>
              </w:rPr>
              <w:t>排放量</w:t>
            </w:r>
            <w:r>
              <w:rPr>
                <w:sz w:val="18"/>
                <w:szCs w:val="18"/>
                <w:vertAlign w:val="superscript"/>
              </w:rPr>
              <w:t>a</w:t>
            </w:r>
            <w:r>
              <w:rPr>
                <w:rFonts w:hint="eastAsia"/>
                <w:sz w:val="18"/>
                <w:szCs w:val="18"/>
              </w:rPr>
              <w:t>/</w:t>
            </w:r>
            <w:r>
              <w:rPr>
                <w:rFonts w:hint="eastAsia"/>
                <w:sz w:val="18"/>
                <w:szCs w:val="18"/>
              </w:rPr>
              <w:t>（</w:t>
            </w:r>
            <w:r>
              <w:rPr>
                <w:rFonts w:hint="eastAsia"/>
                <w:sz w:val="18"/>
                <w:szCs w:val="18"/>
              </w:rPr>
              <w:t>m</w:t>
            </w:r>
            <w:r>
              <w:rPr>
                <w:rFonts w:hint="eastAsia"/>
                <w:sz w:val="18"/>
                <w:szCs w:val="18"/>
                <w:vertAlign w:val="superscript"/>
              </w:rPr>
              <w:t>3</w:t>
            </w:r>
            <w:r>
              <w:rPr>
                <w:rFonts w:hint="eastAsia"/>
                <w:sz w:val="18"/>
                <w:szCs w:val="18"/>
              </w:rPr>
              <w:t>/t</w:t>
            </w:r>
            <w:r>
              <w:rPr>
                <w:rFonts w:hint="eastAsia"/>
                <w:sz w:val="18"/>
                <w:szCs w:val="18"/>
              </w:rPr>
              <w:t>）</w:t>
            </w:r>
          </w:p>
        </w:tc>
        <w:tc>
          <w:tcPr>
            <w:tcW w:w="283" w:type="dxa"/>
            <w:tcBorders>
              <w:top w:val="single" w:sz="4" w:space="0" w:color="auto"/>
              <w:left w:val="nil"/>
              <w:bottom w:val="single" w:sz="4" w:space="0" w:color="auto"/>
            </w:tcBorders>
            <w:vAlign w:val="center"/>
          </w:tcPr>
          <w:p w:rsidR="00B80982" w:rsidRDefault="00B80982" w:rsidP="007D5F34">
            <w:pPr>
              <w:spacing w:line="360" w:lineRule="exact"/>
              <w:jc w:val="right"/>
              <w:rPr>
                <w:sz w:val="18"/>
                <w:szCs w:val="18"/>
              </w:rPr>
            </w:pPr>
            <w:r>
              <w:rPr>
                <w:rFonts w:hint="eastAsia"/>
                <w:sz w:val="18"/>
                <w:szCs w:val="18"/>
              </w:rPr>
              <w:t>≤</w:t>
            </w:r>
          </w:p>
        </w:tc>
        <w:tc>
          <w:tcPr>
            <w:tcW w:w="993" w:type="dxa"/>
            <w:tcBorders>
              <w:top w:val="single" w:sz="4" w:space="0" w:color="auto"/>
            </w:tcBorders>
            <w:vAlign w:val="center"/>
          </w:tcPr>
          <w:p w:rsidR="00B80982" w:rsidRDefault="00B80982" w:rsidP="007D5F34">
            <w:pPr>
              <w:spacing w:line="360" w:lineRule="exact"/>
              <w:jc w:val="center"/>
              <w:rPr>
                <w:sz w:val="18"/>
                <w:szCs w:val="18"/>
              </w:rPr>
            </w:pPr>
            <w:r>
              <w:rPr>
                <w:rFonts w:hint="eastAsia"/>
                <w:sz w:val="18"/>
                <w:szCs w:val="18"/>
              </w:rPr>
              <w:t>50</w:t>
            </w:r>
          </w:p>
        </w:tc>
        <w:tc>
          <w:tcPr>
            <w:tcW w:w="992" w:type="dxa"/>
            <w:tcBorders>
              <w:top w:val="single" w:sz="4" w:space="0" w:color="auto"/>
            </w:tcBorders>
            <w:vAlign w:val="center"/>
          </w:tcPr>
          <w:p w:rsidR="00B80982" w:rsidRDefault="00B80982" w:rsidP="007D5F34">
            <w:pPr>
              <w:spacing w:line="360" w:lineRule="exact"/>
              <w:jc w:val="center"/>
              <w:rPr>
                <w:sz w:val="18"/>
                <w:szCs w:val="18"/>
              </w:rPr>
            </w:pPr>
            <w:r>
              <w:rPr>
                <w:rFonts w:hint="eastAsia"/>
                <w:sz w:val="18"/>
                <w:szCs w:val="18"/>
              </w:rPr>
              <w:t>30</w:t>
            </w:r>
          </w:p>
        </w:tc>
        <w:tc>
          <w:tcPr>
            <w:tcW w:w="850" w:type="dxa"/>
            <w:tcBorders>
              <w:top w:val="single" w:sz="4" w:space="0" w:color="auto"/>
            </w:tcBorders>
            <w:vAlign w:val="center"/>
          </w:tcPr>
          <w:p w:rsidR="00B80982" w:rsidRDefault="00B80982" w:rsidP="007D5F34">
            <w:pPr>
              <w:spacing w:line="360" w:lineRule="exact"/>
              <w:jc w:val="center"/>
              <w:rPr>
                <w:sz w:val="18"/>
                <w:szCs w:val="18"/>
              </w:rPr>
            </w:pPr>
            <w:r>
              <w:rPr>
                <w:rFonts w:hint="eastAsia"/>
                <w:sz w:val="18"/>
                <w:szCs w:val="18"/>
              </w:rPr>
              <w:t>30</w:t>
            </w:r>
          </w:p>
        </w:tc>
        <w:tc>
          <w:tcPr>
            <w:tcW w:w="1418" w:type="dxa"/>
            <w:tcBorders>
              <w:top w:val="single" w:sz="4" w:space="0" w:color="auto"/>
            </w:tcBorders>
            <w:vAlign w:val="center"/>
          </w:tcPr>
          <w:p w:rsidR="00B80982" w:rsidRDefault="00B80982" w:rsidP="007D5F34">
            <w:pPr>
              <w:spacing w:line="360" w:lineRule="exact"/>
              <w:jc w:val="center"/>
              <w:rPr>
                <w:sz w:val="18"/>
                <w:szCs w:val="18"/>
              </w:rPr>
            </w:pPr>
            <w:r>
              <w:rPr>
                <w:sz w:val="18"/>
                <w:szCs w:val="18"/>
              </w:rPr>
              <w:t>依据</w:t>
            </w:r>
            <w:r>
              <w:rPr>
                <w:sz w:val="18"/>
                <w:szCs w:val="18"/>
              </w:rPr>
              <w:t>A.</w:t>
            </w:r>
            <w:r>
              <w:rPr>
                <w:rFonts w:hint="eastAsia"/>
                <w:sz w:val="18"/>
                <w:szCs w:val="18"/>
              </w:rPr>
              <w:t>5</w:t>
            </w:r>
            <w:r>
              <w:rPr>
                <w:sz w:val="18"/>
                <w:szCs w:val="18"/>
              </w:rPr>
              <w:t>计算</w:t>
            </w:r>
          </w:p>
        </w:tc>
        <w:tc>
          <w:tcPr>
            <w:tcW w:w="987" w:type="dxa"/>
            <w:vMerge/>
            <w:tcBorders>
              <w:right w:val="single" w:sz="12" w:space="0" w:color="auto"/>
            </w:tcBorders>
            <w:vAlign w:val="center"/>
          </w:tcPr>
          <w:p w:rsidR="00B80982" w:rsidRDefault="00B80982" w:rsidP="007D5F34">
            <w:pPr>
              <w:spacing w:line="360" w:lineRule="exact"/>
              <w:jc w:val="center"/>
              <w:rPr>
                <w:sz w:val="18"/>
                <w:szCs w:val="18"/>
              </w:rPr>
            </w:pPr>
          </w:p>
        </w:tc>
      </w:tr>
      <w:tr w:rsidR="00B80982" w:rsidTr="007D5F34">
        <w:trPr>
          <w:trHeight w:val="90"/>
          <w:jc w:val="center"/>
        </w:trPr>
        <w:tc>
          <w:tcPr>
            <w:tcW w:w="990" w:type="dxa"/>
            <w:vMerge/>
            <w:tcBorders>
              <w:left w:val="single" w:sz="12" w:space="0" w:color="auto"/>
            </w:tcBorders>
            <w:vAlign w:val="center"/>
          </w:tcPr>
          <w:p w:rsidR="00B80982" w:rsidRDefault="00B80982" w:rsidP="007D5F34">
            <w:pPr>
              <w:jc w:val="center"/>
              <w:rPr>
                <w:sz w:val="18"/>
                <w:szCs w:val="18"/>
              </w:rPr>
            </w:pPr>
          </w:p>
        </w:tc>
        <w:tc>
          <w:tcPr>
            <w:tcW w:w="3685" w:type="dxa"/>
            <w:gridSpan w:val="3"/>
            <w:tcBorders>
              <w:right w:val="nil"/>
            </w:tcBorders>
            <w:vAlign w:val="center"/>
          </w:tcPr>
          <w:p w:rsidR="00B80982" w:rsidRDefault="00B80982" w:rsidP="007D5F34">
            <w:pPr>
              <w:jc w:val="left"/>
              <w:rPr>
                <w:sz w:val="18"/>
                <w:szCs w:val="18"/>
              </w:rPr>
            </w:pPr>
            <w:r>
              <w:rPr>
                <w:sz w:val="18"/>
                <w:szCs w:val="18"/>
              </w:rPr>
              <w:t>产品废水</w:t>
            </w:r>
            <w:r>
              <w:rPr>
                <w:sz w:val="18"/>
                <w:szCs w:val="18"/>
              </w:rPr>
              <w:t>COD</w:t>
            </w:r>
            <w:r>
              <w:rPr>
                <w:sz w:val="18"/>
                <w:szCs w:val="18"/>
              </w:rPr>
              <w:t>含量</w:t>
            </w:r>
            <w:r>
              <w:rPr>
                <w:sz w:val="18"/>
                <w:szCs w:val="18"/>
                <w:vertAlign w:val="superscript"/>
              </w:rPr>
              <w:t>a</w:t>
            </w:r>
            <w:r>
              <w:rPr>
                <w:rFonts w:hint="eastAsia"/>
                <w:sz w:val="18"/>
                <w:szCs w:val="18"/>
              </w:rPr>
              <w:t>/</w:t>
            </w:r>
            <w:r>
              <w:rPr>
                <w:rFonts w:hint="eastAsia"/>
                <w:sz w:val="18"/>
                <w:szCs w:val="18"/>
              </w:rPr>
              <w:t>（</w:t>
            </w:r>
            <w:r>
              <w:rPr>
                <w:sz w:val="18"/>
                <w:szCs w:val="18"/>
              </w:rPr>
              <w:t>mg/L</w:t>
            </w:r>
            <w:r>
              <w:rPr>
                <w:rFonts w:hint="eastAsia"/>
                <w:sz w:val="18"/>
                <w:szCs w:val="18"/>
              </w:rPr>
              <w:t>）</w:t>
            </w:r>
          </w:p>
        </w:tc>
        <w:tc>
          <w:tcPr>
            <w:tcW w:w="283" w:type="dxa"/>
            <w:tcBorders>
              <w:top w:val="single" w:sz="4" w:space="0" w:color="auto"/>
              <w:left w:val="nil"/>
              <w:bottom w:val="single" w:sz="4" w:space="0" w:color="auto"/>
            </w:tcBorders>
            <w:vAlign w:val="center"/>
          </w:tcPr>
          <w:p w:rsidR="00B80982" w:rsidRDefault="00B80982" w:rsidP="007D5F34">
            <w:pPr>
              <w:spacing w:line="360" w:lineRule="exact"/>
              <w:jc w:val="right"/>
              <w:rPr>
                <w:sz w:val="18"/>
                <w:szCs w:val="18"/>
              </w:rPr>
            </w:pPr>
            <w:r>
              <w:rPr>
                <w:rFonts w:hint="eastAsia"/>
                <w:sz w:val="18"/>
                <w:szCs w:val="18"/>
              </w:rPr>
              <w:t>≤</w:t>
            </w:r>
          </w:p>
        </w:tc>
        <w:tc>
          <w:tcPr>
            <w:tcW w:w="993" w:type="dxa"/>
            <w:vAlign w:val="center"/>
          </w:tcPr>
          <w:p w:rsidR="00B80982" w:rsidRDefault="00B80982" w:rsidP="007D5F34">
            <w:pPr>
              <w:spacing w:line="360" w:lineRule="exact"/>
              <w:jc w:val="center"/>
              <w:rPr>
                <w:sz w:val="18"/>
                <w:szCs w:val="18"/>
              </w:rPr>
            </w:pPr>
            <w:r>
              <w:rPr>
                <w:sz w:val="18"/>
                <w:szCs w:val="18"/>
              </w:rPr>
              <w:t>50</w:t>
            </w:r>
          </w:p>
        </w:tc>
        <w:tc>
          <w:tcPr>
            <w:tcW w:w="992" w:type="dxa"/>
            <w:vAlign w:val="center"/>
          </w:tcPr>
          <w:p w:rsidR="00B80982" w:rsidRDefault="00B80982" w:rsidP="007D5F34">
            <w:pPr>
              <w:spacing w:line="360" w:lineRule="exact"/>
              <w:jc w:val="center"/>
              <w:rPr>
                <w:sz w:val="18"/>
                <w:szCs w:val="18"/>
              </w:rPr>
            </w:pPr>
            <w:r>
              <w:rPr>
                <w:sz w:val="18"/>
                <w:szCs w:val="18"/>
              </w:rPr>
              <w:t>50</w:t>
            </w:r>
          </w:p>
        </w:tc>
        <w:tc>
          <w:tcPr>
            <w:tcW w:w="850" w:type="dxa"/>
            <w:vAlign w:val="center"/>
          </w:tcPr>
          <w:p w:rsidR="00B80982" w:rsidRDefault="00B80982" w:rsidP="007D5F34">
            <w:pPr>
              <w:spacing w:line="360" w:lineRule="exact"/>
              <w:jc w:val="center"/>
              <w:rPr>
                <w:sz w:val="18"/>
                <w:szCs w:val="18"/>
              </w:rPr>
            </w:pPr>
            <w:r>
              <w:rPr>
                <w:sz w:val="18"/>
                <w:szCs w:val="18"/>
              </w:rPr>
              <w:t>45</w:t>
            </w:r>
          </w:p>
        </w:tc>
        <w:tc>
          <w:tcPr>
            <w:tcW w:w="1418" w:type="dxa"/>
            <w:vMerge w:val="restart"/>
            <w:vAlign w:val="center"/>
          </w:tcPr>
          <w:p w:rsidR="00B80982" w:rsidRDefault="00B80982" w:rsidP="007D5F34">
            <w:pPr>
              <w:spacing w:line="360" w:lineRule="exact"/>
              <w:jc w:val="center"/>
              <w:rPr>
                <w:sz w:val="18"/>
                <w:szCs w:val="18"/>
              </w:rPr>
            </w:pPr>
            <w:r>
              <w:rPr>
                <w:sz w:val="18"/>
                <w:szCs w:val="18"/>
              </w:rPr>
              <w:t>依据</w:t>
            </w:r>
            <w:r>
              <w:rPr>
                <w:sz w:val="18"/>
                <w:szCs w:val="18"/>
              </w:rPr>
              <w:t>A.</w:t>
            </w:r>
            <w:r>
              <w:rPr>
                <w:rFonts w:hint="eastAsia"/>
                <w:sz w:val="18"/>
                <w:szCs w:val="18"/>
              </w:rPr>
              <w:t>6</w:t>
            </w:r>
            <w:r>
              <w:rPr>
                <w:rFonts w:hint="eastAsia"/>
                <w:sz w:val="18"/>
                <w:szCs w:val="18"/>
              </w:rPr>
              <w:t>提供第三方检测报告</w:t>
            </w:r>
          </w:p>
        </w:tc>
        <w:tc>
          <w:tcPr>
            <w:tcW w:w="987" w:type="dxa"/>
            <w:vMerge/>
            <w:tcBorders>
              <w:right w:val="single" w:sz="12" w:space="0" w:color="auto"/>
            </w:tcBorders>
            <w:vAlign w:val="center"/>
          </w:tcPr>
          <w:p w:rsidR="00B80982" w:rsidRDefault="00B80982" w:rsidP="007D5F34">
            <w:pPr>
              <w:spacing w:line="360" w:lineRule="exact"/>
              <w:jc w:val="center"/>
              <w:rPr>
                <w:sz w:val="18"/>
                <w:szCs w:val="18"/>
              </w:rPr>
            </w:pPr>
          </w:p>
        </w:tc>
      </w:tr>
      <w:tr w:rsidR="00B80982" w:rsidTr="007D5F34">
        <w:trPr>
          <w:trHeight w:val="90"/>
          <w:jc w:val="center"/>
        </w:trPr>
        <w:tc>
          <w:tcPr>
            <w:tcW w:w="990" w:type="dxa"/>
            <w:vMerge/>
            <w:tcBorders>
              <w:left w:val="single" w:sz="12" w:space="0" w:color="auto"/>
            </w:tcBorders>
            <w:vAlign w:val="center"/>
          </w:tcPr>
          <w:p w:rsidR="00B80982" w:rsidRDefault="00B80982" w:rsidP="007D5F34">
            <w:pPr>
              <w:jc w:val="center"/>
              <w:rPr>
                <w:sz w:val="18"/>
                <w:szCs w:val="18"/>
              </w:rPr>
            </w:pPr>
          </w:p>
        </w:tc>
        <w:tc>
          <w:tcPr>
            <w:tcW w:w="3685" w:type="dxa"/>
            <w:gridSpan w:val="3"/>
            <w:tcBorders>
              <w:right w:val="nil"/>
            </w:tcBorders>
            <w:vAlign w:val="center"/>
          </w:tcPr>
          <w:p w:rsidR="00B80982" w:rsidRDefault="00B80982" w:rsidP="007D5F34">
            <w:pPr>
              <w:jc w:val="left"/>
              <w:rPr>
                <w:sz w:val="18"/>
                <w:szCs w:val="18"/>
              </w:rPr>
            </w:pPr>
            <w:r>
              <w:rPr>
                <w:sz w:val="18"/>
                <w:szCs w:val="18"/>
              </w:rPr>
              <w:t>产品废水氨氮含量</w:t>
            </w:r>
            <w:r>
              <w:rPr>
                <w:sz w:val="18"/>
                <w:szCs w:val="18"/>
                <w:vertAlign w:val="superscript"/>
              </w:rPr>
              <w:t>a</w:t>
            </w:r>
            <w:r>
              <w:rPr>
                <w:rFonts w:hint="eastAsia"/>
                <w:sz w:val="18"/>
                <w:szCs w:val="18"/>
              </w:rPr>
              <w:t>/</w:t>
            </w:r>
            <w:r>
              <w:rPr>
                <w:rFonts w:hint="eastAsia"/>
                <w:sz w:val="18"/>
                <w:szCs w:val="18"/>
              </w:rPr>
              <w:t>（</w:t>
            </w:r>
            <w:r>
              <w:rPr>
                <w:sz w:val="18"/>
                <w:szCs w:val="18"/>
              </w:rPr>
              <w:t>mg/L</w:t>
            </w:r>
            <w:r>
              <w:rPr>
                <w:rFonts w:hint="eastAsia"/>
                <w:sz w:val="18"/>
                <w:szCs w:val="18"/>
              </w:rPr>
              <w:t>）</w:t>
            </w:r>
          </w:p>
        </w:tc>
        <w:tc>
          <w:tcPr>
            <w:tcW w:w="283" w:type="dxa"/>
            <w:tcBorders>
              <w:top w:val="single" w:sz="4" w:space="0" w:color="auto"/>
              <w:left w:val="nil"/>
              <w:bottom w:val="single" w:sz="4" w:space="0" w:color="auto"/>
            </w:tcBorders>
            <w:vAlign w:val="center"/>
          </w:tcPr>
          <w:p w:rsidR="00B80982" w:rsidRDefault="00B80982" w:rsidP="007D5F34">
            <w:pPr>
              <w:spacing w:line="360" w:lineRule="exact"/>
              <w:jc w:val="right"/>
              <w:rPr>
                <w:sz w:val="18"/>
                <w:szCs w:val="18"/>
              </w:rPr>
            </w:pPr>
            <w:r>
              <w:rPr>
                <w:rFonts w:hint="eastAsia"/>
                <w:sz w:val="18"/>
                <w:szCs w:val="18"/>
              </w:rPr>
              <w:t>≤</w:t>
            </w:r>
          </w:p>
        </w:tc>
        <w:tc>
          <w:tcPr>
            <w:tcW w:w="993" w:type="dxa"/>
            <w:vAlign w:val="center"/>
          </w:tcPr>
          <w:p w:rsidR="00B80982" w:rsidRDefault="00B80982" w:rsidP="007D5F34">
            <w:pPr>
              <w:spacing w:line="360" w:lineRule="exact"/>
              <w:jc w:val="center"/>
              <w:rPr>
                <w:sz w:val="18"/>
                <w:szCs w:val="18"/>
              </w:rPr>
            </w:pPr>
            <w:r>
              <w:rPr>
                <w:sz w:val="18"/>
                <w:szCs w:val="18"/>
              </w:rPr>
              <w:t>5</w:t>
            </w:r>
          </w:p>
        </w:tc>
        <w:tc>
          <w:tcPr>
            <w:tcW w:w="992" w:type="dxa"/>
            <w:vAlign w:val="center"/>
          </w:tcPr>
          <w:p w:rsidR="00B80982" w:rsidRDefault="00B80982" w:rsidP="007D5F34">
            <w:pPr>
              <w:spacing w:line="360" w:lineRule="exact"/>
              <w:jc w:val="center"/>
              <w:rPr>
                <w:sz w:val="18"/>
                <w:szCs w:val="18"/>
              </w:rPr>
            </w:pPr>
            <w:r>
              <w:rPr>
                <w:sz w:val="18"/>
                <w:szCs w:val="18"/>
              </w:rPr>
              <w:t>5</w:t>
            </w:r>
          </w:p>
        </w:tc>
        <w:tc>
          <w:tcPr>
            <w:tcW w:w="850" w:type="dxa"/>
            <w:vAlign w:val="center"/>
          </w:tcPr>
          <w:p w:rsidR="00B80982" w:rsidRDefault="00B80982" w:rsidP="007D5F34">
            <w:pPr>
              <w:spacing w:line="360" w:lineRule="exact"/>
              <w:jc w:val="center"/>
              <w:rPr>
                <w:sz w:val="18"/>
                <w:szCs w:val="18"/>
              </w:rPr>
            </w:pPr>
            <w:r>
              <w:rPr>
                <w:sz w:val="18"/>
                <w:szCs w:val="18"/>
              </w:rPr>
              <w:t>5</w:t>
            </w:r>
          </w:p>
        </w:tc>
        <w:tc>
          <w:tcPr>
            <w:tcW w:w="1418" w:type="dxa"/>
            <w:vMerge/>
            <w:vAlign w:val="center"/>
          </w:tcPr>
          <w:p w:rsidR="00B80982" w:rsidRDefault="00B80982" w:rsidP="007D5F34">
            <w:pPr>
              <w:spacing w:line="360" w:lineRule="exact"/>
              <w:rPr>
                <w:sz w:val="18"/>
                <w:szCs w:val="18"/>
              </w:rPr>
            </w:pPr>
          </w:p>
        </w:tc>
        <w:tc>
          <w:tcPr>
            <w:tcW w:w="987" w:type="dxa"/>
            <w:vMerge/>
            <w:tcBorders>
              <w:right w:val="single" w:sz="12" w:space="0" w:color="auto"/>
            </w:tcBorders>
            <w:vAlign w:val="center"/>
          </w:tcPr>
          <w:p w:rsidR="00B80982" w:rsidRDefault="00B80982" w:rsidP="007D5F34">
            <w:pPr>
              <w:spacing w:line="360" w:lineRule="exact"/>
              <w:jc w:val="center"/>
              <w:rPr>
                <w:sz w:val="18"/>
                <w:szCs w:val="18"/>
              </w:rPr>
            </w:pPr>
          </w:p>
        </w:tc>
      </w:tr>
      <w:tr w:rsidR="00B80982" w:rsidTr="007D5F34">
        <w:trPr>
          <w:trHeight w:val="90"/>
          <w:jc w:val="center"/>
        </w:trPr>
        <w:tc>
          <w:tcPr>
            <w:tcW w:w="990" w:type="dxa"/>
            <w:vMerge/>
            <w:tcBorders>
              <w:left w:val="single" w:sz="12" w:space="0" w:color="auto"/>
            </w:tcBorders>
            <w:vAlign w:val="center"/>
          </w:tcPr>
          <w:p w:rsidR="00B80982" w:rsidRDefault="00B80982" w:rsidP="007D5F34">
            <w:pPr>
              <w:jc w:val="center"/>
              <w:rPr>
                <w:sz w:val="18"/>
                <w:szCs w:val="18"/>
              </w:rPr>
            </w:pPr>
          </w:p>
        </w:tc>
        <w:tc>
          <w:tcPr>
            <w:tcW w:w="3685" w:type="dxa"/>
            <w:gridSpan w:val="3"/>
            <w:tcBorders>
              <w:right w:val="nil"/>
            </w:tcBorders>
            <w:vAlign w:val="center"/>
          </w:tcPr>
          <w:p w:rsidR="00B80982" w:rsidRDefault="00B80982" w:rsidP="007D5F34">
            <w:pPr>
              <w:jc w:val="left"/>
              <w:rPr>
                <w:sz w:val="18"/>
                <w:szCs w:val="18"/>
              </w:rPr>
            </w:pPr>
            <w:r>
              <w:rPr>
                <w:sz w:val="18"/>
                <w:szCs w:val="18"/>
              </w:rPr>
              <w:t>产品废水总氮含量</w:t>
            </w:r>
            <w:r>
              <w:rPr>
                <w:sz w:val="18"/>
                <w:szCs w:val="18"/>
                <w:vertAlign w:val="superscript"/>
              </w:rPr>
              <w:t>a</w:t>
            </w:r>
            <w:r>
              <w:rPr>
                <w:rFonts w:hint="eastAsia"/>
                <w:sz w:val="18"/>
                <w:szCs w:val="18"/>
              </w:rPr>
              <w:t>/</w:t>
            </w:r>
            <w:r>
              <w:rPr>
                <w:rFonts w:hint="eastAsia"/>
                <w:sz w:val="18"/>
                <w:szCs w:val="18"/>
              </w:rPr>
              <w:t>（</w:t>
            </w:r>
            <w:r>
              <w:rPr>
                <w:sz w:val="18"/>
                <w:szCs w:val="18"/>
              </w:rPr>
              <w:t>mg/L</w:t>
            </w:r>
            <w:r>
              <w:rPr>
                <w:rFonts w:hint="eastAsia"/>
                <w:sz w:val="18"/>
                <w:szCs w:val="18"/>
              </w:rPr>
              <w:t>）</w:t>
            </w:r>
          </w:p>
        </w:tc>
        <w:tc>
          <w:tcPr>
            <w:tcW w:w="283" w:type="dxa"/>
            <w:tcBorders>
              <w:top w:val="single" w:sz="4" w:space="0" w:color="auto"/>
              <w:left w:val="nil"/>
              <w:bottom w:val="single" w:sz="4" w:space="0" w:color="auto"/>
            </w:tcBorders>
            <w:vAlign w:val="center"/>
          </w:tcPr>
          <w:p w:rsidR="00B80982" w:rsidRDefault="00B80982" w:rsidP="007D5F34">
            <w:pPr>
              <w:spacing w:line="360" w:lineRule="exact"/>
              <w:jc w:val="right"/>
              <w:rPr>
                <w:sz w:val="18"/>
                <w:szCs w:val="18"/>
              </w:rPr>
            </w:pPr>
            <w:r>
              <w:rPr>
                <w:rFonts w:hint="eastAsia"/>
                <w:sz w:val="18"/>
                <w:szCs w:val="18"/>
              </w:rPr>
              <w:t>≤</w:t>
            </w:r>
          </w:p>
        </w:tc>
        <w:tc>
          <w:tcPr>
            <w:tcW w:w="993" w:type="dxa"/>
            <w:vAlign w:val="center"/>
          </w:tcPr>
          <w:p w:rsidR="00B80982" w:rsidRDefault="00B80982" w:rsidP="007D5F34">
            <w:pPr>
              <w:spacing w:line="360" w:lineRule="exact"/>
              <w:jc w:val="center"/>
              <w:rPr>
                <w:sz w:val="18"/>
                <w:szCs w:val="18"/>
              </w:rPr>
            </w:pPr>
            <w:r>
              <w:rPr>
                <w:sz w:val="18"/>
                <w:szCs w:val="18"/>
              </w:rPr>
              <w:t>15</w:t>
            </w:r>
          </w:p>
        </w:tc>
        <w:tc>
          <w:tcPr>
            <w:tcW w:w="992" w:type="dxa"/>
            <w:vAlign w:val="center"/>
          </w:tcPr>
          <w:p w:rsidR="00B80982" w:rsidRDefault="00B80982" w:rsidP="007D5F34">
            <w:pPr>
              <w:spacing w:line="360" w:lineRule="exact"/>
              <w:jc w:val="center"/>
              <w:rPr>
                <w:sz w:val="18"/>
                <w:szCs w:val="18"/>
              </w:rPr>
            </w:pPr>
            <w:r>
              <w:rPr>
                <w:sz w:val="18"/>
                <w:szCs w:val="18"/>
              </w:rPr>
              <w:t>15</w:t>
            </w:r>
          </w:p>
        </w:tc>
        <w:tc>
          <w:tcPr>
            <w:tcW w:w="850" w:type="dxa"/>
            <w:vAlign w:val="center"/>
          </w:tcPr>
          <w:p w:rsidR="00B80982" w:rsidRDefault="00B80982" w:rsidP="007D5F34">
            <w:pPr>
              <w:spacing w:line="360" w:lineRule="exact"/>
              <w:jc w:val="center"/>
              <w:rPr>
                <w:sz w:val="18"/>
                <w:szCs w:val="18"/>
              </w:rPr>
            </w:pPr>
            <w:r>
              <w:rPr>
                <w:sz w:val="18"/>
                <w:szCs w:val="18"/>
              </w:rPr>
              <w:t>15</w:t>
            </w:r>
          </w:p>
        </w:tc>
        <w:tc>
          <w:tcPr>
            <w:tcW w:w="1418" w:type="dxa"/>
            <w:vMerge/>
            <w:vAlign w:val="center"/>
          </w:tcPr>
          <w:p w:rsidR="00B80982" w:rsidRDefault="00B80982" w:rsidP="007D5F34">
            <w:pPr>
              <w:spacing w:line="360" w:lineRule="exact"/>
              <w:rPr>
                <w:sz w:val="18"/>
                <w:szCs w:val="18"/>
              </w:rPr>
            </w:pPr>
          </w:p>
        </w:tc>
        <w:tc>
          <w:tcPr>
            <w:tcW w:w="987" w:type="dxa"/>
            <w:vMerge/>
            <w:tcBorders>
              <w:right w:val="single" w:sz="12" w:space="0" w:color="auto"/>
            </w:tcBorders>
            <w:vAlign w:val="center"/>
          </w:tcPr>
          <w:p w:rsidR="00B80982" w:rsidRDefault="00B80982" w:rsidP="007D5F34">
            <w:pPr>
              <w:spacing w:line="360" w:lineRule="exact"/>
              <w:jc w:val="center"/>
              <w:rPr>
                <w:sz w:val="18"/>
                <w:szCs w:val="18"/>
              </w:rPr>
            </w:pPr>
          </w:p>
        </w:tc>
      </w:tr>
      <w:tr w:rsidR="00B80982" w:rsidTr="007D5F34">
        <w:trPr>
          <w:trHeight w:val="90"/>
          <w:jc w:val="center"/>
        </w:trPr>
        <w:tc>
          <w:tcPr>
            <w:tcW w:w="990" w:type="dxa"/>
            <w:vMerge/>
            <w:tcBorders>
              <w:left w:val="single" w:sz="12" w:space="0" w:color="auto"/>
            </w:tcBorders>
            <w:vAlign w:val="center"/>
          </w:tcPr>
          <w:p w:rsidR="00B80982" w:rsidRDefault="00B80982" w:rsidP="007D5F34">
            <w:pPr>
              <w:jc w:val="center"/>
              <w:rPr>
                <w:sz w:val="18"/>
                <w:szCs w:val="18"/>
              </w:rPr>
            </w:pPr>
          </w:p>
        </w:tc>
        <w:tc>
          <w:tcPr>
            <w:tcW w:w="3685" w:type="dxa"/>
            <w:gridSpan w:val="3"/>
            <w:tcBorders>
              <w:right w:val="nil"/>
            </w:tcBorders>
            <w:vAlign w:val="center"/>
          </w:tcPr>
          <w:p w:rsidR="00B80982" w:rsidRDefault="00B80982" w:rsidP="007D5F34">
            <w:pPr>
              <w:jc w:val="left"/>
              <w:rPr>
                <w:sz w:val="18"/>
                <w:szCs w:val="18"/>
              </w:rPr>
            </w:pPr>
            <w:r>
              <w:rPr>
                <w:sz w:val="18"/>
                <w:szCs w:val="18"/>
              </w:rPr>
              <w:t>产品废水总磷含量</w:t>
            </w:r>
            <w:r>
              <w:rPr>
                <w:sz w:val="18"/>
                <w:szCs w:val="18"/>
                <w:vertAlign w:val="superscript"/>
              </w:rPr>
              <w:t>a</w:t>
            </w:r>
            <w:r>
              <w:rPr>
                <w:rFonts w:hint="eastAsia"/>
                <w:sz w:val="18"/>
                <w:szCs w:val="18"/>
              </w:rPr>
              <w:t>/</w:t>
            </w:r>
            <w:r>
              <w:rPr>
                <w:rFonts w:hint="eastAsia"/>
                <w:sz w:val="18"/>
                <w:szCs w:val="18"/>
              </w:rPr>
              <w:t>（</w:t>
            </w:r>
            <w:r>
              <w:rPr>
                <w:sz w:val="18"/>
                <w:szCs w:val="18"/>
              </w:rPr>
              <w:t>mg/L</w:t>
            </w:r>
            <w:r>
              <w:rPr>
                <w:rFonts w:hint="eastAsia"/>
                <w:sz w:val="18"/>
                <w:szCs w:val="18"/>
              </w:rPr>
              <w:t>）</w:t>
            </w:r>
          </w:p>
        </w:tc>
        <w:tc>
          <w:tcPr>
            <w:tcW w:w="283" w:type="dxa"/>
            <w:tcBorders>
              <w:top w:val="single" w:sz="4" w:space="0" w:color="auto"/>
              <w:left w:val="nil"/>
              <w:bottom w:val="single" w:sz="4" w:space="0" w:color="auto"/>
            </w:tcBorders>
            <w:vAlign w:val="center"/>
          </w:tcPr>
          <w:p w:rsidR="00B80982" w:rsidRDefault="00B80982" w:rsidP="007D5F34">
            <w:pPr>
              <w:spacing w:line="360" w:lineRule="exact"/>
              <w:jc w:val="right"/>
              <w:rPr>
                <w:sz w:val="18"/>
                <w:szCs w:val="18"/>
              </w:rPr>
            </w:pPr>
            <w:r>
              <w:rPr>
                <w:rFonts w:hint="eastAsia"/>
                <w:sz w:val="18"/>
                <w:szCs w:val="18"/>
              </w:rPr>
              <w:t>≤</w:t>
            </w:r>
          </w:p>
        </w:tc>
        <w:tc>
          <w:tcPr>
            <w:tcW w:w="993" w:type="dxa"/>
            <w:vAlign w:val="center"/>
          </w:tcPr>
          <w:p w:rsidR="00B80982" w:rsidRDefault="00B80982" w:rsidP="007D5F34">
            <w:pPr>
              <w:spacing w:line="360" w:lineRule="exact"/>
              <w:jc w:val="center"/>
              <w:rPr>
                <w:sz w:val="18"/>
                <w:szCs w:val="18"/>
              </w:rPr>
            </w:pPr>
            <w:r>
              <w:rPr>
                <w:sz w:val="18"/>
                <w:szCs w:val="18"/>
              </w:rPr>
              <w:t>0.5</w:t>
            </w:r>
          </w:p>
        </w:tc>
        <w:tc>
          <w:tcPr>
            <w:tcW w:w="992" w:type="dxa"/>
            <w:vAlign w:val="center"/>
          </w:tcPr>
          <w:p w:rsidR="00B80982" w:rsidRDefault="00B80982" w:rsidP="007D5F34">
            <w:pPr>
              <w:spacing w:line="360" w:lineRule="exact"/>
              <w:jc w:val="center"/>
              <w:rPr>
                <w:sz w:val="18"/>
                <w:szCs w:val="18"/>
              </w:rPr>
            </w:pPr>
            <w:r>
              <w:rPr>
                <w:sz w:val="18"/>
                <w:szCs w:val="18"/>
              </w:rPr>
              <w:t>0.5</w:t>
            </w:r>
          </w:p>
        </w:tc>
        <w:tc>
          <w:tcPr>
            <w:tcW w:w="850" w:type="dxa"/>
            <w:vAlign w:val="center"/>
          </w:tcPr>
          <w:p w:rsidR="00B80982" w:rsidRDefault="00B80982" w:rsidP="007D5F34">
            <w:pPr>
              <w:spacing w:line="360" w:lineRule="exact"/>
              <w:jc w:val="center"/>
              <w:rPr>
                <w:sz w:val="18"/>
                <w:szCs w:val="18"/>
              </w:rPr>
            </w:pPr>
            <w:r>
              <w:rPr>
                <w:sz w:val="18"/>
                <w:szCs w:val="18"/>
              </w:rPr>
              <w:t>0.5</w:t>
            </w:r>
          </w:p>
        </w:tc>
        <w:tc>
          <w:tcPr>
            <w:tcW w:w="1418" w:type="dxa"/>
            <w:vMerge/>
            <w:vAlign w:val="center"/>
          </w:tcPr>
          <w:p w:rsidR="00B80982" w:rsidRDefault="00B80982" w:rsidP="007D5F34">
            <w:pPr>
              <w:spacing w:line="360" w:lineRule="exact"/>
              <w:rPr>
                <w:sz w:val="18"/>
                <w:szCs w:val="18"/>
              </w:rPr>
            </w:pPr>
          </w:p>
        </w:tc>
        <w:tc>
          <w:tcPr>
            <w:tcW w:w="987" w:type="dxa"/>
            <w:vMerge/>
            <w:tcBorders>
              <w:right w:val="single" w:sz="12" w:space="0" w:color="auto"/>
            </w:tcBorders>
            <w:vAlign w:val="center"/>
          </w:tcPr>
          <w:p w:rsidR="00B80982" w:rsidRDefault="00B80982" w:rsidP="007D5F34">
            <w:pPr>
              <w:spacing w:line="360" w:lineRule="exact"/>
              <w:jc w:val="center"/>
              <w:rPr>
                <w:sz w:val="18"/>
                <w:szCs w:val="18"/>
              </w:rPr>
            </w:pPr>
          </w:p>
        </w:tc>
      </w:tr>
      <w:tr w:rsidR="00B80982" w:rsidTr="007D5F34">
        <w:trPr>
          <w:trHeight w:val="90"/>
          <w:jc w:val="center"/>
        </w:trPr>
        <w:tc>
          <w:tcPr>
            <w:tcW w:w="990" w:type="dxa"/>
            <w:vMerge/>
            <w:tcBorders>
              <w:left w:val="single" w:sz="12" w:space="0" w:color="auto"/>
            </w:tcBorders>
            <w:vAlign w:val="center"/>
          </w:tcPr>
          <w:p w:rsidR="00B80982" w:rsidRDefault="00B80982" w:rsidP="007D5F34">
            <w:pPr>
              <w:jc w:val="center"/>
              <w:rPr>
                <w:sz w:val="18"/>
                <w:szCs w:val="18"/>
              </w:rPr>
            </w:pPr>
          </w:p>
        </w:tc>
        <w:tc>
          <w:tcPr>
            <w:tcW w:w="3685" w:type="dxa"/>
            <w:gridSpan w:val="3"/>
            <w:tcBorders>
              <w:right w:val="nil"/>
            </w:tcBorders>
            <w:vAlign w:val="center"/>
          </w:tcPr>
          <w:p w:rsidR="00B80982" w:rsidRDefault="00B80982" w:rsidP="007D5F34">
            <w:pPr>
              <w:jc w:val="left"/>
              <w:rPr>
                <w:sz w:val="18"/>
                <w:szCs w:val="18"/>
              </w:rPr>
            </w:pPr>
            <w:r>
              <w:rPr>
                <w:rFonts w:hint="eastAsia"/>
                <w:sz w:val="18"/>
                <w:szCs w:val="18"/>
              </w:rPr>
              <w:t>酸解工序</w:t>
            </w:r>
            <w:r>
              <w:rPr>
                <w:sz w:val="18"/>
                <w:szCs w:val="18"/>
              </w:rPr>
              <w:t>废气中</w:t>
            </w:r>
            <w:r>
              <w:rPr>
                <w:rFonts w:hint="eastAsia"/>
                <w:sz w:val="18"/>
                <w:szCs w:val="18"/>
              </w:rPr>
              <w:t>硫酸雾</w:t>
            </w:r>
            <w:r>
              <w:rPr>
                <w:sz w:val="18"/>
                <w:szCs w:val="18"/>
              </w:rPr>
              <w:t>含量</w:t>
            </w:r>
            <w:r>
              <w:rPr>
                <w:sz w:val="18"/>
                <w:szCs w:val="18"/>
                <w:vertAlign w:val="superscript"/>
              </w:rPr>
              <w:t>b</w:t>
            </w:r>
            <w:r>
              <w:rPr>
                <w:rFonts w:hint="eastAsia"/>
                <w:sz w:val="18"/>
                <w:szCs w:val="18"/>
              </w:rPr>
              <w:t>/</w:t>
            </w:r>
            <w:r>
              <w:rPr>
                <w:rFonts w:hint="eastAsia"/>
                <w:sz w:val="18"/>
                <w:szCs w:val="18"/>
              </w:rPr>
              <w:t>（</w:t>
            </w:r>
            <w:r>
              <w:rPr>
                <w:sz w:val="18"/>
                <w:szCs w:val="18"/>
              </w:rPr>
              <w:t>mg/</w:t>
            </w:r>
            <w:r>
              <w:rPr>
                <w:rFonts w:hint="eastAsia"/>
                <w:sz w:val="18"/>
                <w:szCs w:val="18"/>
              </w:rPr>
              <w:t>m</w:t>
            </w:r>
            <w:r>
              <w:rPr>
                <w:rFonts w:hint="eastAsia"/>
                <w:sz w:val="18"/>
                <w:szCs w:val="18"/>
                <w:vertAlign w:val="superscript"/>
              </w:rPr>
              <w:t>3</w:t>
            </w:r>
            <w:r>
              <w:rPr>
                <w:rFonts w:hint="eastAsia"/>
                <w:sz w:val="18"/>
                <w:szCs w:val="18"/>
              </w:rPr>
              <w:t>）</w:t>
            </w:r>
          </w:p>
        </w:tc>
        <w:tc>
          <w:tcPr>
            <w:tcW w:w="283" w:type="dxa"/>
            <w:tcBorders>
              <w:top w:val="single" w:sz="4" w:space="0" w:color="auto"/>
              <w:left w:val="nil"/>
              <w:bottom w:val="single" w:sz="4" w:space="0" w:color="auto"/>
            </w:tcBorders>
            <w:vAlign w:val="center"/>
          </w:tcPr>
          <w:p w:rsidR="00B80982" w:rsidRDefault="00B80982" w:rsidP="007D5F34">
            <w:pPr>
              <w:spacing w:line="360" w:lineRule="exact"/>
              <w:jc w:val="right"/>
              <w:rPr>
                <w:sz w:val="18"/>
                <w:szCs w:val="18"/>
              </w:rPr>
            </w:pPr>
            <w:r>
              <w:rPr>
                <w:rFonts w:hint="eastAsia"/>
                <w:sz w:val="18"/>
                <w:szCs w:val="18"/>
              </w:rPr>
              <w:t>≤</w:t>
            </w:r>
          </w:p>
        </w:tc>
        <w:tc>
          <w:tcPr>
            <w:tcW w:w="993" w:type="dxa"/>
            <w:vAlign w:val="center"/>
          </w:tcPr>
          <w:p w:rsidR="00B80982" w:rsidRDefault="00B80982" w:rsidP="007D5F34">
            <w:pPr>
              <w:spacing w:line="360" w:lineRule="exact"/>
              <w:jc w:val="center"/>
              <w:rPr>
                <w:sz w:val="18"/>
                <w:szCs w:val="18"/>
              </w:rPr>
            </w:pPr>
            <w:r>
              <w:rPr>
                <w:sz w:val="18"/>
                <w:szCs w:val="18"/>
              </w:rPr>
              <w:t>45</w:t>
            </w:r>
          </w:p>
        </w:tc>
        <w:tc>
          <w:tcPr>
            <w:tcW w:w="992" w:type="dxa"/>
            <w:vAlign w:val="center"/>
          </w:tcPr>
          <w:p w:rsidR="00B80982" w:rsidRDefault="00B80982" w:rsidP="007D5F34">
            <w:pPr>
              <w:spacing w:line="360" w:lineRule="exact"/>
              <w:jc w:val="center"/>
              <w:rPr>
                <w:sz w:val="18"/>
                <w:szCs w:val="18"/>
              </w:rPr>
            </w:pPr>
            <w:r>
              <w:rPr>
                <w:sz w:val="18"/>
                <w:szCs w:val="18"/>
              </w:rPr>
              <w:t>45</w:t>
            </w:r>
          </w:p>
        </w:tc>
        <w:tc>
          <w:tcPr>
            <w:tcW w:w="850" w:type="dxa"/>
            <w:vAlign w:val="center"/>
          </w:tcPr>
          <w:p w:rsidR="00B80982" w:rsidRDefault="00B80982" w:rsidP="007D5F34">
            <w:pPr>
              <w:spacing w:line="360" w:lineRule="exact"/>
              <w:jc w:val="center"/>
              <w:rPr>
                <w:sz w:val="18"/>
                <w:szCs w:val="18"/>
              </w:rPr>
            </w:pPr>
            <w:r>
              <w:rPr>
                <w:sz w:val="18"/>
                <w:szCs w:val="18"/>
              </w:rPr>
              <w:t>/</w:t>
            </w:r>
          </w:p>
        </w:tc>
        <w:tc>
          <w:tcPr>
            <w:tcW w:w="1418" w:type="dxa"/>
            <w:vMerge/>
            <w:vAlign w:val="center"/>
          </w:tcPr>
          <w:p w:rsidR="00B80982" w:rsidRDefault="00B80982" w:rsidP="007D5F34">
            <w:pPr>
              <w:spacing w:line="360" w:lineRule="exact"/>
              <w:rPr>
                <w:sz w:val="18"/>
                <w:szCs w:val="18"/>
              </w:rPr>
            </w:pPr>
          </w:p>
        </w:tc>
        <w:tc>
          <w:tcPr>
            <w:tcW w:w="987" w:type="dxa"/>
            <w:vMerge/>
            <w:tcBorders>
              <w:right w:val="single" w:sz="12" w:space="0" w:color="auto"/>
            </w:tcBorders>
            <w:vAlign w:val="center"/>
          </w:tcPr>
          <w:p w:rsidR="00B80982" w:rsidRDefault="00B80982" w:rsidP="007D5F34">
            <w:pPr>
              <w:spacing w:line="360" w:lineRule="exact"/>
              <w:jc w:val="center"/>
              <w:rPr>
                <w:sz w:val="18"/>
                <w:szCs w:val="18"/>
              </w:rPr>
            </w:pPr>
          </w:p>
        </w:tc>
      </w:tr>
      <w:tr w:rsidR="00B80982" w:rsidTr="007D5F34">
        <w:trPr>
          <w:trHeight w:val="90"/>
          <w:jc w:val="center"/>
        </w:trPr>
        <w:tc>
          <w:tcPr>
            <w:tcW w:w="990" w:type="dxa"/>
            <w:vMerge/>
            <w:tcBorders>
              <w:left w:val="single" w:sz="12" w:space="0" w:color="auto"/>
            </w:tcBorders>
            <w:vAlign w:val="center"/>
          </w:tcPr>
          <w:p w:rsidR="00B80982" w:rsidRDefault="00B80982" w:rsidP="007D5F34">
            <w:pPr>
              <w:jc w:val="center"/>
              <w:rPr>
                <w:sz w:val="18"/>
                <w:szCs w:val="18"/>
              </w:rPr>
            </w:pPr>
          </w:p>
        </w:tc>
        <w:tc>
          <w:tcPr>
            <w:tcW w:w="3685" w:type="dxa"/>
            <w:gridSpan w:val="3"/>
            <w:tcBorders>
              <w:right w:val="nil"/>
            </w:tcBorders>
            <w:vAlign w:val="center"/>
          </w:tcPr>
          <w:p w:rsidR="00B80982" w:rsidRDefault="00B80982" w:rsidP="007D5F34">
            <w:pPr>
              <w:jc w:val="left"/>
              <w:rPr>
                <w:sz w:val="18"/>
                <w:szCs w:val="18"/>
              </w:rPr>
            </w:pPr>
            <w:r>
              <w:rPr>
                <w:rFonts w:hint="eastAsia"/>
                <w:sz w:val="18"/>
                <w:szCs w:val="18"/>
              </w:rPr>
              <w:t>酸解工序</w:t>
            </w:r>
            <w:r>
              <w:rPr>
                <w:sz w:val="18"/>
                <w:szCs w:val="18"/>
              </w:rPr>
              <w:t>废气中</w:t>
            </w:r>
            <w:r>
              <w:rPr>
                <w:sz w:val="18"/>
                <w:szCs w:val="18"/>
              </w:rPr>
              <w:t>SO</w:t>
            </w:r>
            <w:r>
              <w:rPr>
                <w:sz w:val="18"/>
                <w:szCs w:val="18"/>
                <w:vertAlign w:val="subscript"/>
              </w:rPr>
              <w:t>2</w:t>
            </w:r>
            <w:r>
              <w:rPr>
                <w:sz w:val="18"/>
                <w:szCs w:val="18"/>
              </w:rPr>
              <w:t>含量</w:t>
            </w:r>
            <w:r>
              <w:rPr>
                <w:sz w:val="18"/>
                <w:szCs w:val="18"/>
                <w:vertAlign w:val="superscript"/>
              </w:rPr>
              <w:t>b</w:t>
            </w:r>
            <w:r>
              <w:rPr>
                <w:rFonts w:hint="eastAsia"/>
                <w:sz w:val="18"/>
                <w:szCs w:val="18"/>
              </w:rPr>
              <w:t>（折算）</w:t>
            </w:r>
            <w:r>
              <w:rPr>
                <w:rFonts w:hint="eastAsia"/>
                <w:sz w:val="18"/>
                <w:szCs w:val="18"/>
              </w:rPr>
              <w:t>/</w:t>
            </w:r>
            <w:r>
              <w:rPr>
                <w:rFonts w:hint="eastAsia"/>
                <w:sz w:val="18"/>
                <w:szCs w:val="18"/>
              </w:rPr>
              <w:t>（</w:t>
            </w:r>
            <w:r>
              <w:rPr>
                <w:sz w:val="18"/>
                <w:szCs w:val="18"/>
              </w:rPr>
              <w:t>mg/</w:t>
            </w:r>
            <w:r>
              <w:rPr>
                <w:rFonts w:hint="eastAsia"/>
                <w:sz w:val="18"/>
                <w:szCs w:val="18"/>
              </w:rPr>
              <w:t>m</w:t>
            </w:r>
            <w:r>
              <w:rPr>
                <w:rFonts w:hint="eastAsia"/>
                <w:sz w:val="18"/>
                <w:szCs w:val="18"/>
                <w:vertAlign w:val="superscript"/>
              </w:rPr>
              <w:t>3</w:t>
            </w:r>
            <w:r>
              <w:rPr>
                <w:rFonts w:hint="eastAsia"/>
                <w:sz w:val="18"/>
                <w:szCs w:val="18"/>
              </w:rPr>
              <w:t>）</w:t>
            </w:r>
          </w:p>
        </w:tc>
        <w:tc>
          <w:tcPr>
            <w:tcW w:w="283" w:type="dxa"/>
            <w:tcBorders>
              <w:top w:val="single" w:sz="4" w:space="0" w:color="auto"/>
              <w:left w:val="nil"/>
              <w:bottom w:val="single" w:sz="4" w:space="0" w:color="auto"/>
            </w:tcBorders>
            <w:vAlign w:val="center"/>
          </w:tcPr>
          <w:p w:rsidR="00B80982" w:rsidRDefault="00B80982" w:rsidP="007D5F34">
            <w:pPr>
              <w:spacing w:line="360" w:lineRule="exact"/>
              <w:jc w:val="right"/>
              <w:rPr>
                <w:sz w:val="18"/>
                <w:szCs w:val="18"/>
              </w:rPr>
            </w:pPr>
            <w:r>
              <w:rPr>
                <w:rFonts w:hint="eastAsia"/>
                <w:sz w:val="18"/>
                <w:szCs w:val="18"/>
              </w:rPr>
              <w:t>≤</w:t>
            </w:r>
          </w:p>
        </w:tc>
        <w:tc>
          <w:tcPr>
            <w:tcW w:w="993" w:type="dxa"/>
            <w:vAlign w:val="center"/>
          </w:tcPr>
          <w:p w:rsidR="00B80982" w:rsidRDefault="00B80982" w:rsidP="007D5F34">
            <w:pPr>
              <w:spacing w:line="360" w:lineRule="exact"/>
              <w:jc w:val="center"/>
              <w:rPr>
                <w:sz w:val="18"/>
                <w:szCs w:val="18"/>
              </w:rPr>
            </w:pPr>
            <w:r>
              <w:rPr>
                <w:sz w:val="18"/>
                <w:szCs w:val="18"/>
              </w:rPr>
              <w:t>100</w:t>
            </w:r>
          </w:p>
        </w:tc>
        <w:tc>
          <w:tcPr>
            <w:tcW w:w="992" w:type="dxa"/>
            <w:vAlign w:val="center"/>
          </w:tcPr>
          <w:p w:rsidR="00B80982" w:rsidRDefault="00B80982" w:rsidP="007D5F34">
            <w:pPr>
              <w:spacing w:line="360" w:lineRule="exact"/>
              <w:jc w:val="center"/>
              <w:rPr>
                <w:sz w:val="18"/>
                <w:szCs w:val="18"/>
              </w:rPr>
            </w:pPr>
            <w:r>
              <w:rPr>
                <w:sz w:val="18"/>
                <w:szCs w:val="18"/>
              </w:rPr>
              <w:t>100</w:t>
            </w:r>
          </w:p>
        </w:tc>
        <w:tc>
          <w:tcPr>
            <w:tcW w:w="850" w:type="dxa"/>
            <w:vAlign w:val="center"/>
          </w:tcPr>
          <w:p w:rsidR="00B80982" w:rsidRDefault="00B80982" w:rsidP="007D5F34">
            <w:pPr>
              <w:spacing w:line="360" w:lineRule="exact"/>
              <w:jc w:val="center"/>
              <w:rPr>
                <w:sz w:val="18"/>
                <w:szCs w:val="18"/>
              </w:rPr>
            </w:pPr>
            <w:r>
              <w:rPr>
                <w:sz w:val="18"/>
                <w:szCs w:val="18"/>
              </w:rPr>
              <w:t>/</w:t>
            </w:r>
          </w:p>
        </w:tc>
        <w:tc>
          <w:tcPr>
            <w:tcW w:w="1418" w:type="dxa"/>
            <w:vMerge/>
            <w:vAlign w:val="center"/>
          </w:tcPr>
          <w:p w:rsidR="00B80982" w:rsidRDefault="00B80982" w:rsidP="007D5F34">
            <w:pPr>
              <w:spacing w:line="360" w:lineRule="exact"/>
              <w:rPr>
                <w:sz w:val="18"/>
                <w:szCs w:val="18"/>
              </w:rPr>
            </w:pPr>
          </w:p>
        </w:tc>
        <w:tc>
          <w:tcPr>
            <w:tcW w:w="987" w:type="dxa"/>
            <w:vMerge/>
            <w:tcBorders>
              <w:right w:val="single" w:sz="12" w:space="0" w:color="auto"/>
            </w:tcBorders>
            <w:vAlign w:val="center"/>
          </w:tcPr>
          <w:p w:rsidR="00B80982" w:rsidRDefault="00B80982" w:rsidP="007D5F34">
            <w:pPr>
              <w:spacing w:line="360" w:lineRule="exact"/>
              <w:jc w:val="center"/>
              <w:rPr>
                <w:sz w:val="18"/>
                <w:szCs w:val="18"/>
              </w:rPr>
            </w:pPr>
          </w:p>
        </w:tc>
      </w:tr>
      <w:tr w:rsidR="00B80982" w:rsidTr="007D5F34">
        <w:trPr>
          <w:trHeight w:val="90"/>
          <w:jc w:val="center"/>
        </w:trPr>
        <w:tc>
          <w:tcPr>
            <w:tcW w:w="990" w:type="dxa"/>
            <w:vMerge/>
            <w:tcBorders>
              <w:left w:val="single" w:sz="12" w:space="0" w:color="auto"/>
            </w:tcBorders>
            <w:vAlign w:val="center"/>
          </w:tcPr>
          <w:p w:rsidR="00B80982" w:rsidRDefault="00B80982" w:rsidP="007D5F34">
            <w:pPr>
              <w:jc w:val="center"/>
              <w:rPr>
                <w:sz w:val="18"/>
                <w:szCs w:val="18"/>
              </w:rPr>
            </w:pPr>
          </w:p>
        </w:tc>
        <w:tc>
          <w:tcPr>
            <w:tcW w:w="3685" w:type="dxa"/>
            <w:gridSpan w:val="3"/>
            <w:tcBorders>
              <w:right w:val="nil"/>
            </w:tcBorders>
            <w:vAlign w:val="center"/>
          </w:tcPr>
          <w:p w:rsidR="00B80982" w:rsidRDefault="00B80982" w:rsidP="007D5F34">
            <w:pPr>
              <w:jc w:val="left"/>
              <w:rPr>
                <w:sz w:val="18"/>
                <w:szCs w:val="18"/>
              </w:rPr>
            </w:pPr>
            <w:r>
              <w:rPr>
                <w:rFonts w:hint="eastAsia"/>
                <w:sz w:val="18"/>
                <w:szCs w:val="18"/>
              </w:rPr>
              <w:t>煅烧工序</w:t>
            </w:r>
            <w:r>
              <w:rPr>
                <w:sz w:val="18"/>
                <w:szCs w:val="18"/>
              </w:rPr>
              <w:t>废气中</w:t>
            </w:r>
            <w:r>
              <w:rPr>
                <w:rFonts w:hint="eastAsia"/>
                <w:sz w:val="18"/>
                <w:szCs w:val="18"/>
              </w:rPr>
              <w:t>烟尘</w:t>
            </w:r>
            <w:r>
              <w:rPr>
                <w:sz w:val="18"/>
                <w:szCs w:val="18"/>
              </w:rPr>
              <w:t>含量</w:t>
            </w:r>
            <w:r>
              <w:rPr>
                <w:sz w:val="18"/>
                <w:szCs w:val="18"/>
                <w:vertAlign w:val="superscript"/>
              </w:rPr>
              <w:t>b</w:t>
            </w:r>
            <w:r>
              <w:rPr>
                <w:rFonts w:hint="eastAsia"/>
                <w:sz w:val="18"/>
                <w:szCs w:val="18"/>
              </w:rPr>
              <w:t>/</w:t>
            </w:r>
            <w:r>
              <w:rPr>
                <w:rFonts w:hint="eastAsia"/>
                <w:sz w:val="18"/>
                <w:szCs w:val="18"/>
              </w:rPr>
              <w:t>（</w:t>
            </w:r>
            <w:r>
              <w:rPr>
                <w:sz w:val="18"/>
                <w:szCs w:val="18"/>
              </w:rPr>
              <w:t>mg/</w:t>
            </w:r>
            <w:r>
              <w:rPr>
                <w:rFonts w:hint="eastAsia"/>
                <w:sz w:val="18"/>
                <w:szCs w:val="18"/>
              </w:rPr>
              <w:t>m</w:t>
            </w:r>
            <w:r>
              <w:rPr>
                <w:rFonts w:hint="eastAsia"/>
                <w:sz w:val="18"/>
                <w:szCs w:val="18"/>
                <w:vertAlign w:val="superscript"/>
              </w:rPr>
              <w:t>3</w:t>
            </w:r>
            <w:r>
              <w:rPr>
                <w:rFonts w:hint="eastAsia"/>
                <w:sz w:val="18"/>
                <w:szCs w:val="18"/>
              </w:rPr>
              <w:t>）</w:t>
            </w:r>
          </w:p>
        </w:tc>
        <w:tc>
          <w:tcPr>
            <w:tcW w:w="283" w:type="dxa"/>
            <w:tcBorders>
              <w:top w:val="single" w:sz="4" w:space="0" w:color="auto"/>
              <w:left w:val="nil"/>
              <w:bottom w:val="single" w:sz="4" w:space="0" w:color="auto"/>
            </w:tcBorders>
            <w:vAlign w:val="center"/>
          </w:tcPr>
          <w:p w:rsidR="00B80982" w:rsidRDefault="00B80982" w:rsidP="007D5F34">
            <w:pPr>
              <w:spacing w:line="360" w:lineRule="exact"/>
              <w:jc w:val="right"/>
              <w:rPr>
                <w:sz w:val="18"/>
                <w:szCs w:val="18"/>
              </w:rPr>
            </w:pPr>
            <w:r>
              <w:rPr>
                <w:rFonts w:hint="eastAsia"/>
                <w:sz w:val="18"/>
                <w:szCs w:val="18"/>
              </w:rPr>
              <w:t>≤</w:t>
            </w:r>
          </w:p>
        </w:tc>
        <w:tc>
          <w:tcPr>
            <w:tcW w:w="993" w:type="dxa"/>
            <w:vAlign w:val="center"/>
          </w:tcPr>
          <w:p w:rsidR="00B80982" w:rsidRDefault="00B80982" w:rsidP="007D5F34">
            <w:pPr>
              <w:spacing w:line="360" w:lineRule="exact"/>
              <w:jc w:val="center"/>
              <w:rPr>
                <w:sz w:val="18"/>
                <w:szCs w:val="18"/>
              </w:rPr>
            </w:pPr>
            <w:r>
              <w:rPr>
                <w:sz w:val="18"/>
                <w:szCs w:val="18"/>
              </w:rPr>
              <w:t>30</w:t>
            </w:r>
          </w:p>
        </w:tc>
        <w:tc>
          <w:tcPr>
            <w:tcW w:w="992" w:type="dxa"/>
            <w:vAlign w:val="center"/>
          </w:tcPr>
          <w:p w:rsidR="00B80982" w:rsidRDefault="00B80982" w:rsidP="007D5F34">
            <w:pPr>
              <w:spacing w:line="360" w:lineRule="exact"/>
              <w:jc w:val="center"/>
              <w:rPr>
                <w:sz w:val="18"/>
                <w:szCs w:val="18"/>
              </w:rPr>
            </w:pPr>
            <w:r>
              <w:rPr>
                <w:sz w:val="18"/>
                <w:szCs w:val="18"/>
              </w:rPr>
              <w:t>30</w:t>
            </w:r>
          </w:p>
        </w:tc>
        <w:tc>
          <w:tcPr>
            <w:tcW w:w="850" w:type="dxa"/>
            <w:vAlign w:val="center"/>
          </w:tcPr>
          <w:p w:rsidR="00B80982" w:rsidRDefault="00B80982" w:rsidP="007D5F34">
            <w:pPr>
              <w:spacing w:line="360" w:lineRule="exact"/>
              <w:jc w:val="center"/>
              <w:rPr>
                <w:sz w:val="18"/>
                <w:szCs w:val="18"/>
              </w:rPr>
            </w:pPr>
            <w:r>
              <w:rPr>
                <w:sz w:val="18"/>
                <w:szCs w:val="18"/>
              </w:rPr>
              <w:t>/</w:t>
            </w:r>
          </w:p>
        </w:tc>
        <w:tc>
          <w:tcPr>
            <w:tcW w:w="1418" w:type="dxa"/>
            <w:vMerge/>
            <w:vAlign w:val="center"/>
          </w:tcPr>
          <w:p w:rsidR="00B80982" w:rsidRDefault="00B80982" w:rsidP="007D5F34">
            <w:pPr>
              <w:spacing w:line="360" w:lineRule="exact"/>
              <w:rPr>
                <w:sz w:val="18"/>
                <w:szCs w:val="18"/>
              </w:rPr>
            </w:pPr>
          </w:p>
        </w:tc>
        <w:tc>
          <w:tcPr>
            <w:tcW w:w="987" w:type="dxa"/>
            <w:vMerge/>
            <w:tcBorders>
              <w:right w:val="single" w:sz="12" w:space="0" w:color="auto"/>
            </w:tcBorders>
            <w:vAlign w:val="center"/>
          </w:tcPr>
          <w:p w:rsidR="00B80982" w:rsidRDefault="00B80982" w:rsidP="007D5F34">
            <w:pPr>
              <w:spacing w:line="360" w:lineRule="exact"/>
              <w:jc w:val="center"/>
              <w:rPr>
                <w:sz w:val="18"/>
                <w:szCs w:val="18"/>
              </w:rPr>
            </w:pPr>
          </w:p>
        </w:tc>
      </w:tr>
      <w:tr w:rsidR="00B80982" w:rsidTr="007D5F34">
        <w:trPr>
          <w:trHeight w:val="90"/>
          <w:jc w:val="center"/>
        </w:trPr>
        <w:tc>
          <w:tcPr>
            <w:tcW w:w="990" w:type="dxa"/>
            <w:vMerge/>
            <w:tcBorders>
              <w:left w:val="single" w:sz="12" w:space="0" w:color="auto"/>
            </w:tcBorders>
            <w:vAlign w:val="center"/>
          </w:tcPr>
          <w:p w:rsidR="00B80982" w:rsidRDefault="00B80982" w:rsidP="007D5F34">
            <w:pPr>
              <w:jc w:val="center"/>
              <w:rPr>
                <w:sz w:val="18"/>
                <w:szCs w:val="18"/>
              </w:rPr>
            </w:pPr>
          </w:p>
        </w:tc>
        <w:tc>
          <w:tcPr>
            <w:tcW w:w="3685" w:type="dxa"/>
            <w:gridSpan w:val="3"/>
            <w:tcBorders>
              <w:right w:val="nil"/>
            </w:tcBorders>
            <w:vAlign w:val="center"/>
          </w:tcPr>
          <w:p w:rsidR="00B80982" w:rsidRDefault="00B80982" w:rsidP="007D5F34">
            <w:pPr>
              <w:jc w:val="left"/>
              <w:rPr>
                <w:sz w:val="18"/>
                <w:szCs w:val="18"/>
              </w:rPr>
            </w:pPr>
            <w:r>
              <w:rPr>
                <w:rFonts w:hint="eastAsia"/>
                <w:sz w:val="18"/>
                <w:szCs w:val="18"/>
              </w:rPr>
              <w:t>煅烧工序</w:t>
            </w:r>
            <w:r>
              <w:rPr>
                <w:sz w:val="18"/>
                <w:szCs w:val="18"/>
              </w:rPr>
              <w:t>废气中</w:t>
            </w:r>
            <w:r>
              <w:rPr>
                <w:sz w:val="18"/>
                <w:szCs w:val="18"/>
              </w:rPr>
              <w:t>SO</w:t>
            </w:r>
            <w:r>
              <w:rPr>
                <w:sz w:val="18"/>
                <w:szCs w:val="18"/>
                <w:vertAlign w:val="subscript"/>
              </w:rPr>
              <w:t>2</w:t>
            </w:r>
            <w:r>
              <w:rPr>
                <w:sz w:val="18"/>
                <w:szCs w:val="18"/>
              </w:rPr>
              <w:t>含量</w:t>
            </w:r>
            <w:r>
              <w:rPr>
                <w:sz w:val="18"/>
                <w:szCs w:val="18"/>
                <w:vertAlign w:val="superscript"/>
              </w:rPr>
              <w:t>b</w:t>
            </w:r>
            <w:r>
              <w:rPr>
                <w:rFonts w:hint="eastAsia"/>
                <w:sz w:val="18"/>
                <w:szCs w:val="18"/>
              </w:rPr>
              <w:t>（折算）</w:t>
            </w:r>
            <w:r>
              <w:rPr>
                <w:rFonts w:hint="eastAsia"/>
                <w:sz w:val="18"/>
                <w:szCs w:val="18"/>
              </w:rPr>
              <w:t>/</w:t>
            </w:r>
            <w:r>
              <w:rPr>
                <w:rFonts w:hint="eastAsia"/>
                <w:sz w:val="18"/>
                <w:szCs w:val="18"/>
              </w:rPr>
              <w:t>（</w:t>
            </w:r>
            <w:r>
              <w:rPr>
                <w:sz w:val="18"/>
                <w:szCs w:val="18"/>
              </w:rPr>
              <w:t>mg/</w:t>
            </w:r>
            <w:r>
              <w:rPr>
                <w:rFonts w:hint="eastAsia"/>
                <w:sz w:val="18"/>
                <w:szCs w:val="18"/>
              </w:rPr>
              <w:t>m</w:t>
            </w:r>
            <w:r>
              <w:rPr>
                <w:rFonts w:hint="eastAsia"/>
                <w:sz w:val="18"/>
                <w:szCs w:val="18"/>
                <w:vertAlign w:val="superscript"/>
              </w:rPr>
              <w:t>3</w:t>
            </w:r>
            <w:r>
              <w:rPr>
                <w:rFonts w:hint="eastAsia"/>
                <w:sz w:val="18"/>
                <w:szCs w:val="18"/>
              </w:rPr>
              <w:t>）</w:t>
            </w:r>
          </w:p>
        </w:tc>
        <w:tc>
          <w:tcPr>
            <w:tcW w:w="283" w:type="dxa"/>
            <w:tcBorders>
              <w:top w:val="single" w:sz="4" w:space="0" w:color="auto"/>
              <w:left w:val="nil"/>
              <w:bottom w:val="single" w:sz="4" w:space="0" w:color="auto"/>
            </w:tcBorders>
            <w:vAlign w:val="center"/>
          </w:tcPr>
          <w:p w:rsidR="00B80982" w:rsidRDefault="00B80982" w:rsidP="007D5F34">
            <w:pPr>
              <w:spacing w:line="360" w:lineRule="exact"/>
              <w:jc w:val="right"/>
              <w:rPr>
                <w:sz w:val="18"/>
                <w:szCs w:val="18"/>
              </w:rPr>
            </w:pPr>
            <w:r>
              <w:rPr>
                <w:rFonts w:hint="eastAsia"/>
                <w:sz w:val="18"/>
                <w:szCs w:val="18"/>
              </w:rPr>
              <w:t>≤</w:t>
            </w:r>
          </w:p>
        </w:tc>
        <w:tc>
          <w:tcPr>
            <w:tcW w:w="993" w:type="dxa"/>
            <w:vAlign w:val="center"/>
          </w:tcPr>
          <w:p w:rsidR="00B80982" w:rsidRDefault="00B80982" w:rsidP="007D5F34">
            <w:pPr>
              <w:spacing w:line="360" w:lineRule="exact"/>
              <w:jc w:val="center"/>
              <w:rPr>
                <w:sz w:val="18"/>
                <w:szCs w:val="18"/>
              </w:rPr>
            </w:pPr>
            <w:r>
              <w:rPr>
                <w:sz w:val="18"/>
                <w:szCs w:val="18"/>
              </w:rPr>
              <w:t>100</w:t>
            </w:r>
          </w:p>
        </w:tc>
        <w:tc>
          <w:tcPr>
            <w:tcW w:w="992" w:type="dxa"/>
            <w:vAlign w:val="center"/>
          </w:tcPr>
          <w:p w:rsidR="00B80982" w:rsidRDefault="00B80982" w:rsidP="007D5F34">
            <w:pPr>
              <w:spacing w:line="360" w:lineRule="exact"/>
              <w:jc w:val="center"/>
              <w:rPr>
                <w:sz w:val="18"/>
                <w:szCs w:val="18"/>
              </w:rPr>
            </w:pPr>
            <w:r>
              <w:rPr>
                <w:sz w:val="18"/>
                <w:szCs w:val="18"/>
              </w:rPr>
              <w:t>100</w:t>
            </w:r>
          </w:p>
        </w:tc>
        <w:tc>
          <w:tcPr>
            <w:tcW w:w="850" w:type="dxa"/>
            <w:vAlign w:val="center"/>
          </w:tcPr>
          <w:p w:rsidR="00B80982" w:rsidRDefault="00B80982" w:rsidP="007D5F34">
            <w:pPr>
              <w:spacing w:line="360" w:lineRule="exact"/>
              <w:jc w:val="center"/>
              <w:rPr>
                <w:sz w:val="18"/>
                <w:szCs w:val="18"/>
              </w:rPr>
            </w:pPr>
            <w:r>
              <w:rPr>
                <w:sz w:val="18"/>
                <w:szCs w:val="18"/>
              </w:rPr>
              <w:t>/</w:t>
            </w:r>
          </w:p>
        </w:tc>
        <w:tc>
          <w:tcPr>
            <w:tcW w:w="1418" w:type="dxa"/>
            <w:vMerge/>
            <w:vAlign w:val="center"/>
          </w:tcPr>
          <w:p w:rsidR="00B80982" w:rsidRDefault="00B80982" w:rsidP="007D5F34">
            <w:pPr>
              <w:spacing w:line="360" w:lineRule="exact"/>
              <w:rPr>
                <w:sz w:val="18"/>
                <w:szCs w:val="18"/>
              </w:rPr>
            </w:pPr>
          </w:p>
        </w:tc>
        <w:tc>
          <w:tcPr>
            <w:tcW w:w="987" w:type="dxa"/>
            <w:vMerge/>
            <w:tcBorders>
              <w:right w:val="single" w:sz="12" w:space="0" w:color="auto"/>
            </w:tcBorders>
            <w:vAlign w:val="center"/>
          </w:tcPr>
          <w:p w:rsidR="00B80982" w:rsidRDefault="00B80982" w:rsidP="007D5F34">
            <w:pPr>
              <w:spacing w:line="360" w:lineRule="exact"/>
              <w:jc w:val="center"/>
              <w:rPr>
                <w:sz w:val="18"/>
                <w:szCs w:val="18"/>
              </w:rPr>
            </w:pPr>
          </w:p>
        </w:tc>
      </w:tr>
      <w:tr w:rsidR="00B80982" w:rsidTr="007D5F34">
        <w:trPr>
          <w:trHeight w:val="90"/>
          <w:jc w:val="center"/>
        </w:trPr>
        <w:tc>
          <w:tcPr>
            <w:tcW w:w="990" w:type="dxa"/>
            <w:vMerge/>
            <w:tcBorders>
              <w:left w:val="single" w:sz="12" w:space="0" w:color="auto"/>
            </w:tcBorders>
            <w:vAlign w:val="center"/>
          </w:tcPr>
          <w:p w:rsidR="00B80982" w:rsidRDefault="00B80982" w:rsidP="007D5F34">
            <w:pPr>
              <w:jc w:val="center"/>
              <w:rPr>
                <w:sz w:val="18"/>
                <w:szCs w:val="18"/>
              </w:rPr>
            </w:pPr>
          </w:p>
        </w:tc>
        <w:tc>
          <w:tcPr>
            <w:tcW w:w="3685" w:type="dxa"/>
            <w:gridSpan w:val="3"/>
            <w:tcBorders>
              <w:right w:val="nil"/>
            </w:tcBorders>
            <w:vAlign w:val="center"/>
          </w:tcPr>
          <w:p w:rsidR="00B80982" w:rsidRDefault="00B80982" w:rsidP="007D5F34">
            <w:pPr>
              <w:jc w:val="left"/>
              <w:rPr>
                <w:sz w:val="18"/>
                <w:szCs w:val="18"/>
              </w:rPr>
            </w:pPr>
            <w:r>
              <w:rPr>
                <w:rFonts w:hint="eastAsia"/>
                <w:sz w:val="18"/>
                <w:szCs w:val="18"/>
              </w:rPr>
              <w:t>煅烧工序</w:t>
            </w:r>
            <w:r>
              <w:rPr>
                <w:sz w:val="18"/>
                <w:szCs w:val="18"/>
              </w:rPr>
              <w:t>废气中</w:t>
            </w:r>
            <w:r>
              <w:rPr>
                <w:sz w:val="18"/>
                <w:szCs w:val="18"/>
              </w:rPr>
              <w:t>NO</w:t>
            </w:r>
            <w:r>
              <w:rPr>
                <w:sz w:val="18"/>
                <w:szCs w:val="18"/>
                <w:vertAlign w:val="subscript"/>
              </w:rPr>
              <w:t>X</w:t>
            </w:r>
            <w:r>
              <w:rPr>
                <w:sz w:val="18"/>
                <w:szCs w:val="18"/>
              </w:rPr>
              <w:t>含量</w:t>
            </w:r>
            <w:r>
              <w:rPr>
                <w:sz w:val="18"/>
                <w:szCs w:val="18"/>
                <w:vertAlign w:val="superscript"/>
              </w:rPr>
              <w:t>b</w:t>
            </w:r>
            <w:r>
              <w:rPr>
                <w:rFonts w:hint="eastAsia"/>
                <w:sz w:val="18"/>
                <w:szCs w:val="18"/>
              </w:rPr>
              <w:t>（折算）</w:t>
            </w:r>
            <w:r>
              <w:rPr>
                <w:rFonts w:hint="eastAsia"/>
                <w:sz w:val="18"/>
                <w:szCs w:val="18"/>
              </w:rPr>
              <w:t>/</w:t>
            </w:r>
            <w:r>
              <w:rPr>
                <w:rFonts w:hint="eastAsia"/>
                <w:sz w:val="18"/>
                <w:szCs w:val="18"/>
              </w:rPr>
              <w:t>（</w:t>
            </w:r>
            <w:r>
              <w:rPr>
                <w:sz w:val="18"/>
                <w:szCs w:val="18"/>
              </w:rPr>
              <w:t>mg/</w:t>
            </w:r>
            <w:r>
              <w:rPr>
                <w:rFonts w:hint="eastAsia"/>
                <w:sz w:val="18"/>
                <w:szCs w:val="18"/>
              </w:rPr>
              <w:t>m</w:t>
            </w:r>
            <w:r>
              <w:rPr>
                <w:rFonts w:hint="eastAsia"/>
                <w:sz w:val="18"/>
                <w:szCs w:val="18"/>
                <w:vertAlign w:val="superscript"/>
              </w:rPr>
              <w:t>3</w:t>
            </w:r>
            <w:r>
              <w:rPr>
                <w:rFonts w:hint="eastAsia"/>
                <w:sz w:val="18"/>
                <w:szCs w:val="18"/>
              </w:rPr>
              <w:t>）</w:t>
            </w:r>
          </w:p>
        </w:tc>
        <w:tc>
          <w:tcPr>
            <w:tcW w:w="283" w:type="dxa"/>
            <w:tcBorders>
              <w:top w:val="single" w:sz="4" w:space="0" w:color="auto"/>
              <w:left w:val="nil"/>
              <w:bottom w:val="single" w:sz="4" w:space="0" w:color="auto"/>
            </w:tcBorders>
            <w:vAlign w:val="center"/>
          </w:tcPr>
          <w:p w:rsidR="00B80982" w:rsidRDefault="00B80982" w:rsidP="007D5F34">
            <w:pPr>
              <w:spacing w:line="360" w:lineRule="exact"/>
              <w:jc w:val="right"/>
              <w:rPr>
                <w:sz w:val="18"/>
                <w:szCs w:val="18"/>
              </w:rPr>
            </w:pPr>
            <w:r>
              <w:rPr>
                <w:rFonts w:hint="eastAsia"/>
                <w:sz w:val="18"/>
                <w:szCs w:val="18"/>
              </w:rPr>
              <w:t>≤</w:t>
            </w:r>
          </w:p>
        </w:tc>
        <w:tc>
          <w:tcPr>
            <w:tcW w:w="993" w:type="dxa"/>
            <w:vAlign w:val="center"/>
          </w:tcPr>
          <w:p w:rsidR="00B80982" w:rsidRDefault="00B80982" w:rsidP="007D5F34">
            <w:pPr>
              <w:spacing w:line="360" w:lineRule="exact"/>
              <w:jc w:val="center"/>
              <w:rPr>
                <w:sz w:val="18"/>
                <w:szCs w:val="18"/>
              </w:rPr>
            </w:pPr>
            <w:r>
              <w:rPr>
                <w:sz w:val="18"/>
                <w:szCs w:val="18"/>
              </w:rPr>
              <w:t>100</w:t>
            </w:r>
          </w:p>
        </w:tc>
        <w:tc>
          <w:tcPr>
            <w:tcW w:w="992" w:type="dxa"/>
            <w:vAlign w:val="center"/>
          </w:tcPr>
          <w:p w:rsidR="00B80982" w:rsidRDefault="00B80982" w:rsidP="007D5F34">
            <w:pPr>
              <w:spacing w:line="360" w:lineRule="exact"/>
              <w:jc w:val="center"/>
              <w:rPr>
                <w:sz w:val="18"/>
                <w:szCs w:val="18"/>
              </w:rPr>
            </w:pPr>
            <w:r>
              <w:rPr>
                <w:sz w:val="18"/>
                <w:szCs w:val="18"/>
              </w:rPr>
              <w:t>100</w:t>
            </w:r>
          </w:p>
        </w:tc>
        <w:tc>
          <w:tcPr>
            <w:tcW w:w="850" w:type="dxa"/>
            <w:vAlign w:val="center"/>
          </w:tcPr>
          <w:p w:rsidR="00B80982" w:rsidRDefault="00B80982" w:rsidP="007D5F34">
            <w:pPr>
              <w:spacing w:line="360" w:lineRule="exact"/>
              <w:jc w:val="center"/>
              <w:rPr>
                <w:sz w:val="18"/>
                <w:szCs w:val="18"/>
              </w:rPr>
            </w:pPr>
            <w:r>
              <w:rPr>
                <w:sz w:val="18"/>
                <w:szCs w:val="18"/>
              </w:rPr>
              <w:t>/</w:t>
            </w:r>
          </w:p>
        </w:tc>
        <w:tc>
          <w:tcPr>
            <w:tcW w:w="1418" w:type="dxa"/>
            <w:vMerge/>
            <w:vAlign w:val="center"/>
          </w:tcPr>
          <w:p w:rsidR="00B80982" w:rsidRDefault="00B80982" w:rsidP="007D5F34">
            <w:pPr>
              <w:spacing w:line="360" w:lineRule="exact"/>
              <w:rPr>
                <w:sz w:val="18"/>
                <w:szCs w:val="18"/>
              </w:rPr>
            </w:pPr>
          </w:p>
        </w:tc>
        <w:tc>
          <w:tcPr>
            <w:tcW w:w="987" w:type="dxa"/>
            <w:vMerge/>
            <w:tcBorders>
              <w:right w:val="single" w:sz="12" w:space="0" w:color="auto"/>
            </w:tcBorders>
            <w:vAlign w:val="center"/>
          </w:tcPr>
          <w:p w:rsidR="00B80982" w:rsidRDefault="00B80982" w:rsidP="007D5F34">
            <w:pPr>
              <w:spacing w:line="360" w:lineRule="exact"/>
              <w:jc w:val="center"/>
              <w:rPr>
                <w:sz w:val="18"/>
                <w:szCs w:val="18"/>
              </w:rPr>
            </w:pPr>
          </w:p>
        </w:tc>
      </w:tr>
      <w:tr w:rsidR="00B80982" w:rsidTr="007D5F34">
        <w:trPr>
          <w:trHeight w:val="90"/>
          <w:jc w:val="center"/>
        </w:trPr>
        <w:tc>
          <w:tcPr>
            <w:tcW w:w="990" w:type="dxa"/>
            <w:vMerge/>
            <w:tcBorders>
              <w:left w:val="single" w:sz="12" w:space="0" w:color="auto"/>
            </w:tcBorders>
            <w:vAlign w:val="center"/>
          </w:tcPr>
          <w:p w:rsidR="00B80982" w:rsidRDefault="00B80982" w:rsidP="007D5F34">
            <w:pPr>
              <w:jc w:val="center"/>
              <w:rPr>
                <w:sz w:val="18"/>
                <w:szCs w:val="18"/>
              </w:rPr>
            </w:pPr>
          </w:p>
        </w:tc>
        <w:tc>
          <w:tcPr>
            <w:tcW w:w="3685" w:type="dxa"/>
            <w:gridSpan w:val="3"/>
            <w:tcBorders>
              <w:right w:val="nil"/>
            </w:tcBorders>
            <w:vAlign w:val="center"/>
          </w:tcPr>
          <w:p w:rsidR="00B80982" w:rsidRDefault="00B80982" w:rsidP="007D5F34">
            <w:pPr>
              <w:jc w:val="left"/>
              <w:rPr>
                <w:sz w:val="18"/>
                <w:szCs w:val="18"/>
              </w:rPr>
            </w:pPr>
            <w:r>
              <w:rPr>
                <w:rFonts w:hint="eastAsia"/>
                <w:sz w:val="18"/>
                <w:szCs w:val="18"/>
              </w:rPr>
              <w:t>氯化工序</w:t>
            </w:r>
            <w:r>
              <w:rPr>
                <w:sz w:val="18"/>
                <w:szCs w:val="18"/>
              </w:rPr>
              <w:t>废气中</w:t>
            </w:r>
            <w:r>
              <w:rPr>
                <w:rFonts w:hint="eastAsia"/>
                <w:sz w:val="18"/>
                <w:szCs w:val="18"/>
              </w:rPr>
              <w:t>氯气</w:t>
            </w:r>
            <w:r>
              <w:rPr>
                <w:sz w:val="18"/>
                <w:szCs w:val="18"/>
              </w:rPr>
              <w:t>含量</w:t>
            </w:r>
            <w:r>
              <w:rPr>
                <w:sz w:val="18"/>
                <w:szCs w:val="18"/>
                <w:vertAlign w:val="superscript"/>
              </w:rPr>
              <w:t>b</w:t>
            </w:r>
            <w:r>
              <w:rPr>
                <w:rFonts w:hint="eastAsia"/>
                <w:sz w:val="18"/>
                <w:szCs w:val="18"/>
              </w:rPr>
              <w:t>/</w:t>
            </w:r>
            <w:r>
              <w:rPr>
                <w:rFonts w:hint="eastAsia"/>
                <w:sz w:val="18"/>
                <w:szCs w:val="18"/>
              </w:rPr>
              <w:t>（</w:t>
            </w:r>
            <w:r>
              <w:rPr>
                <w:sz w:val="18"/>
                <w:szCs w:val="18"/>
              </w:rPr>
              <w:t>mg/</w:t>
            </w:r>
            <w:r>
              <w:rPr>
                <w:rFonts w:hint="eastAsia"/>
                <w:sz w:val="18"/>
                <w:szCs w:val="18"/>
              </w:rPr>
              <w:t>m</w:t>
            </w:r>
            <w:r>
              <w:rPr>
                <w:rFonts w:hint="eastAsia"/>
                <w:sz w:val="18"/>
                <w:szCs w:val="18"/>
                <w:vertAlign w:val="superscript"/>
              </w:rPr>
              <w:t>3</w:t>
            </w:r>
            <w:r>
              <w:rPr>
                <w:rFonts w:hint="eastAsia"/>
                <w:sz w:val="18"/>
                <w:szCs w:val="18"/>
              </w:rPr>
              <w:t>）</w:t>
            </w:r>
          </w:p>
        </w:tc>
        <w:tc>
          <w:tcPr>
            <w:tcW w:w="283" w:type="dxa"/>
            <w:tcBorders>
              <w:top w:val="single" w:sz="4" w:space="0" w:color="auto"/>
              <w:left w:val="nil"/>
              <w:bottom w:val="single" w:sz="4" w:space="0" w:color="auto"/>
            </w:tcBorders>
            <w:vAlign w:val="center"/>
          </w:tcPr>
          <w:p w:rsidR="00B80982" w:rsidRDefault="00B80982" w:rsidP="007D5F34">
            <w:pPr>
              <w:spacing w:line="360" w:lineRule="exact"/>
              <w:jc w:val="right"/>
              <w:rPr>
                <w:sz w:val="18"/>
                <w:szCs w:val="18"/>
              </w:rPr>
            </w:pPr>
            <w:r>
              <w:rPr>
                <w:rFonts w:hint="eastAsia"/>
                <w:sz w:val="18"/>
                <w:szCs w:val="18"/>
              </w:rPr>
              <w:t>≤</w:t>
            </w:r>
          </w:p>
        </w:tc>
        <w:tc>
          <w:tcPr>
            <w:tcW w:w="993" w:type="dxa"/>
            <w:vAlign w:val="center"/>
          </w:tcPr>
          <w:p w:rsidR="00B80982" w:rsidRDefault="00B80982" w:rsidP="007D5F34">
            <w:pPr>
              <w:spacing w:line="360" w:lineRule="exact"/>
              <w:jc w:val="center"/>
              <w:rPr>
                <w:sz w:val="18"/>
                <w:szCs w:val="18"/>
              </w:rPr>
            </w:pPr>
            <w:r>
              <w:rPr>
                <w:sz w:val="18"/>
                <w:szCs w:val="18"/>
              </w:rPr>
              <w:t>/</w:t>
            </w:r>
          </w:p>
        </w:tc>
        <w:tc>
          <w:tcPr>
            <w:tcW w:w="992" w:type="dxa"/>
            <w:vAlign w:val="center"/>
          </w:tcPr>
          <w:p w:rsidR="00B80982" w:rsidRDefault="00B80982" w:rsidP="007D5F34">
            <w:pPr>
              <w:spacing w:line="360" w:lineRule="exact"/>
              <w:jc w:val="center"/>
              <w:rPr>
                <w:sz w:val="18"/>
                <w:szCs w:val="18"/>
              </w:rPr>
            </w:pPr>
            <w:r>
              <w:rPr>
                <w:sz w:val="18"/>
                <w:szCs w:val="18"/>
              </w:rPr>
              <w:t>/</w:t>
            </w:r>
          </w:p>
        </w:tc>
        <w:tc>
          <w:tcPr>
            <w:tcW w:w="850" w:type="dxa"/>
            <w:vAlign w:val="center"/>
          </w:tcPr>
          <w:p w:rsidR="00B80982" w:rsidRDefault="00B80982" w:rsidP="007D5F34">
            <w:pPr>
              <w:spacing w:line="360" w:lineRule="exact"/>
              <w:jc w:val="center"/>
              <w:rPr>
                <w:sz w:val="18"/>
                <w:szCs w:val="18"/>
              </w:rPr>
            </w:pPr>
            <w:r>
              <w:rPr>
                <w:sz w:val="18"/>
                <w:szCs w:val="18"/>
              </w:rPr>
              <w:t>60</w:t>
            </w:r>
          </w:p>
        </w:tc>
        <w:tc>
          <w:tcPr>
            <w:tcW w:w="1418" w:type="dxa"/>
            <w:vMerge/>
            <w:vAlign w:val="center"/>
          </w:tcPr>
          <w:p w:rsidR="00B80982" w:rsidRDefault="00B80982" w:rsidP="007D5F34">
            <w:pPr>
              <w:spacing w:line="360" w:lineRule="exact"/>
              <w:rPr>
                <w:sz w:val="18"/>
                <w:szCs w:val="18"/>
              </w:rPr>
            </w:pPr>
          </w:p>
        </w:tc>
        <w:tc>
          <w:tcPr>
            <w:tcW w:w="987" w:type="dxa"/>
            <w:vMerge/>
            <w:tcBorders>
              <w:right w:val="single" w:sz="12" w:space="0" w:color="auto"/>
            </w:tcBorders>
            <w:vAlign w:val="center"/>
          </w:tcPr>
          <w:p w:rsidR="00B80982" w:rsidRDefault="00B80982" w:rsidP="007D5F34">
            <w:pPr>
              <w:spacing w:line="360" w:lineRule="exact"/>
              <w:jc w:val="center"/>
              <w:rPr>
                <w:sz w:val="18"/>
                <w:szCs w:val="18"/>
              </w:rPr>
            </w:pPr>
          </w:p>
        </w:tc>
      </w:tr>
      <w:tr w:rsidR="00B80982" w:rsidTr="007D5F34">
        <w:trPr>
          <w:trHeight w:val="90"/>
          <w:jc w:val="center"/>
        </w:trPr>
        <w:tc>
          <w:tcPr>
            <w:tcW w:w="990" w:type="dxa"/>
            <w:vMerge/>
            <w:tcBorders>
              <w:left w:val="single" w:sz="12" w:space="0" w:color="auto"/>
            </w:tcBorders>
            <w:vAlign w:val="center"/>
          </w:tcPr>
          <w:p w:rsidR="00B80982" w:rsidRDefault="00B80982" w:rsidP="007D5F34">
            <w:pPr>
              <w:jc w:val="center"/>
              <w:rPr>
                <w:sz w:val="18"/>
                <w:szCs w:val="18"/>
              </w:rPr>
            </w:pPr>
          </w:p>
        </w:tc>
        <w:tc>
          <w:tcPr>
            <w:tcW w:w="3685" w:type="dxa"/>
            <w:gridSpan w:val="3"/>
            <w:tcBorders>
              <w:right w:val="nil"/>
            </w:tcBorders>
            <w:vAlign w:val="center"/>
          </w:tcPr>
          <w:p w:rsidR="00B80982" w:rsidRDefault="00B80982" w:rsidP="007D5F34">
            <w:pPr>
              <w:jc w:val="left"/>
              <w:rPr>
                <w:sz w:val="18"/>
                <w:szCs w:val="18"/>
              </w:rPr>
            </w:pPr>
            <w:r>
              <w:rPr>
                <w:rFonts w:hint="eastAsia"/>
                <w:sz w:val="18"/>
                <w:szCs w:val="18"/>
              </w:rPr>
              <w:t>氯化工序</w:t>
            </w:r>
            <w:r>
              <w:rPr>
                <w:sz w:val="18"/>
                <w:szCs w:val="18"/>
              </w:rPr>
              <w:t>废气中</w:t>
            </w:r>
            <w:r>
              <w:rPr>
                <w:rFonts w:hint="eastAsia"/>
                <w:sz w:val="18"/>
                <w:szCs w:val="18"/>
              </w:rPr>
              <w:t>氯化氢</w:t>
            </w:r>
            <w:r>
              <w:rPr>
                <w:sz w:val="18"/>
                <w:szCs w:val="18"/>
              </w:rPr>
              <w:t>含量</w:t>
            </w:r>
            <w:r>
              <w:rPr>
                <w:sz w:val="18"/>
                <w:szCs w:val="18"/>
                <w:vertAlign w:val="superscript"/>
              </w:rPr>
              <w:t>b</w:t>
            </w:r>
            <w:r>
              <w:rPr>
                <w:rFonts w:hint="eastAsia"/>
                <w:sz w:val="18"/>
                <w:szCs w:val="18"/>
              </w:rPr>
              <w:t>/</w:t>
            </w:r>
            <w:r>
              <w:rPr>
                <w:rFonts w:hint="eastAsia"/>
                <w:sz w:val="18"/>
                <w:szCs w:val="18"/>
              </w:rPr>
              <w:t>（</w:t>
            </w:r>
            <w:r>
              <w:rPr>
                <w:sz w:val="18"/>
                <w:szCs w:val="18"/>
              </w:rPr>
              <w:t>mg/</w:t>
            </w:r>
            <w:r>
              <w:rPr>
                <w:rFonts w:hint="eastAsia"/>
                <w:sz w:val="18"/>
                <w:szCs w:val="18"/>
              </w:rPr>
              <w:t>m</w:t>
            </w:r>
            <w:r>
              <w:rPr>
                <w:rFonts w:hint="eastAsia"/>
                <w:sz w:val="18"/>
                <w:szCs w:val="18"/>
                <w:vertAlign w:val="superscript"/>
              </w:rPr>
              <w:t>3</w:t>
            </w:r>
            <w:r>
              <w:rPr>
                <w:rFonts w:hint="eastAsia"/>
                <w:sz w:val="18"/>
                <w:szCs w:val="18"/>
              </w:rPr>
              <w:t>）</w:t>
            </w:r>
          </w:p>
        </w:tc>
        <w:tc>
          <w:tcPr>
            <w:tcW w:w="283" w:type="dxa"/>
            <w:tcBorders>
              <w:top w:val="single" w:sz="4" w:space="0" w:color="auto"/>
              <w:left w:val="nil"/>
              <w:bottom w:val="single" w:sz="4" w:space="0" w:color="auto"/>
            </w:tcBorders>
            <w:vAlign w:val="center"/>
          </w:tcPr>
          <w:p w:rsidR="00B80982" w:rsidRDefault="00B80982" w:rsidP="007D5F34">
            <w:pPr>
              <w:spacing w:line="360" w:lineRule="exact"/>
              <w:jc w:val="right"/>
              <w:rPr>
                <w:sz w:val="18"/>
                <w:szCs w:val="18"/>
              </w:rPr>
            </w:pPr>
            <w:r>
              <w:rPr>
                <w:rFonts w:hint="eastAsia"/>
                <w:sz w:val="18"/>
                <w:szCs w:val="18"/>
              </w:rPr>
              <w:t>≤</w:t>
            </w:r>
          </w:p>
        </w:tc>
        <w:tc>
          <w:tcPr>
            <w:tcW w:w="993" w:type="dxa"/>
            <w:vAlign w:val="center"/>
          </w:tcPr>
          <w:p w:rsidR="00B80982" w:rsidRDefault="00B80982" w:rsidP="007D5F34">
            <w:pPr>
              <w:spacing w:line="360" w:lineRule="exact"/>
              <w:jc w:val="center"/>
              <w:rPr>
                <w:sz w:val="18"/>
                <w:szCs w:val="18"/>
              </w:rPr>
            </w:pPr>
            <w:r>
              <w:rPr>
                <w:sz w:val="18"/>
                <w:szCs w:val="18"/>
              </w:rPr>
              <w:t>/</w:t>
            </w:r>
          </w:p>
        </w:tc>
        <w:tc>
          <w:tcPr>
            <w:tcW w:w="992" w:type="dxa"/>
            <w:vAlign w:val="center"/>
          </w:tcPr>
          <w:p w:rsidR="00B80982" w:rsidRDefault="00B80982" w:rsidP="007D5F34">
            <w:pPr>
              <w:spacing w:line="360" w:lineRule="exact"/>
              <w:jc w:val="center"/>
              <w:rPr>
                <w:sz w:val="18"/>
                <w:szCs w:val="18"/>
              </w:rPr>
            </w:pPr>
            <w:r>
              <w:rPr>
                <w:sz w:val="18"/>
                <w:szCs w:val="18"/>
              </w:rPr>
              <w:t>/</w:t>
            </w:r>
          </w:p>
        </w:tc>
        <w:tc>
          <w:tcPr>
            <w:tcW w:w="850" w:type="dxa"/>
            <w:vAlign w:val="center"/>
          </w:tcPr>
          <w:p w:rsidR="00B80982" w:rsidRDefault="00B80982" w:rsidP="007D5F34">
            <w:pPr>
              <w:spacing w:line="360" w:lineRule="exact"/>
              <w:jc w:val="center"/>
              <w:rPr>
                <w:sz w:val="18"/>
                <w:szCs w:val="18"/>
              </w:rPr>
            </w:pPr>
            <w:r>
              <w:rPr>
                <w:sz w:val="18"/>
                <w:szCs w:val="18"/>
              </w:rPr>
              <w:t>80</w:t>
            </w:r>
          </w:p>
        </w:tc>
        <w:tc>
          <w:tcPr>
            <w:tcW w:w="1418" w:type="dxa"/>
            <w:vMerge/>
            <w:vAlign w:val="center"/>
          </w:tcPr>
          <w:p w:rsidR="00B80982" w:rsidRDefault="00B80982" w:rsidP="007D5F34">
            <w:pPr>
              <w:spacing w:line="360" w:lineRule="exact"/>
              <w:rPr>
                <w:sz w:val="18"/>
                <w:szCs w:val="18"/>
              </w:rPr>
            </w:pPr>
          </w:p>
        </w:tc>
        <w:tc>
          <w:tcPr>
            <w:tcW w:w="987" w:type="dxa"/>
            <w:vMerge/>
            <w:tcBorders>
              <w:right w:val="single" w:sz="12" w:space="0" w:color="auto"/>
            </w:tcBorders>
            <w:vAlign w:val="center"/>
          </w:tcPr>
          <w:p w:rsidR="00B80982" w:rsidRDefault="00B80982" w:rsidP="007D5F34">
            <w:pPr>
              <w:spacing w:line="360" w:lineRule="exact"/>
              <w:jc w:val="center"/>
              <w:rPr>
                <w:sz w:val="18"/>
                <w:szCs w:val="18"/>
              </w:rPr>
            </w:pPr>
          </w:p>
        </w:tc>
      </w:tr>
      <w:tr w:rsidR="00B80982" w:rsidTr="007D5F34">
        <w:trPr>
          <w:trHeight w:val="90"/>
          <w:jc w:val="center"/>
        </w:trPr>
        <w:tc>
          <w:tcPr>
            <w:tcW w:w="990" w:type="dxa"/>
            <w:vMerge/>
            <w:tcBorders>
              <w:left w:val="single" w:sz="12" w:space="0" w:color="auto"/>
            </w:tcBorders>
            <w:vAlign w:val="center"/>
          </w:tcPr>
          <w:p w:rsidR="00B80982" w:rsidRDefault="00B80982" w:rsidP="007D5F34">
            <w:pPr>
              <w:jc w:val="center"/>
              <w:rPr>
                <w:sz w:val="18"/>
                <w:szCs w:val="18"/>
              </w:rPr>
            </w:pPr>
          </w:p>
        </w:tc>
        <w:tc>
          <w:tcPr>
            <w:tcW w:w="3685" w:type="dxa"/>
            <w:gridSpan w:val="3"/>
            <w:tcBorders>
              <w:right w:val="nil"/>
            </w:tcBorders>
            <w:vAlign w:val="center"/>
          </w:tcPr>
          <w:p w:rsidR="00B80982" w:rsidRDefault="00B80982" w:rsidP="007D5F34">
            <w:pPr>
              <w:jc w:val="left"/>
              <w:rPr>
                <w:sz w:val="18"/>
                <w:szCs w:val="18"/>
              </w:rPr>
            </w:pPr>
            <w:r>
              <w:rPr>
                <w:sz w:val="18"/>
                <w:szCs w:val="18"/>
              </w:rPr>
              <w:t>昼间厂界环境噪声</w:t>
            </w:r>
            <w:r>
              <w:rPr>
                <w:rFonts w:hint="eastAsia"/>
                <w:sz w:val="18"/>
                <w:szCs w:val="18"/>
              </w:rPr>
              <w:t>/</w:t>
            </w:r>
            <w:r>
              <w:rPr>
                <w:rFonts w:hint="eastAsia"/>
                <w:sz w:val="18"/>
                <w:szCs w:val="18"/>
              </w:rPr>
              <w:t>（</w:t>
            </w:r>
            <w:r>
              <w:rPr>
                <w:sz w:val="18"/>
                <w:szCs w:val="18"/>
              </w:rPr>
              <w:t>dB(A)</w:t>
            </w:r>
            <w:r>
              <w:rPr>
                <w:rFonts w:hint="eastAsia"/>
                <w:sz w:val="18"/>
                <w:szCs w:val="18"/>
              </w:rPr>
              <w:t>）</w:t>
            </w:r>
          </w:p>
        </w:tc>
        <w:tc>
          <w:tcPr>
            <w:tcW w:w="283" w:type="dxa"/>
            <w:tcBorders>
              <w:top w:val="single" w:sz="4" w:space="0" w:color="auto"/>
              <w:left w:val="nil"/>
              <w:bottom w:val="single" w:sz="4" w:space="0" w:color="auto"/>
            </w:tcBorders>
            <w:vAlign w:val="center"/>
          </w:tcPr>
          <w:p w:rsidR="00B80982" w:rsidRDefault="00B80982" w:rsidP="007D5F34">
            <w:pPr>
              <w:spacing w:line="360" w:lineRule="exact"/>
              <w:jc w:val="right"/>
              <w:rPr>
                <w:sz w:val="18"/>
                <w:szCs w:val="18"/>
              </w:rPr>
            </w:pPr>
            <w:r>
              <w:rPr>
                <w:rFonts w:hint="eastAsia"/>
                <w:sz w:val="18"/>
                <w:szCs w:val="18"/>
              </w:rPr>
              <w:t>≤</w:t>
            </w:r>
          </w:p>
        </w:tc>
        <w:tc>
          <w:tcPr>
            <w:tcW w:w="2835" w:type="dxa"/>
            <w:gridSpan w:val="3"/>
            <w:vAlign w:val="center"/>
          </w:tcPr>
          <w:p w:rsidR="00B80982" w:rsidRDefault="00B80982" w:rsidP="007D5F34">
            <w:pPr>
              <w:spacing w:line="360" w:lineRule="exact"/>
              <w:jc w:val="center"/>
              <w:rPr>
                <w:sz w:val="18"/>
                <w:szCs w:val="18"/>
              </w:rPr>
            </w:pPr>
            <w:r>
              <w:rPr>
                <w:rFonts w:hint="eastAsia"/>
                <w:sz w:val="18"/>
                <w:szCs w:val="18"/>
              </w:rPr>
              <w:t>60</w:t>
            </w:r>
          </w:p>
        </w:tc>
        <w:tc>
          <w:tcPr>
            <w:tcW w:w="1418" w:type="dxa"/>
            <w:vMerge w:val="restart"/>
            <w:vAlign w:val="center"/>
          </w:tcPr>
          <w:p w:rsidR="00B80982" w:rsidRDefault="00B80982" w:rsidP="007D5F34">
            <w:pPr>
              <w:spacing w:line="360" w:lineRule="exact"/>
              <w:jc w:val="center"/>
              <w:rPr>
                <w:sz w:val="18"/>
                <w:szCs w:val="18"/>
              </w:rPr>
            </w:pPr>
            <w:r>
              <w:rPr>
                <w:sz w:val="18"/>
                <w:szCs w:val="18"/>
              </w:rPr>
              <w:t>提供</w:t>
            </w:r>
            <w:r>
              <w:rPr>
                <w:sz w:val="18"/>
                <w:szCs w:val="18"/>
              </w:rPr>
              <w:t>GB12348</w:t>
            </w:r>
            <w:r>
              <w:rPr>
                <w:sz w:val="18"/>
                <w:szCs w:val="18"/>
              </w:rPr>
              <w:t>检测报告</w:t>
            </w:r>
          </w:p>
        </w:tc>
        <w:tc>
          <w:tcPr>
            <w:tcW w:w="987" w:type="dxa"/>
            <w:vMerge/>
            <w:tcBorders>
              <w:right w:val="single" w:sz="12" w:space="0" w:color="auto"/>
            </w:tcBorders>
            <w:vAlign w:val="center"/>
          </w:tcPr>
          <w:p w:rsidR="00B80982" w:rsidRDefault="00B80982" w:rsidP="007D5F34">
            <w:pPr>
              <w:spacing w:line="360" w:lineRule="exact"/>
              <w:jc w:val="center"/>
              <w:rPr>
                <w:sz w:val="18"/>
                <w:szCs w:val="18"/>
              </w:rPr>
            </w:pPr>
          </w:p>
        </w:tc>
      </w:tr>
      <w:tr w:rsidR="00B80982" w:rsidTr="007D5F34">
        <w:trPr>
          <w:trHeight w:val="90"/>
          <w:jc w:val="center"/>
        </w:trPr>
        <w:tc>
          <w:tcPr>
            <w:tcW w:w="990" w:type="dxa"/>
            <w:vMerge/>
            <w:tcBorders>
              <w:left w:val="single" w:sz="12" w:space="0" w:color="auto"/>
            </w:tcBorders>
            <w:vAlign w:val="center"/>
          </w:tcPr>
          <w:p w:rsidR="00B80982" w:rsidRDefault="00B80982" w:rsidP="007D5F34">
            <w:pPr>
              <w:jc w:val="center"/>
              <w:rPr>
                <w:sz w:val="18"/>
                <w:szCs w:val="18"/>
              </w:rPr>
            </w:pPr>
          </w:p>
        </w:tc>
        <w:tc>
          <w:tcPr>
            <w:tcW w:w="3685" w:type="dxa"/>
            <w:gridSpan w:val="3"/>
            <w:tcBorders>
              <w:right w:val="nil"/>
            </w:tcBorders>
            <w:vAlign w:val="center"/>
          </w:tcPr>
          <w:p w:rsidR="00B80982" w:rsidRDefault="00B80982" w:rsidP="007D5F34">
            <w:pPr>
              <w:jc w:val="left"/>
              <w:rPr>
                <w:sz w:val="18"/>
                <w:szCs w:val="18"/>
              </w:rPr>
            </w:pPr>
            <w:r>
              <w:rPr>
                <w:sz w:val="18"/>
                <w:szCs w:val="18"/>
              </w:rPr>
              <w:t>夜间厂界环境噪声</w:t>
            </w:r>
            <w:r>
              <w:rPr>
                <w:rFonts w:hint="eastAsia"/>
                <w:sz w:val="18"/>
                <w:szCs w:val="18"/>
              </w:rPr>
              <w:t>/</w:t>
            </w:r>
            <w:r>
              <w:rPr>
                <w:rFonts w:hint="eastAsia"/>
                <w:sz w:val="18"/>
                <w:szCs w:val="18"/>
              </w:rPr>
              <w:t>（</w:t>
            </w:r>
            <w:r>
              <w:rPr>
                <w:sz w:val="18"/>
                <w:szCs w:val="18"/>
              </w:rPr>
              <w:t>dB(A)</w:t>
            </w:r>
            <w:r>
              <w:rPr>
                <w:rFonts w:hint="eastAsia"/>
                <w:sz w:val="18"/>
                <w:szCs w:val="18"/>
              </w:rPr>
              <w:t>）</w:t>
            </w:r>
          </w:p>
        </w:tc>
        <w:tc>
          <w:tcPr>
            <w:tcW w:w="283" w:type="dxa"/>
            <w:tcBorders>
              <w:top w:val="single" w:sz="4" w:space="0" w:color="auto"/>
              <w:left w:val="nil"/>
              <w:bottom w:val="single" w:sz="4" w:space="0" w:color="auto"/>
            </w:tcBorders>
            <w:vAlign w:val="center"/>
          </w:tcPr>
          <w:p w:rsidR="00B80982" w:rsidRDefault="00B80982" w:rsidP="007D5F34">
            <w:pPr>
              <w:spacing w:line="360" w:lineRule="exact"/>
              <w:rPr>
                <w:sz w:val="18"/>
                <w:szCs w:val="18"/>
              </w:rPr>
            </w:pPr>
            <w:r>
              <w:rPr>
                <w:rFonts w:hint="eastAsia"/>
                <w:sz w:val="18"/>
                <w:szCs w:val="18"/>
              </w:rPr>
              <w:t>≤</w:t>
            </w:r>
          </w:p>
        </w:tc>
        <w:tc>
          <w:tcPr>
            <w:tcW w:w="2835" w:type="dxa"/>
            <w:gridSpan w:val="3"/>
            <w:vAlign w:val="center"/>
          </w:tcPr>
          <w:p w:rsidR="00B80982" w:rsidRDefault="00B80982" w:rsidP="007D5F34">
            <w:pPr>
              <w:spacing w:line="360" w:lineRule="exact"/>
              <w:jc w:val="center"/>
              <w:rPr>
                <w:sz w:val="18"/>
                <w:szCs w:val="18"/>
              </w:rPr>
            </w:pPr>
            <w:r>
              <w:rPr>
                <w:rFonts w:hint="eastAsia"/>
                <w:sz w:val="18"/>
                <w:szCs w:val="18"/>
              </w:rPr>
              <w:t>55</w:t>
            </w:r>
          </w:p>
        </w:tc>
        <w:tc>
          <w:tcPr>
            <w:tcW w:w="1418" w:type="dxa"/>
            <w:vMerge/>
            <w:vAlign w:val="center"/>
          </w:tcPr>
          <w:p w:rsidR="00B80982" w:rsidRDefault="00B80982" w:rsidP="007D5F34">
            <w:pPr>
              <w:spacing w:line="360" w:lineRule="exact"/>
              <w:rPr>
                <w:sz w:val="18"/>
                <w:szCs w:val="18"/>
              </w:rPr>
            </w:pPr>
          </w:p>
        </w:tc>
        <w:tc>
          <w:tcPr>
            <w:tcW w:w="987" w:type="dxa"/>
            <w:vMerge/>
            <w:tcBorders>
              <w:right w:val="single" w:sz="12" w:space="0" w:color="auto"/>
            </w:tcBorders>
            <w:vAlign w:val="center"/>
          </w:tcPr>
          <w:p w:rsidR="00B80982" w:rsidRDefault="00B80982" w:rsidP="007D5F34">
            <w:pPr>
              <w:spacing w:line="360" w:lineRule="exact"/>
              <w:jc w:val="center"/>
              <w:rPr>
                <w:sz w:val="18"/>
                <w:szCs w:val="18"/>
              </w:rPr>
            </w:pPr>
          </w:p>
        </w:tc>
      </w:tr>
      <w:tr w:rsidR="00B80982" w:rsidTr="007D5F34">
        <w:trPr>
          <w:trHeight w:val="381"/>
          <w:jc w:val="center"/>
        </w:trPr>
        <w:tc>
          <w:tcPr>
            <w:tcW w:w="990" w:type="dxa"/>
            <w:vMerge w:val="restart"/>
            <w:tcBorders>
              <w:left w:val="single" w:sz="12" w:space="0" w:color="auto"/>
            </w:tcBorders>
            <w:vAlign w:val="center"/>
          </w:tcPr>
          <w:p w:rsidR="00B80982" w:rsidRDefault="00B80982" w:rsidP="007D5F34">
            <w:pPr>
              <w:jc w:val="center"/>
              <w:rPr>
                <w:sz w:val="18"/>
                <w:szCs w:val="18"/>
              </w:rPr>
            </w:pPr>
            <w:r>
              <w:rPr>
                <w:sz w:val="18"/>
                <w:szCs w:val="18"/>
              </w:rPr>
              <w:t>产品属性</w:t>
            </w:r>
          </w:p>
        </w:tc>
        <w:tc>
          <w:tcPr>
            <w:tcW w:w="3968" w:type="dxa"/>
            <w:gridSpan w:val="4"/>
            <w:vAlign w:val="center"/>
          </w:tcPr>
          <w:p w:rsidR="00B80982" w:rsidRDefault="00B80982" w:rsidP="007D5F34">
            <w:pPr>
              <w:rPr>
                <w:bCs/>
                <w:sz w:val="18"/>
                <w:szCs w:val="18"/>
              </w:rPr>
            </w:pPr>
            <w:r>
              <w:rPr>
                <w:rFonts w:hint="eastAsia"/>
                <w:bCs/>
                <w:sz w:val="18"/>
                <w:szCs w:val="18"/>
              </w:rPr>
              <w:t>产品性能</w:t>
            </w:r>
          </w:p>
        </w:tc>
        <w:tc>
          <w:tcPr>
            <w:tcW w:w="2835" w:type="dxa"/>
            <w:gridSpan w:val="3"/>
            <w:vAlign w:val="center"/>
          </w:tcPr>
          <w:p w:rsidR="00B80982" w:rsidRDefault="00B80982" w:rsidP="007D5F34">
            <w:pPr>
              <w:spacing w:line="360" w:lineRule="exact"/>
              <w:jc w:val="center"/>
              <w:rPr>
                <w:sz w:val="18"/>
                <w:szCs w:val="18"/>
              </w:rPr>
            </w:pPr>
            <w:r>
              <w:rPr>
                <w:rFonts w:hint="eastAsia"/>
                <w:sz w:val="18"/>
                <w:szCs w:val="18"/>
              </w:rPr>
              <w:t>应满足</w:t>
            </w:r>
            <w:r>
              <w:rPr>
                <w:rFonts w:hint="eastAsia"/>
                <w:sz w:val="18"/>
                <w:szCs w:val="18"/>
              </w:rPr>
              <w:t>GB/T 1706</w:t>
            </w:r>
            <w:r>
              <w:rPr>
                <w:rFonts w:hint="eastAsia"/>
                <w:sz w:val="18"/>
                <w:szCs w:val="18"/>
              </w:rPr>
              <w:t>的要求</w:t>
            </w:r>
          </w:p>
        </w:tc>
        <w:tc>
          <w:tcPr>
            <w:tcW w:w="1418" w:type="dxa"/>
            <w:vAlign w:val="center"/>
          </w:tcPr>
          <w:p w:rsidR="00B80982" w:rsidRDefault="00B80982" w:rsidP="007D5F34">
            <w:pPr>
              <w:spacing w:line="360" w:lineRule="exact"/>
              <w:jc w:val="center"/>
              <w:rPr>
                <w:sz w:val="18"/>
                <w:szCs w:val="18"/>
              </w:rPr>
            </w:pPr>
            <w:r>
              <w:rPr>
                <w:rFonts w:hint="eastAsia"/>
                <w:sz w:val="18"/>
                <w:szCs w:val="18"/>
              </w:rPr>
              <w:t>提供检测报告</w:t>
            </w:r>
          </w:p>
        </w:tc>
        <w:tc>
          <w:tcPr>
            <w:tcW w:w="987" w:type="dxa"/>
            <w:vMerge w:val="restart"/>
            <w:tcBorders>
              <w:right w:val="single" w:sz="12" w:space="0" w:color="auto"/>
            </w:tcBorders>
            <w:vAlign w:val="center"/>
          </w:tcPr>
          <w:p w:rsidR="00B80982" w:rsidRDefault="00B80982" w:rsidP="007D5F34">
            <w:pPr>
              <w:spacing w:line="360" w:lineRule="exact"/>
              <w:jc w:val="center"/>
              <w:rPr>
                <w:sz w:val="18"/>
                <w:szCs w:val="18"/>
              </w:rPr>
            </w:pPr>
            <w:r>
              <w:rPr>
                <w:sz w:val="18"/>
                <w:szCs w:val="18"/>
              </w:rPr>
              <w:t>产品生产</w:t>
            </w:r>
          </w:p>
        </w:tc>
      </w:tr>
      <w:tr w:rsidR="00B80982" w:rsidTr="007D5F34">
        <w:trPr>
          <w:trHeight w:val="381"/>
          <w:jc w:val="center"/>
        </w:trPr>
        <w:tc>
          <w:tcPr>
            <w:tcW w:w="990" w:type="dxa"/>
            <w:vMerge/>
            <w:tcBorders>
              <w:left w:val="single" w:sz="12" w:space="0" w:color="auto"/>
            </w:tcBorders>
            <w:vAlign w:val="center"/>
          </w:tcPr>
          <w:p w:rsidR="00B80982" w:rsidRDefault="00B80982" w:rsidP="007D5F34">
            <w:pPr>
              <w:jc w:val="center"/>
              <w:rPr>
                <w:sz w:val="18"/>
                <w:szCs w:val="18"/>
              </w:rPr>
            </w:pPr>
          </w:p>
        </w:tc>
        <w:tc>
          <w:tcPr>
            <w:tcW w:w="2267" w:type="dxa"/>
            <w:vMerge w:val="restart"/>
            <w:tcBorders>
              <w:right w:val="nil"/>
            </w:tcBorders>
            <w:vAlign w:val="center"/>
          </w:tcPr>
          <w:p w:rsidR="00B80982" w:rsidRDefault="00B80982" w:rsidP="007D5F34">
            <w:pPr>
              <w:rPr>
                <w:bCs/>
                <w:sz w:val="18"/>
                <w:szCs w:val="18"/>
              </w:rPr>
            </w:pPr>
            <w:r>
              <w:rPr>
                <w:sz w:val="18"/>
                <w:szCs w:val="18"/>
              </w:rPr>
              <w:t>重金属元素含量</w:t>
            </w:r>
            <w:r>
              <w:rPr>
                <w:rFonts w:hint="eastAsia"/>
                <w:sz w:val="18"/>
                <w:szCs w:val="18"/>
              </w:rPr>
              <w:t>/</w:t>
            </w:r>
            <w:r>
              <w:rPr>
                <w:rFonts w:hint="eastAsia"/>
                <w:sz w:val="18"/>
                <w:szCs w:val="18"/>
              </w:rPr>
              <w:t>（</w:t>
            </w:r>
            <w:r>
              <w:rPr>
                <w:sz w:val="18"/>
                <w:szCs w:val="18"/>
              </w:rPr>
              <w:t>mg/kg</w:t>
            </w:r>
            <w:r>
              <w:rPr>
                <w:rFonts w:hint="eastAsia"/>
                <w:sz w:val="18"/>
                <w:szCs w:val="18"/>
              </w:rPr>
              <w:t>）</w:t>
            </w:r>
          </w:p>
        </w:tc>
        <w:tc>
          <w:tcPr>
            <w:tcW w:w="426" w:type="dxa"/>
            <w:vMerge w:val="restart"/>
            <w:tcBorders>
              <w:top w:val="single" w:sz="4" w:space="0" w:color="auto"/>
              <w:left w:val="nil"/>
              <w:bottom w:val="single" w:sz="4" w:space="0" w:color="auto"/>
            </w:tcBorders>
            <w:vAlign w:val="center"/>
          </w:tcPr>
          <w:p w:rsidR="00B80982" w:rsidRDefault="00B80982" w:rsidP="007D5F34">
            <w:pPr>
              <w:rPr>
                <w:bCs/>
                <w:sz w:val="18"/>
                <w:szCs w:val="18"/>
              </w:rPr>
            </w:pPr>
            <w:r>
              <w:rPr>
                <w:rFonts w:hint="eastAsia"/>
                <w:sz w:val="18"/>
                <w:szCs w:val="18"/>
              </w:rPr>
              <w:t>≤</w:t>
            </w:r>
          </w:p>
        </w:tc>
        <w:tc>
          <w:tcPr>
            <w:tcW w:w="1275" w:type="dxa"/>
            <w:gridSpan w:val="2"/>
            <w:vAlign w:val="center"/>
          </w:tcPr>
          <w:p w:rsidR="00B80982" w:rsidRDefault="00B80982" w:rsidP="007D5F34">
            <w:pPr>
              <w:rPr>
                <w:bCs/>
                <w:sz w:val="18"/>
                <w:szCs w:val="18"/>
              </w:rPr>
            </w:pPr>
            <w:r>
              <w:rPr>
                <w:rFonts w:hint="eastAsia"/>
                <w:bCs/>
                <w:sz w:val="18"/>
                <w:szCs w:val="18"/>
              </w:rPr>
              <w:t>铅（</w:t>
            </w:r>
            <w:proofErr w:type="spellStart"/>
            <w:r>
              <w:rPr>
                <w:rFonts w:hint="eastAsia"/>
                <w:bCs/>
                <w:sz w:val="18"/>
                <w:szCs w:val="18"/>
              </w:rPr>
              <w:t>Pb</w:t>
            </w:r>
            <w:proofErr w:type="spellEnd"/>
            <w:r>
              <w:rPr>
                <w:rFonts w:hint="eastAsia"/>
                <w:bCs/>
                <w:sz w:val="18"/>
                <w:szCs w:val="18"/>
              </w:rPr>
              <w:t>）</w:t>
            </w:r>
          </w:p>
        </w:tc>
        <w:tc>
          <w:tcPr>
            <w:tcW w:w="993" w:type="dxa"/>
            <w:vAlign w:val="center"/>
          </w:tcPr>
          <w:p w:rsidR="00B80982" w:rsidRDefault="00B80982" w:rsidP="007D5F34">
            <w:pPr>
              <w:spacing w:line="360" w:lineRule="exact"/>
              <w:jc w:val="center"/>
              <w:rPr>
                <w:sz w:val="18"/>
                <w:szCs w:val="18"/>
              </w:rPr>
            </w:pPr>
            <w:r>
              <w:rPr>
                <w:sz w:val="18"/>
                <w:szCs w:val="18"/>
              </w:rPr>
              <w:t>50</w:t>
            </w:r>
          </w:p>
        </w:tc>
        <w:tc>
          <w:tcPr>
            <w:tcW w:w="992" w:type="dxa"/>
            <w:vAlign w:val="center"/>
          </w:tcPr>
          <w:p w:rsidR="00B80982" w:rsidRDefault="00B80982" w:rsidP="007D5F34">
            <w:pPr>
              <w:spacing w:line="360" w:lineRule="exact"/>
              <w:jc w:val="center"/>
              <w:rPr>
                <w:sz w:val="18"/>
                <w:szCs w:val="18"/>
              </w:rPr>
            </w:pPr>
            <w:r>
              <w:rPr>
                <w:sz w:val="18"/>
                <w:szCs w:val="18"/>
              </w:rPr>
              <w:t>50</w:t>
            </w:r>
          </w:p>
        </w:tc>
        <w:tc>
          <w:tcPr>
            <w:tcW w:w="850" w:type="dxa"/>
            <w:vAlign w:val="center"/>
          </w:tcPr>
          <w:p w:rsidR="00B80982" w:rsidRDefault="00B80982" w:rsidP="007D5F34">
            <w:pPr>
              <w:spacing w:line="360" w:lineRule="exact"/>
              <w:jc w:val="center"/>
              <w:rPr>
                <w:sz w:val="18"/>
                <w:szCs w:val="18"/>
              </w:rPr>
            </w:pPr>
            <w:r>
              <w:rPr>
                <w:sz w:val="18"/>
                <w:szCs w:val="18"/>
              </w:rPr>
              <w:t>50</w:t>
            </w:r>
          </w:p>
        </w:tc>
        <w:tc>
          <w:tcPr>
            <w:tcW w:w="1418" w:type="dxa"/>
            <w:vMerge w:val="restart"/>
            <w:vAlign w:val="center"/>
          </w:tcPr>
          <w:p w:rsidR="00B80982" w:rsidRDefault="00B80982" w:rsidP="007D5F34">
            <w:pPr>
              <w:spacing w:line="360" w:lineRule="exact"/>
              <w:jc w:val="center"/>
              <w:rPr>
                <w:bCs/>
                <w:sz w:val="18"/>
                <w:szCs w:val="18"/>
              </w:rPr>
            </w:pPr>
            <w:r>
              <w:rPr>
                <w:sz w:val="18"/>
                <w:szCs w:val="18"/>
              </w:rPr>
              <w:t>依据</w:t>
            </w:r>
            <w:r>
              <w:rPr>
                <w:sz w:val="18"/>
                <w:szCs w:val="18"/>
              </w:rPr>
              <w:t>A.</w:t>
            </w:r>
            <w:r>
              <w:rPr>
                <w:rFonts w:hint="eastAsia"/>
                <w:sz w:val="18"/>
                <w:szCs w:val="18"/>
              </w:rPr>
              <w:t>7</w:t>
            </w:r>
            <w:r>
              <w:rPr>
                <w:rFonts w:hint="eastAsia"/>
                <w:sz w:val="18"/>
                <w:szCs w:val="18"/>
              </w:rPr>
              <w:t>提供第三方检测报告</w:t>
            </w:r>
          </w:p>
        </w:tc>
        <w:tc>
          <w:tcPr>
            <w:tcW w:w="987" w:type="dxa"/>
            <w:vMerge/>
            <w:tcBorders>
              <w:right w:val="single" w:sz="12" w:space="0" w:color="auto"/>
            </w:tcBorders>
            <w:vAlign w:val="center"/>
          </w:tcPr>
          <w:p w:rsidR="00B80982" w:rsidRDefault="00B80982" w:rsidP="007D5F34">
            <w:pPr>
              <w:spacing w:line="360" w:lineRule="exact"/>
              <w:jc w:val="center"/>
              <w:rPr>
                <w:sz w:val="18"/>
                <w:szCs w:val="18"/>
              </w:rPr>
            </w:pPr>
          </w:p>
        </w:tc>
      </w:tr>
      <w:tr w:rsidR="00B80982" w:rsidTr="007D5F34">
        <w:trPr>
          <w:trHeight w:val="381"/>
          <w:jc w:val="center"/>
        </w:trPr>
        <w:tc>
          <w:tcPr>
            <w:tcW w:w="990" w:type="dxa"/>
            <w:vMerge/>
            <w:tcBorders>
              <w:left w:val="single" w:sz="12" w:space="0" w:color="auto"/>
            </w:tcBorders>
            <w:vAlign w:val="center"/>
          </w:tcPr>
          <w:p w:rsidR="00B80982" w:rsidRDefault="00B80982" w:rsidP="007D5F34">
            <w:pPr>
              <w:jc w:val="center"/>
              <w:rPr>
                <w:sz w:val="18"/>
                <w:szCs w:val="18"/>
              </w:rPr>
            </w:pPr>
          </w:p>
        </w:tc>
        <w:tc>
          <w:tcPr>
            <w:tcW w:w="2267" w:type="dxa"/>
            <w:vMerge/>
            <w:tcBorders>
              <w:right w:val="nil"/>
            </w:tcBorders>
            <w:vAlign w:val="center"/>
          </w:tcPr>
          <w:p w:rsidR="00B80982" w:rsidRDefault="00B80982" w:rsidP="007D5F34">
            <w:pPr>
              <w:rPr>
                <w:sz w:val="18"/>
                <w:szCs w:val="18"/>
              </w:rPr>
            </w:pPr>
          </w:p>
        </w:tc>
        <w:tc>
          <w:tcPr>
            <w:tcW w:w="426" w:type="dxa"/>
            <w:vMerge/>
            <w:tcBorders>
              <w:top w:val="single" w:sz="4" w:space="0" w:color="auto"/>
              <w:left w:val="nil"/>
              <w:bottom w:val="single" w:sz="4" w:space="0" w:color="auto"/>
            </w:tcBorders>
            <w:vAlign w:val="center"/>
          </w:tcPr>
          <w:p w:rsidR="00B80982" w:rsidRDefault="00B80982" w:rsidP="007D5F34">
            <w:pPr>
              <w:rPr>
                <w:sz w:val="18"/>
                <w:szCs w:val="18"/>
              </w:rPr>
            </w:pPr>
          </w:p>
        </w:tc>
        <w:tc>
          <w:tcPr>
            <w:tcW w:w="1275" w:type="dxa"/>
            <w:gridSpan w:val="2"/>
            <w:vAlign w:val="center"/>
          </w:tcPr>
          <w:p w:rsidR="00B80982" w:rsidRDefault="00B80982" w:rsidP="007D5F34">
            <w:pPr>
              <w:rPr>
                <w:sz w:val="18"/>
                <w:szCs w:val="18"/>
              </w:rPr>
            </w:pPr>
            <w:r>
              <w:rPr>
                <w:rFonts w:hint="eastAsia"/>
                <w:sz w:val="18"/>
                <w:szCs w:val="18"/>
              </w:rPr>
              <w:t>六价铬（</w:t>
            </w:r>
            <w:r>
              <w:rPr>
                <w:rFonts w:hint="eastAsia"/>
                <w:sz w:val="18"/>
                <w:szCs w:val="18"/>
              </w:rPr>
              <w:t>Cr</w:t>
            </w:r>
            <w:r>
              <w:rPr>
                <w:rFonts w:hint="eastAsia"/>
                <w:sz w:val="18"/>
                <w:szCs w:val="18"/>
                <w:vertAlign w:val="superscript"/>
              </w:rPr>
              <w:t>6+</w:t>
            </w:r>
            <w:r>
              <w:rPr>
                <w:rFonts w:hint="eastAsia"/>
                <w:sz w:val="18"/>
                <w:szCs w:val="18"/>
              </w:rPr>
              <w:t>）</w:t>
            </w:r>
          </w:p>
        </w:tc>
        <w:tc>
          <w:tcPr>
            <w:tcW w:w="993" w:type="dxa"/>
            <w:vAlign w:val="center"/>
          </w:tcPr>
          <w:p w:rsidR="00B80982" w:rsidRDefault="00B80982" w:rsidP="007D5F34">
            <w:pPr>
              <w:spacing w:line="360" w:lineRule="exact"/>
              <w:jc w:val="center"/>
              <w:rPr>
                <w:sz w:val="18"/>
                <w:szCs w:val="18"/>
              </w:rPr>
            </w:pPr>
            <w:r>
              <w:rPr>
                <w:sz w:val="18"/>
                <w:szCs w:val="18"/>
              </w:rPr>
              <w:t>500</w:t>
            </w:r>
          </w:p>
        </w:tc>
        <w:tc>
          <w:tcPr>
            <w:tcW w:w="992" w:type="dxa"/>
            <w:vAlign w:val="center"/>
          </w:tcPr>
          <w:p w:rsidR="00B80982" w:rsidRDefault="00B80982" w:rsidP="007D5F34">
            <w:pPr>
              <w:spacing w:line="360" w:lineRule="exact"/>
              <w:jc w:val="center"/>
              <w:rPr>
                <w:sz w:val="18"/>
                <w:szCs w:val="18"/>
              </w:rPr>
            </w:pPr>
            <w:r>
              <w:rPr>
                <w:sz w:val="18"/>
                <w:szCs w:val="18"/>
              </w:rPr>
              <w:t>500</w:t>
            </w:r>
          </w:p>
        </w:tc>
        <w:tc>
          <w:tcPr>
            <w:tcW w:w="850" w:type="dxa"/>
            <w:vAlign w:val="center"/>
          </w:tcPr>
          <w:p w:rsidR="00B80982" w:rsidRDefault="00B80982" w:rsidP="007D5F34">
            <w:pPr>
              <w:spacing w:line="360" w:lineRule="exact"/>
              <w:jc w:val="center"/>
              <w:rPr>
                <w:sz w:val="18"/>
                <w:szCs w:val="18"/>
              </w:rPr>
            </w:pPr>
            <w:r>
              <w:rPr>
                <w:sz w:val="18"/>
                <w:szCs w:val="18"/>
              </w:rPr>
              <w:t>500</w:t>
            </w:r>
          </w:p>
        </w:tc>
        <w:tc>
          <w:tcPr>
            <w:tcW w:w="1418" w:type="dxa"/>
            <w:vMerge/>
            <w:vAlign w:val="center"/>
          </w:tcPr>
          <w:p w:rsidR="00B80982" w:rsidRDefault="00B80982" w:rsidP="007D5F34">
            <w:pPr>
              <w:jc w:val="center"/>
              <w:rPr>
                <w:sz w:val="18"/>
                <w:szCs w:val="18"/>
              </w:rPr>
            </w:pPr>
          </w:p>
        </w:tc>
        <w:tc>
          <w:tcPr>
            <w:tcW w:w="987" w:type="dxa"/>
            <w:vMerge/>
            <w:tcBorders>
              <w:right w:val="single" w:sz="12" w:space="0" w:color="auto"/>
            </w:tcBorders>
            <w:vAlign w:val="center"/>
          </w:tcPr>
          <w:p w:rsidR="00B80982" w:rsidRDefault="00B80982" w:rsidP="007D5F34">
            <w:pPr>
              <w:spacing w:line="360" w:lineRule="exact"/>
              <w:jc w:val="center"/>
              <w:rPr>
                <w:sz w:val="18"/>
                <w:szCs w:val="18"/>
              </w:rPr>
            </w:pPr>
          </w:p>
        </w:tc>
      </w:tr>
      <w:tr w:rsidR="00B80982" w:rsidTr="007D5F34">
        <w:trPr>
          <w:trHeight w:val="90"/>
          <w:jc w:val="center"/>
        </w:trPr>
        <w:tc>
          <w:tcPr>
            <w:tcW w:w="990" w:type="dxa"/>
            <w:vMerge/>
            <w:tcBorders>
              <w:left w:val="single" w:sz="12" w:space="0" w:color="auto"/>
            </w:tcBorders>
            <w:vAlign w:val="center"/>
          </w:tcPr>
          <w:p w:rsidR="00B80982" w:rsidRDefault="00B80982" w:rsidP="007D5F34">
            <w:pPr>
              <w:jc w:val="center"/>
              <w:rPr>
                <w:sz w:val="18"/>
                <w:szCs w:val="18"/>
              </w:rPr>
            </w:pPr>
          </w:p>
        </w:tc>
        <w:tc>
          <w:tcPr>
            <w:tcW w:w="2267" w:type="dxa"/>
            <w:vMerge w:val="restart"/>
            <w:tcBorders>
              <w:right w:val="nil"/>
            </w:tcBorders>
            <w:vAlign w:val="center"/>
          </w:tcPr>
          <w:p w:rsidR="00B80982" w:rsidRDefault="00B80982" w:rsidP="007D5F34">
            <w:pPr>
              <w:spacing w:line="360" w:lineRule="exact"/>
              <w:rPr>
                <w:sz w:val="18"/>
                <w:szCs w:val="18"/>
              </w:rPr>
            </w:pPr>
            <w:r>
              <w:rPr>
                <w:rFonts w:hint="eastAsia"/>
                <w:sz w:val="18"/>
                <w:szCs w:val="18"/>
              </w:rPr>
              <w:t>可溶性</w:t>
            </w:r>
            <w:r>
              <w:rPr>
                <w:sz w:val="18"/>
                <w:szCs w:val="18"/>
              </w:rPr>
              <w:t>重金属元素含量</w:t>
            </w:r>
            <w:r>
              <w:rPr>
                <w:rFonts w:hint="eastAsia"/>
                <w:sz w:val="18"/>
                <w:szCs w:val="18"/>
              </w:rPr>
              <w:t>/</w:t>
            </w:r>
          </w:p>
          <w:p w:rsidR="00B80982" w:rsidRDefault="00B80982" w:rsidP="007D5F34">
            <w:pPr>
              <w:spacing w:line="360" w:lineRule="exact"/>
              <w:rPr>
                <w:bCs/>
                <w:sz w:val="18"/>
                <w:szCs w:val="18"/>
              </w:rPr>
            </w:pPr>
            <w:r>
              <w:rPr>
                <w:rFonts w:hint="eastAsia"/>
                <w:sz w:val="18"/>
                <w:szCs w:val="18"/>
              </w:rPr>
              <w:t>（</w:t>
            </w:r>
            <w:r>
              <w:rPr>
                <w:sz w:val="18"/>
                <w:szCs w:val="18"/>
              </w:rPr>
              <w:t>mg/kg</w:t>
            </w:r>
            <w:r>
              <w:rPr>
                <w:rFonts w:hint="eastAsia"/>
                <w:sz w:val="18"/>
                <w:szCs w:val="18"/>
              </w:rPr>
              <w:t>）</w:t>
            </w:r>
          </w:p>
        </w:tc>
        <w:tc>
          <w:tcPr>
            <w:tcW w:w="426" w:type="dxa"/>
            <w:vMerge w:val="restart"/>
            <w:tcBorders>
              <w:top w:val="single" w:sz="4" w:space="0" w:color="auto"/>
              <w:left w:val="nil"/>
              <w:bottom w:val="single" w:sz="4" w:space="0" w:color="auto"/>
            </w:tcBorders>
            <w:vAlign w:val="center"/>
          </w:tcPr>
          <w:p w:rsidR="00B80982" w:rsidRDefault="00B80982" w:rsidP="007D5F34">
            <w:pPr>
              <w:spacing w:line="360" w:lineRule="exact"/>
              <w:rPr>
                <w:bCs/>
                <w:sz w:val="18"/>
                <w:szCs w:val="18"/>
              </w:rPr>
            </w:pPr>
            <w:r>
              <w:rPr>
                <w:rFonts w:hint="eastAsia"/>
                <w:sz w:val="18"/>
                <w:szCs w:val="18"/>
              </w:rPr>
              <w:t>≤</w:t>
            </w:r>
          </w:p>
        </w:tc>
        <w:tc>
          <w:tcPr>
            <w:tcW w:w="1275" w:type="dxa"/>
            <w:gridSpan w:val="2"/>
            <w:vAlign w:val="center"/>
          </w:tcPr>
          <w:p w:rsidR="00B80982" w:rsidRDefault="00B80982" w:rsidP="007D5F34">
            <w:pPr>
              <w:spacing w:line="360" w:lineRule="exact"/>
              <w:rPr>
                <w:bCs/>
                <w:sz w:val="18"/>
                <w:szCs w:val="18"/>
              </w:rPr>
            </w:pPr>
            <w:r>
              <w:rPr>
                <w:rFonts w:hint="eastAsia"/>
                <w:bCs/>
                <w:sz w:val="18"/>
                <w:szCs w:val="18"/>
              </w:rPr>
              <w:t>镉（</w:t>
            </w:r>
            <w:proofErr w:type="spellStart"/>
            <w:r>
              <w:rPr>
                <w:rFonts w:hint="eastAsia"/>
                <w:bCs/>
                <w:sz w:val="18"/>
                <w:szCs w:val="18"/>
              </w:rPr>
              <w:t>Cd</w:t>
            </w:r>
            <w:proofErr w:type="spellEnd"/>
            <w:r>
              <w:rPr>
                <w:rFonts w:hint="eastAsia"/>
                <w:bCs/>
                <w:sz w:val="18"/>
                <w:szCs w:val="18"/>
              </w:rPr>
              <w:t>）</w:t>
            </w:r>
          </w:p>
        </w:tc>
        <w:tc>
          <w:tcPr>
            <w:tcW w:w="993" w:type="dxa"/>
            <w:vAlign w:val="center"/>
          </w:tcPr>
          <w:p w:rsidR="00B80982" w:rsidRDefault="00B80982" w:rsidP="007D5F34">
            <w:pPr>
              <w:spacing w:line="360" w:lineRule="exact"/>
              <w:jc w:val="center"/>
              <w:rPr>
                <w:sz w:val="18"/>
                <w:szCs w:val="18"/>
              </w:rPr>
            </w:pPr>
            <w:r>
              <w:rPr>
                <w:sz w:val="18"/>
                <w:szCs w:val="18"/>
              </w:rPr>
              <w:t>50</w:t>
            </w:r>
          </w:p>
        </w:tc>
        <w:tc>
          <w:tcPr>
            <w:tcW w:w="992" w:type="dxa"/>
            <w:vAlign w:val="center"/>
          </w:tcPr>
          <w:p w:rsidR="00B80982" w:rsidRDefault="00B80982" w:rsidP="007D5F34">
            <w:pPr>
              <w:spacing w:line="360" w:lineRule="exact"/>
              <w:jc w:val="center"/>
              <w:rPr>
                <w:sz w:val="18"/>
                <w:szCs w:val="18"/>
              </w:rPr>
            </w:pPr>
            <w:r>
              <w:rPr>
                <w:sz w:val="18"/>
                <w:szCs w:val="18"/>
              </w:rPr>
              <w:t>50</w:t>
            </w:r>
          </w:p>
        </w:tc>
        <w:tc>
          <w:tcPr>
            <w:tcW w:w="850" w:type="dxa"/>
            <w:vAlign w:val="center"/>
          </w:tcPr>
          <w:p w:rsidR="00B80982" w:rsidRDefault="00B80982" w:rsidP="007D5F34">
            <w:pPr>
              <w:spacing w:line="360" w:lineRule="exact"/>
              <w:jc w:val="center"/>
              <w:rPr>
                <w:sz w:val="18"/>
                <w:szCs w:val="18"/>
              </w:rPr>
            </w:pPr>
            <w:r>
              <w:rPr>
                <w:sz w:val="18"/>
                <w:szCs w:val="18"/>
              </w:rPr>
              <w:t>50</w:t>
            </w:r>
          </w:p>
        </w:tc>
        <w:tc>
          <w:tcPr>
            <w:tcW w:w="1418" w:type="dxa"/>
            <w:vMerge/>
            <w:vAlign w:val="center"/>
          </w:tcPr>
          <w:p w:rsidR="00B80982" w:rsidRDefault="00B80982" w:rsidP="007D5F34">
            <w:pPr>
              <w:rPr>
                <w:bCs/>
                <w:sz w:val="18"/>
                <w:szCs w:val="18"/>
              </w:rPr>
            </w:pPr>
          </w:p>
        </w:tc>
        <w:tc>
          <w:tcPr>
            <w:tcW w:w="987" w:type="dxa"/>
            <w:vMerge/>
            <w:tcBorders>
              <w:right w:val="single" w:sz="12" w:space="0" w:color="auto"/>
            </w:tcBorders>
            <w:vAlign w:val="center"/>
          </w:tcPr>
          <w:p w:rsidR="00B80982" w:rsidRDefault="00B80982" w:rsidP="007D5F34">
            <w:pPr>
              <w:spacing w:line="360" w:lineRule="exact"/>
              <w:jc w:val="center"/>
              <w:rPr>
                <w:sz w:val="18"/>
                <w:szCs w:val="18"/>
              </w:rPr>
            </w:pPr>
          </w:p>
        </w:tc>
      </w:tr>
      <w:tr w:rsidR="00B80982" w:rsidTr="007D5F34">
        <w:trPr>
          <w:trHeight w:val="90"/>
          <w:jc w:val="center"/>
        </w:trPr>
        <w:tc>
          <w:tcPr>
            <w:tcW w:w="990" w:type="dxa"/>
            <w:vMerge/>
            <w:tcBorders>
              <w:left w:val="single" w:sz="12" w:space="0" w:color="auto"/>
            </w:tcBorders>
            <w:vAlign w:val="center"/>
          </w:tcPr>
          <w:p w:rsidR="00B80982" w:rsidRDefault="00B80982" w:rsidP="007D5F34">
            <w:pPr>
              <w:jc w:val="center"/>
              <w:rPr>
                <w:sz w:val="18"/>
                <w:szCs w:val="18"/>
              </w:rPr>
            </w:pPr>
          </w:p>
        </w:tc>
        <w:tc>
          <w:tcPr>
            <w:tcW w:w="2267" w:type="dxa"/>
            <w:vMerge/>
            <w:tcBorders>
              <w:right w:val="nil"/>
            </w:tcBorders>
            <w:vAlign w:val="center"/>
          </w:tcPr>
          <w:p w:rsidR="00B80982" w:rsidRDefault="00B80982" w:rsidP="007D5F34">
            <w:pPr>
              <w:spacing w:line="360" w:lineRule="exact"/>
              <w:rPr>
                <w:sz w:val="18"/>
                <w:szCs w:val="18"/>
              </w:rPr>
            </w:pPr>
          </w:p>
        </w:tc>
        <w:tc>
          <w:tcPr>
            <w:tcW w:w="426" w:type="dxa"/>
            <w:vMerge/>
            <w:tcBorders>
              <w:top w:val="single" w:sz="4" w:space="0" w:color="auto"/>
              <w:left w:val="nil"/>
              <w:bottom w:val="single" w:sz="4" w:space="0" w:color="auto"/>
            </w:tcBorders>
            <w:vAlign w:val="center"/>
          </w:tcPr>
          <w:p w:rsidR="00B80982" w:rsidRDefault="00B80982" w:rsidP="007D5F34">
            <w:pPr>
              <w:spacing w:line="360" w:lineRule="exact"/>
              <w:rPr>
                <w:sz w:val="18"/>
                <w:szCs w:val="18"/>
              </w:rPr>
            </w:pPr>
          </w:p>
        </w:tc>
        <w:tc>
          <w:tcPr>
            <w:tcW w:w="1275" w:type="dxa"/>
            <w:gridSpan w:val="2"/>
            <w:vAlign w:val="center"/>
          </w:tcPr>
          <w:p w:rsidR="00B80982" w:rsidRDefault="00B80982" w:rsidP="007D5F34">
            <w:pPr>
              <w:spacing w:line="360" w:lineRule="exact"/>
              <w:rPr>
                <w:sz w:val="18"/>
                <w:szCs w:val="18"/>
              </w:rPr>
            </w:pPr>
            <w:r>
              <w:rPr>
                <w:rFonts w:hint="eastAsia"/>
                <w:sz w:val="18"/>
                <w:szCs w:val="18"/>
              </w:rPr>
              <w:t>汞（</w:t>
            </w:r>
            <w:r>
              <w:rPr>
                <w:rFonts w:hint="eastAsia"/>
                <w:sz w:val="18"/>
                <w:szCs w:val="18"/>
              </w:rPr>
              <w:t>Hg</w:t>
            </w:r>
            <w:r>
              <w:rPr>
                <w:rFonts w:hint="eastAsia"/>
                <w:sz w:val="18"/>
                <w:szCs w:val="18"/>
              </w:rPr>
              <w:t>）</w:t>
            </w:r>
          </w:p>
        </w:tc>
        <w:tc>
          <w:tcPr>
            <w:tcW w:w="993" w:type="dxa"/>
            <w:vAlign w:val="center"/>
          </w:tcPr>
          <w:p w:rsidR="00B80982" w:rsidRDefault="00B80982" w:rsidP="007D5F34">
            <w:pPr>
              <w:spacing w:line="360" w:lineRule="exact"/>
              <w:jc w:val="center"/>
              <w:rPr>
                <w:sz w:val="18"/>
                <w:szCs w:val="18"/>
              </w:rPr>
            </w:pPr>
            <w:r>
              <w:rPr>
                <w:sz w:val="18"/>
                <w:szCs w:val="18"/>
              </w:rPr>
              <w:t>50</w:t>
            </w:r>
          </w:p>
        </w:tc>
        <w:tc>
          <w:tcPr>
            <w:tcW w:w="992" w:type="dxa"/>
            <w:vAlign w:val="center"/>
          </w:tcPr>
          <w:p w:rsidR="00B80982" w:rsidRDefault="00B80982" w:rsidP="007D5F34">
            <w:pPr>
              <w:spacing w:line="360" w:lineRule="exact"/>
              <w:jc w:val="center"/>
              <w:rPr>
                <w:sz w:val="18"/>
                <w:szCs w:val="18"/>
              </w:rPr>
            </w:pPr>
            <w:r>
              <w:rPr>
                <w:sz w:val="18"/>
                <w:szCs w:val="18"/>
              </w:rPr>
              <w:t>50</w:t>
            </w:r>
          </w:p>
        </w:tc>
        <w:tc>
          <w:tcPr>
            <w:tcW w:w="850" w:type="dxa"/>
            <w:vAlign w:val="center"/>
          </w:tcPr>
          <w:p w:rsidR="00B80982" w:rsidRDefault="00B80982" w:rsidP="007D5F34">
            <w:pPr>
              <w:spacing w:line="360" w:lineRule="exact"/>
              <w:jc w:val="center"/>
              <w:rPr>
                <w:sz w:val="18"/>
                <w:szCs w:val="18"/>
              </w:rPr>
            </w:pPr>
            <w:r>
              <w:rPr>
                <w:sz w:val="18"/>
                <w:szCs w:val="18"/>
              </w:rPr>
              <w:t>50</w:t>
            </w:r>
          </w:p>
        </w:tc>
        <w:tc>
          <w:tcPr>
            <w:tcW w:w="1418" w:type="dxa"/>
            <w:vMerge/>
            <w:vAlign w:val="center"/>
          </w:tcPr>
          <w:p w:rsidR="00B80982" w:rsidRDefault="00B80982" w:rsidP="007D5F34">
            <w:pPr>
              <w:spacing w:line="360" w:lineRule="exact"/>
              <w:jc w:val="center"/>
              <w:rPr>
                <w:sz w:val="18"/>
                <w:szCs w:val="18"/>
              </w:rPr>
            </w:pPr>
          </w:p>
        </w:tc>
        <w:tc>
          <w:tcPr>
            <w:tcW w:w="987" w:type="dxa"/>
            <w:vMerge/>
            <w:tcBorders>
              <w:right w:val="single" w:sz="12" w:space="0" w:color="auto"/>
            </w:tcBorders>
            <w:vAlign w:val="center"/>
          </w:tcPr>
          <w:p w:rsidR="00B80982" w:rsidRDefault="00B80982" w:rsidP="007D5F34">
            <w:pPr>
              <w:spacing w:line="360" w:lineRule="exact"/>
              <w:jc w:val="center"/>
              <w:rPr>
                <w:sz w:val="18"/>
                <w:szCs w:val="18"/>
              </w:rPr>
            </w:pPr>
          </w:p>
        </w:tc>
      </w:tr>
      <w:tr w:rsidR="00B80982" w:rsidTr="007D5F34">
        <w:trPr>
          <w:trHeight w:val="90"/>
          <w:jc w:val="center"/>
        </w:trPr>
        <w:tc>
          <w:tcPr>
            <w:tcW w:w="990" w:type="dxa"/>
            <w:vMerge/>
            <w:tcBorders>
              <w:left w:val="single" w:sz="12" w:space="0" w:color="auto"/>
            </w:tcBorders>
            <w:vAlign w:val="center"/>
          </w:tcPr>
          <w:p w:rsidR="00B80982" w:rsidRDefault="00B80982" w:rsidP="007D5F34">
            <w:pPr>
              <w:jc w:val="center"/>
              <w:rPr>
                <w:sz w:val="18"/>
                <w:szCs w:val="18"/>
              </w:rPr>
            </w:pPr>
          </w:p>
        </w:tc>
        <w:tc>
          <w:tcPr>
            <w:tcW w:w="2267" w:type="dxa"/>
            <w:vMerge/>
            <w:tcBorders>
              <w:right w:val="nil"/>
            </w:tcBorders>
            <w:vAlign w:val="center"/>
          </w:tcPr>
          <w:p w:rsidR="00B80982" w:rsidRDefault="00B80982" w:rsidP="007D5F34">
            <w:pPr>
              <w:spacing w:line="360" w:lineRule="exact"/>
              <w:rPr>
                <w:sz w:val="18"/>
                <w:szCs w:val="18"/>
              </w:rPr>
            </w:pPr>
          </w:p>
        </w:tc>
        <w:tc>
          <w:tcPr>
            <w:tcW w:w="426" w:type="dxa"/>
            <w:vMerge/>
            <w:tcBorders>
              <w:top w:val="single" w:sz="4" w:space="0" w:color="auto"/>
              <w:left w:val="nil"/>
              <w:bottom w:val="single" w:sz="4" w:space="0" w:color="auto"/>
            </w:tcBorders>
            <w:vAlign w:val="center"/>
          </w:tcPr>
          <w:p w:rsidR="00B80982" w:rsidRDefault="00B80982" w:rsidP="007D5F34">
            <w:pPr>
              <w:spacing w:line="360" w:lineRule="exact"/>
              <w:rPr>
                <w:sz w:val="18"/>
                <w:szCs w:val="18"/>
              </w:rPr>
            </w:pPr>
          </w:p>
        </w:tc>
        <w:tc>
          <w:tcPr>
            <w:tcW w:w="1275" w:type="dxa"/>
            <w:gridSpan w:val="2"/>
            <w:vAlign w:val="center"/>
          </w:tcPr>
          <w:p w:rsidR="00B80982" w:rsidRDefault="00B80982" w:rsidP="007D5F34">
            <w:pPr>
              <w:spacing w:line="360" w:lineRule="exact"/>
              <w:rPr>
                <w:sz w:val="18"/>
                <w:szCs w:val="18"/>
              </w:rPr>
            </w:pPr>
            <w:r>
              <w:rPr>
                <w:rFonts w:hint="eastAsia"/>
                <w:sz w:val="18"/>
                <w:szCs w:val="18"/>
              </w:rPr>
              <w:t>砷（</w:t>
            </w:r>
            <w:r>
              <w:rPr>
                <w:rFonts w:hint="eastAsia"/>
                <w:sz w:val="18"/>
                <w:szCs w:val="18"/>
              </w:rPr>
              <w:t>As</w:t>
            </w:r>
            <w:r>
              <w:rPr>
                <w:rFonts w:hint="eastAsia"/>
                <w:sz w:val="18"/>
                <w:szCs w:val="18"/>
              </w:rPr>
              <w:t>）</w:t>
            </w:r>
          </w:p>
        </w:tc>
        <w:tc>
          <w:tcPr>
            <w:tcW w:w="993" w:type="dxa"/>
            <w:vAlign w:val="center"/>
          </w:tcPr>
          <w:p w:rsidR="00B80982" w:rsidRDefault="00B80982" w:rsidP="007D5F34">
            <w:pPr>
              <w:spacing w:line="360" w:lineRule="exact"/>
              <w:jc w:val="center"/>
              <w:rPr>
                <w:sz w:val="18"/>
                <w:szCs w:val="18"/>
              </w:rPr>
            </w:pPr>
            <w:r>
              <w:rPr>
                <w:sz w:val="18"/>
                <w:szCs w:val="18"/>
              </w:rPr>
              <w:t>25</w:t>
            </w:r>
          </w:p>
        </w:tc>
        <w:tc>
          <w:tcPr>
            <w:tcW w:w="992" w:type="dxa"/>
            <w:vAlign w:val="center"/>
          </w:tcPr>
          <w:p w:rsidR="00B80982" w:rsidRDefault="00B80982" w:rsidP="007D5F34">
            <w:pPr>
              <w:spacing w:line="360" w:lineRule="exact"/>
              <w:jc w:val="center"/>
              <w:rPr>
                <w:sz w:val="18"/>
                <w:szCs w:val="18"/>
              </w:rPr>
            </w:pPr>
            <w:r>
              <w:rPr>
                <w:sz w:val="18"/>
                <w:szCs w:val="18"/>
              </w:rPr>
              <w:t>25</w:t>
            </w:r>
          </w:p>
        </w:tc>
        <w:tc>
          <w:tcPr>
            <w:tcW w:w="850" w:type="dxa"/>
            <w:vAlign w:val="center"/>
          </w:tcPr>
          <w:p w:rsidR="00B80982" w:rsidRDefault="00B80982" w:rsidP="007D5F34">
            <w:pPr>
              <w:spacing w:line="360" w:lineRule="exact"/>
              <w:jc w:val="center"/>
              <w:rPr>
                <w:sz w:val="18"/>
                <w:szCs w:val="18"/>
              </w:rPr>
            </w:pPr>
            <w:r>
              <w:rPr>
                <w:sz w:val="18"/>
                <w:szCs w:val="18"/>
              </w:rPr>
              <w:t>25</w:t>
            </w:r>
          </w:p>
        </w:tc>
        <w:tc>
          <w:tcPr>
            <w:tcW w:w="1418" w:type="dxa"/>
            <w:vMerge/>
            <w:vAlign w:val="center"/>
          </w:tcPr>
          <w:p w:rsidR="00B80982" w:rsidRDefault="00B80982" w:rsidP="007D5F34">
            <w:pPr>
              <w:spacing w:line="360" w:lineRule="exact"/>
              <w:jc w:val="center"/>
              <w:rPr>
                <w:sz w:val="18"/>
                <w:szCs w:val="18"/>
              </w:rPr>
            </w:pPr>
          </w:p>
        </w:tc>
        <w:tc>
          <w:tcPr>
            <w:tcW w:w="987" w:type="dxa"/>
            <w:vMerge/>
            <w:tcBorders>
              <w:right w:val="single" w:sz="12" w:space="0" w:color="auto"/>
            </w:tcBorders>
            <w:vAlign w:val="center"/>
          </w:tcPr>
          <w:p w:rsidR="00B80982" w:rsidRDefault="00B80982" w:rsidP="007D5F34">
            <w:pPr>
              <w:spacing w:line="360" w:lineRule="exact"/>
              <w:jc w:val="center"/>
              <w:rPr>
                <w:sz w:val="18"/>
                <w:szCs w:val="18"/>
              </w:rPr>
            </w:pPr>
          </w:p>
        </w:tc>
      </w:tr>
      <w:tr w:rsidR="00B80982" w:rsidTr="007D5F34">
        <w:trPr>
          <w:trHeight w:val="90"/>
          <w:jc w:val="center"/>
        </w:trPr>
        <w:tc>
          <w:tcPr>
            <w:tcW w:w="990" w:type="dxa"/>
            <w:vMerge/>
            <w:tcBorders>
              <w:left w:val="single" w:sz="12" w:space="0" w:color="auto"/>
            </w:tcBorders>
            <w:vAlign w:val="center"/>
          </w:tcPr>
          <w:p w:rsidR="00B80982" w:rsidRDefault="00B80982" w:rsidP="007D5F34">
            <w:pPr>
              <w:jc w:val="center"/>
              <w:rPr>
                <w:sz w:val="18"/>
                <w:szCs w:val="18"/>
              </w:rPr>
            </w:pPr>
          </w:p>
        </w:tc>
        <w:tc>
          <w:tcPr>
            <w:tcW w:w="2267" w:type="dxa"/>
            <w:vMerge/>
            <w:tcBorders>
              <w:right w:val="nil"/>
            </w:tcBorders>
            <w:vAlign w:val="center"/>
          </w:tcPr>
          <w:p w:rsidR="00B80982" w:rsidRDefault="00B80982" w:rsidP="007D5F34">
            <w:pPr>
              <w:spacing w:line="360" w:lineRule="exact"/>
              <w:rPr>
                <w:sz w:val="18"/>
                <w:szCs w:val="18"/>
              </w:rPr>
            </w:pPr>
          </w:p>
        </w:tc>
        <w:tc>
          <w:tcPr>
            <w:tcW w:w="426" w:type="dxa"/>
            <w:vMerge/>
            <w:tcBorders>
              <w:top w:val="single" w:sz="4" w:space="0" w:color="auto"/>
              <w:left w:val="nil"/>
              <w:bottom w:val="single" w:sz="4" w:space="0" w:color="auto"/>
            </w:tcBorders>
            <w:vAlign w:val="center"/>
          </w:tcPr>
          <w:p w:rsidR="00B80982" w:rsidRDefault="00B80982" w:rsidP="007D5F34">
            <w:pPr>
              <w:spacing w:line="360" w:lineRule="exact"/>
              <w:rPr>
                <w:sz w:val="18"/>
                <w:szCs w:val="18"/>
              </w:rPr>
            </w:pPr>
          </w:p>
        </w:tc>
        <w:tc>
          <w:tcPr>
            <w:tcW w:w="1275" w:type="dxa"/>
            <w:gridSpan w:val="2"/>
            <w:vAlign w:val="center"/>
          </w:tcPr>
          <w:p w:rsidR="00B80982" w:rsidRDefault="00B80982" w:rsidP="007D5F34">
            <w:pPr>
              <w:spacing w:line="360" w:lineRule="exact"/>
              <w:rPr>
                <w:sz w:val="18"/>
                <w:szCs w:val="18"/>
              </w:rPr>
            </w:pPr>
            <w:r>
              <w:rPr>
                <w:rFonts w:hint="eastAsia"/>
                <w:sz w:val="18"/>
                <w:szCs w:val="18"/>
              </w:rPr>
              <w:t>硒（</w:t>
            </w:r>
            <w:r>
              <w:rPr>
                <w:rFonts w:hint="eastAsia"/>
                <w:sz w:val="18"/>
                <w:szCs w:val="18"/>
              </w:rPr>
              <w:t>Se</w:t>
            </w:r>
            <w:r>
              <w:rPr>
                <w:rFonts w:hint="eastAsia"/>
                <w:sz w:val="18"/>
                <w:szCs w:val="18"/>
              </w:rPr>
              <w:t>）</w:t>
            </w:r>
          </w:p>
        </w:tc>
        <w:tc>
          <w:tcPr>
            <w:tcW w:w="993" w:type="dxa"/>
            <w:vAlign w:val="center"/>
          </w:tcPr>
          <w:p w:rsidR="00B80982" w:rsidRDefault="00B80982" w:rsidP="007D5F34">
            <w:pPr>
              <w:spacing w:line="360" w:lineRule="exact"/>
              <w:jc w:val="center"/>
              <w:rPr>
                <w:sz w:val="18"/>
                <w:szCs w:val="18"/>
              </w:rPr>
            </w:pPr>
            <w:r>
              <w:rPr>
                <w:sz w:val="18"/>
                <w:szCs w:val="18"/>
              </w:rPr>
              <w:t>50</w:t>
            </w:r>
          </w:p>
        </w:tc>
        <w:tc>
          <w:tcPr>
            <w:tcW w:w="992" w:type="dxa"/>
            <w:vAlign w:val="center"/>
          </w:tcPr>
          <w:p w:rsidR="00B80982" w:rsidRDefault="00B80982" w:rsidP="007D5F34">
            <w:pPr>
              <w:spacing w:line="360" w:lineRule="exact"/>
              <w:jc w:val="center"/>
              <w:rPr>
                <w:sz w:val="18"/>
                <w:szCs w:val="18"/>
              </w:rPr>
            </w:pPr>
            <w:r>
              <w:rPr>
                <w:sz w:val="18"/>
                <w:szCs w:val="18"/>
              </w:rPr>
              <w:t>50</w:t>
            </w:r>
          </w:p>
        </w:tc>
        <w:tc>
          <w:tcPr>
            <w:tcW w:w="850" w:type="dxa"/>
            <w:vAlign w:val="center"/>
          </w:tcPr>
          <w:p w:rsidR="00B80982" w:rsidRDefault="00B80982" w:rsidP="007D5F34">
            <w:pPr>
              <w:spacing w:line="360" w:lineRule="exact"/>
              <w:jc w:val="center"/>
              <w:rPr>
                <w:sz w:val="18"/>
                <w:szCs w:val="18"/>
              </w:rPr>
            </w:pPr>
            <w:r>
              <w:rPr>
                <w:sz w:val="18"/>
                <w:szCs w:val="18"/>
              </w:rPr>
              <w:t>50</w:t>
            </w:r>
          </w:p>
        </w:tc>
        <w:tc>
          <w:tcPr>
            <w:tcW w:w="1418" w:type="dxa"/>
            <w:vMerge/>
            <w:vAlign w:val="center"/>
          </w:tcPr>
          <w:p w:rsidR="00B80982" w:rsidRDefault="00B80982" w:rsidP="007D5F34">
            <w:pPr>
              <w:spacing w:line="360" w:lineRule="exact"/>
              <w:jc w:val="center"/>
              <w:rPr>
                <w:sz w:val="18"/>
                <w:szCs w:val="18"/>
              </w:rPr>
            </w:pPr>
          </w:p>
        </w:tc>
        <w:tc>
          <w:tcPr>
            <w:tcW w:w="987" w:type="dxa"/>
            <w:vMerge/>
            <w:tcBorders>
              <w:right w:val="single" w:sz="12" w:space="0" w:color="auto"/>
            </w:tcBorders>
            <w:vAlign w:val="center"/>
          </w:tcPr>
          <w:p w:rsidR="00B80982" w:rsidRDefault="00B80982" w:rsidP="007D5F34">
            <w:pPr>
              <w:spacing w:line="360" w:lineRule="exact"/>
              <w:jc w:val="center"/>
              <w:rPr>
                <w:sz w:val="18"/>
                <w:szCs w:val="18"/>
              </w:rPr>
            </w:pPr>
          </w:p>
        </w:tc>
      </w:tr>
      <w:tr w:rsidR="00B80982" w:rsidTr="007D5F34">
        <w:trPr>
          <w:trHeight w:val="90"/>
          <w:jc w:val="center"/>
        </w:trPr>
        <w:tc>
          <w:tcPr>
            <w:tcW w:w="990" w:type="dxa"/>
            <w:vMerge/>
            <w:tcBorders>
              <w:left w:val="single" w:sz="12" w:space="0" w:color="auto"/>
            </w:tcBorders>
            <w:vAlign w:val="center"/>
          </w:tcPr>
          <w:p w:rsidR="00B80982" w:rsidRDefault="00B80982" w:rsidP="007D5F34">
            <w:pPr>
              <w:jc w:val="center"/>
              <w:rPr>
                <w:sz w:val="18"/>
                <w:szCs w:val="18"/>
              </w:rPr>
            </w:pPr>
          </w:p>
        </w:tc>
        <w:tc>
          <w:tcPr>
            <w:tcW w:w="2267" w:type="dxa"/>
            <w:vMerge/>
            <w:tcBorders>
              <w:right w:val="nil"/>
            </w:tcBorders>
            <w:vAlign w:val="center"/>
          </w:tcPr>
          <w:p w:rsidR="00B80982" w:rsidRDefault="00B80982" w:rsidP="007D5F34">
            <w:pPr>
              <w:spacing w:line="360" w:lineRule="exact"/>
              <w:rPr>
                <w:sz w:val="18"/>
                <w:szCs w:val="18"/>
              </w:rPr>
            </w:pPr>
          </w:p>
        </w:tc>
        <w:tc>
          <w:tcPr>
            <w:tcW w:w="426" w:type="dxa"/>
            <w:vMerge/>
            <w:tcBorders>
              <w:top w:val="single" w:sz="4" w:space="0" w:color="auto"/>
              <w:left w:val="nil"/>
              <w:bottom w:val="single" w:sz="4" w:space="0" w:color="auto"/>
            </w:tcBorders>
            <w:vAlign w:val="center"/>
          </w:tcPr>
          <w:p w:rsidR="00B80982" w:rsidRDefault="00B80982" w:rsidP="007D5F34">
            <w:pPr>
              <w:spacing w:line="360" w:lineRule="exact"/>
              <w:rPr>
                <w:sz w:val="18"/>
                <w:szCs w:val="18"/>
              </w:rPr>
            </w:pPr>
          </w:p>
        </w:tc>
        <w:tc>
          <w:tcPr>
            <w:tcW w:w="1275" w:type="dxa"/>
            <w:gridSpan w:val="2"/>
            <w:vAlign w:val="center"/>
          </w:tcPr>
          <w:p w:rsidR="00B80982" w:rsidRDefault="00B80982" w:rsidP="007D5F34">
            <w:pPr>
              <w:spacing w:line="360" w:lineRule="exact"/>
              <w:rPr>
                <w:sz w:val="18"/>
                <w:szCs w:val="18"/>
              </w:rPr>
            </w:pPr>
            <w:r>
              <w:rPr>
                <w:rFonts w:hint="eastAsia"/>
                <w:sz w:val="18"/>
                <w:szCs w:val="18"/>
              </w:rPr>
              <w:t>锑（</w:t>
            </w:r>
            <w:proofErr w:type="spellStart"/>
            <w:r>
              <w:rPr>
                <w:rFonts w:hint="eastAsia"/>
                <w:sz w:val="18"/>
                <w:szCs w:val="18"/>
              </w:rPr>
              <w:t>Sb</w:t>
            </w:r>
            <w:proofErr w:type="spellEnd"/>
            <w:r>
              <w:rPr>
                <w:rFonts w:hint="eastAsia"/>
                <w:sz w:val="18"/>
                <w:szCs w:val="18"/>
              </w:rPr>
              <w:t>）</w:t>
            </w:r>
          </w:p>
        </w:tc>
        <w:tc>
          <w:tcPr>
            <w:tcW w:w="993" w:type="dxa"/>
            <w:vAlign w:val="center"/>
          </w:tcPr>
          <w:p w:rsidR="00B80982" w:rsidRDefault="00B80982" w:rsidP="007D5F34">
            <w:pPr>
              <w:spacing w:line="360" w:lineRule="exact"/>
              <w:jc w:val="center"/>
              <w:rPr>
                <w:sz w:val="18"/>
                <w:szCs w:val="18"/>
              </w:rPr>
            </w:pPr>
            <w:r>
              <w:rPr>
                <w:sz w:val="18"/>
                <w:szCs w:val="18"/>
              </w:rPr>
              <w:t>50</w:t>
            </w:r>
          </w:p>
        </w:tc>
        <w:tc>
          <w:tcPr>
            <w:tcW w:w="992" w:type="dxa"/>
            <w:vAlign w:val="center"/>
          </w:tcPr>
          <w:p w:rsidR="00B80982" w:rsidRDefault="00B80982" w:rsidP="007D5F34">
            <w:pPr>
              <w:spacing w:line="360" w:lineRule="exact"/>
              <w:jc w:val="center"/>
              <w:rPr>
                <w:sz w:val="18"/>
                <w:szCs w:val="18"/>
              </w:rPr>
            </w:pPr>
            <w:r>
              <w:rPr>
                <w:sz w:val="18"/>
                <w:szCs w:val="18"/>
              </w:rPr>
              <w:t>50</w:t>
            </w:r>
          </w:p>
        </w:tc>
        <w:tc>
          <w:tcPr>
            <w:tcW w:w="850" w:type="dxa"/>
            <w:vAlign w:val="center"/>
          </w:tcPr>
          <w:p w:rsidR="00B80982" w:rsidRDefault="00B80982" w:rsidP="007D5F34">
            <w:pPr>
              <w:spacing w:line="360" w:lineRule="exact"/>
              <w:jc w:val="center"/>
              <w:rPr>
                <w:sz w:val="18"/>
                <w:szCs w:val="18"/>
              </w:rPr>
            </w:pPr>
            <w:r>
              <w:rPr>
                <w:sz w:val="18"/>
                <w:szCs w:val="18"/>
              </w:rPr>
              <w:t>50</w:t>
            </w:r>
          </w:p>
        </w:tc>
        <w:tc>
          <w:tcPr>
            <w:tcW w:w="1418" w:type="dxa"/>
            <w:vMerge/>
            <w:vAlign w:val="center"/>
          </w:tcPr>
          <w:p w:rsidR="00B80982" w:rsidRDefault="00B80982" w:rsidP="007D5F34">
            <w:pPr>
              <w:spacing w:line="360" w:lineRule="exact"/>
              <w:jc w:val="center"/>
              <w:rPr>
                <w:sz w:val="18"/>
                <w:szCs w:val="18"/>
              </w:rPr>
            </w:pPr>
          </w:p>
        </w:tc>
        <w:tc>
          <w:tcPr>
            <w:tcW w:w="987" w:type="dxa"/>
            <w:vMerge/>
            <w:tcBorders>
              <w:right w:val="single" w:sz="12" w:space="0" w:color="auto"/>
            </w:tcBorders>
            <w:vAlign w:val="center"/>
          </w:tcPr>
          <w:p w:rsidR="00B80982" w:rsidRDefault="00B80982" w:rsidP="007D5F34">
            <w:pPr>
              <w:spacing w:line="360" w:lineRule="exact"/>
              <w:jc w:val="center"/>
              <w:rPr>
                <w:sz w:val="18"/>
                <w:szCs w:val="18"/>
              </w:rPr>
            </w:pPr>
          </w:p>
        </w:tc>
      </w:tr>
      <w:tr w:rsidR="00B80982" w:rsidTr="007D5F34">
        <w:trPr>
          <w:trHeight w:val="90"/>
          <w:jc w:val="center"/>
        </w:trPr>
        <w:tc>
          <w:tcPr>
            <w:tcW w:w="990" w:type="dxa"/>
            <w:vMerge/>
            <w:tcBorders>
              <w:left w:val="single" w:sz="12" w:space="0" w:color="auto"/>
            </w:tcBorders>
            <w:vAlign w:val="center"/>
          </w:tcPr>
          <w:p w:rsidR="00B80982" w:rsidRDefault="00B80982" w:rsidP="007D5F34">
            <w:pPr>
              <w:jc w:val="center"/>
              <w:rPr>
                <w:sz w:val="18"/>
                <w:szCs w:val="18"/>
              </w:rPr>
            </w:pPr>
          </w:p>
        </w:tc>
        <w:tc>
          <w:tcPr>
            <w:tcW w:w="2267" w:type="dxa"/>
            <w:vMerge/>
            <w:tcBorders>
              <w:right w:val="nil"/>
            </w:tcBorders>
            <w:vAlign w:val="center"/>
          </w:tcPr>
          <w:p w:rsidR="00B80982" w:rsidRDefault="00B80982" w:rsidP="007D5F34">
            <w:pPr>
              <w:spacing w:line="360" w:lineRule="exact"/>
              <w:rPr>
                <w:sz w:val="18"/>
                <w:szCs w:val="18"/>
              </w:rPr>
            </w:pPr>
          </w:p>
        </w:tc>
        <w:tc>
          <w:tcPr>
            <w:tcW w:w="426" w:type="dxa"/>
            <w:vMerge/>
            <w:tcBorders>
              <w:top w:val="single" w:sz="4" w:space="0" w:color="auto"/>
              <w:left w:val="nil"/>
              <w:bottom w:val="single" w:sz="4" w:space="0" w:color="auto"/>
            </w:tcBorders>
            <w:vAlign w:val="center"/>
          </w:tcPr>
          <w:p w:rsidR="00B80982" w:rsidRDefault="00B80982" w:rsidP="007D5F34">
            <w:pPr>
              <w:spacing w:line="360" w:lineRule="exact"/>
              <w:rPr>
                <w:sz w:val="18"/>
                <w:szCs w:val="18"/>
              </w:rPr>
            </w:pPr>
          </w:p>
        </w:tc>
        <w:tc>
          <w:tcPr>
            <w:tcW w:w="1275" w:type="dxa"/>
            <w:gridSpan w:val="2"/>
            <w:vAlign w:val="center"/>
          </w:tcPr>
          <w:p w:rsidR="00B80982" w:rsidRDefault="00B80982" w:rsidP="007D5F34">
            <w:pPr>
              <w:spacing w:line="360" w:lineRule="exact"/>
              <w:rPr>
                <w:sz w:val="18"/>
                <w:szCs w:val="18"/>
              </w:rPr>
            </w:pPr>
            <w:r>
              <w:rPr>
                <w:rFonts w:hint="eastAsia"/>
                <w:sz w:val="18"/>
                <w:szCs w:val="18"/>
              </w:rPr>
              <w:t>铬（</w:t>
            </w:r>
            <w:r>
              <w:rPr>
                <w:rFonts w:hint="eastAsia"/>
                <w:sz w:val="18"/>
                <w:szCs w:val="18"/>
              </w:rPr>
              <w:t>Cr</w:t>
            </w:r>
            <w:r>
              <w:rPr>
                <w:rFonts w:hint="eastAsia"/>
                <w:sz w:val="18"/>
                <w:szCs w:val="18"/>
              </w:rPr>
              <w:t>）</w:t>
            </w:r>
          </w:p>
        </w:tc>
        <w:tc>
          <w:tcPr>
            <w:tcW w:w="993" w:type="dxa"/>
            <w:vAlign w:val="center"/>
          </w:tcPr>
          <w:p w:rsidR="00B80982" w:rsidRDefault="00B80982" w:rsidP="007D5F34">
            <w:pPr>
              <w:spacing w:line="360" w:lineRule="exact"/>
              <w:jc w:val="center"/>
              <w:rPr>
                <w:sz w:val="18"/>
                <w:szCs w:val="18"/>
              </w:rPr>
            </w:pPr>
            <w:r>
              <w:rPr>
                <w:sz w:val="18"/>
                <w:szCs w:val="18"/>
              </w:rPr>
              <w:t>50</w:t>
            </w:r>
          </w:p>
        </w:tc>
        <w:tc>
          <w:tcPr>
            <w:tcW w:w="992" w:type="dxa"/>
            <w:vAlign w:val="center"/>
          </w:tcPr>
          <w:p w:rsidR="00B80982" w:rsidRDefault="00B80982" w:rsidP="007D5F34">
            <w:pPr>
              <w:spacing w:line="360" w:lineRule="exact"/>
              <w:jc w:val="center"/>
              <w:rPr>
                <w:sz w:val="18"/>
                <w:szCs w:val="18"/>
              </w:rPr>
            </w:pPr>
            <w:r>
              <w:rPr>
                <w:sz w:val="18"/>
                <w:szCs w:val="18"/>
              </w:rPr>
              <w:t>50</w:t>
            </w:r>
          </w:p>
        </w:tc>
        <w:tc>
          <w:tcPr>
            <w:tcW w:w="850" w:type="dxa"/>
            <w:vAlign w:val="center"/>
          </w:tcPr>
          <w:p w:rsidR="00B80982" w:rsidRDefault="00B80982" w:rsidP="007D5F34">
            <w:pPr>
              <w:spacing w:line="360" w:lineRule="exact"/>
              <w:jc w:val="center"/>
              <w:rPr>
                <w:sz w:val="18"/>
                <w:szCs w:val="18"/>
              </w:rPr>
            </w:pPr>
            <w:r>
              <w:rPr>
                <w:sz w:val="18"/>
                <w:szCs w:val="18"/>
              </w:rPr>
              <w:t>50</w:t>
            </w:r>
          </w:p>
        </w:tc>
        <w:tc>
          <w:tcPr>
            <w:tcW w:w="1418" w:type="dxa"/>
            <w:vMerge/>
            <w:vAlign w:val="center"/>
          </w:tcPr>
          <w:p w:rsidR="00B80982" w:rsidRDefault="00B80982" w:rsidP="007D5F34">
            <w:pPr>
              <w:spacing w:line="360" w:lineRule="exact"/>
              <w:jc w:val="center"/>
              <w:rPr>
                <w:sz w:val="18"/>
                <w:szCs w:val="18"/>
              </w:rPr>
            </w:pPr>
          </w:p>
        </w:tc>
        <w:tc>
          <w:tcPr>
            <w:tcW w:w="987" w:type="dxa"/>
            <w:vMerge/>
            <w:tcBorders>
              <w:right w:val="single" w:sz="12" w:space="0" w:color="auto"/>
            </w:tcBorders>
            <w:vAlign w:val="center"/>
          </w:tcPr>
          <w:p w:rsidR="00B80982" w:rsidRDefault="00B80982" w:rsidP="007D5F34">
            <w:pPr>
              <w:spacing w:line="360" w:lineRule="exact"/>
              <w:jc w:val="center"/>
              <w:rPr>
                <w:sz w:val="18"/>
                <w:szCs w:val="18"/>
              </w:rPr>
            </w:pPr>
          </w:p>
        </w:tc>
      </w:tr>
      <w:tr w:rsidR="00B80982" w:rsidTr="007D5F34">
        <w:trPr>
          <w:trHeight w:val="90"/>
          <w:jc w:val="center"/>
        </w:trPr>
        <w:tc>
          <w:tcPr>
            <w:tcW w:w="10198" w:type="dxa"/>
            <w:gridSpan w:val="10"/>
            <w:tcBorders>
              <w:left w:val="single" w:sz="12" w:space="0" w:color="auto"/>
              <w:bottom w:val="single" w:sz="12" w:space="0" w:color="auto"/>
              <w:right w:val="single" w:sz="12" w:space="0" w:color="auto"/>
            </w:tcBorders>
            <w:vAlign w:val="center"/>
          </w:tcPr>
          <w:p w:rsidR="00B80982" w:rsidRDefault="00B80982" w:rsidP="007D5F34">
            <w:pPr>
              <w:spacing w:line="360" w:lineRule="exact"/>
              <w:rPr>
                <w:sz w:val="18"/>
              </w:rPr>
            </w:pPr>
            <w:r>
              <w:rPr>
                <w:sz w:val="18"/>
                <w:vertAlign w:val="superscript"/>
              </w:rPr>
              <w:t>a</w:t>
            </w:r>
            <w:r>
              <w:rPr>
                <w:sz w:val="18"/>
                <w:szCs w:val="18"/>
              </w:rPr>
              <w:t>产品废水监测位置是企业废水处理设施排放口。</w:t>
            </w:r>
          </w:p>
          <w:p w:rsidR="00B80982" w:rsidRDefault="00B80982" w:rsidP="007D5F34">
            <w:pPr>
              <w:spacing w:line="360" w:lineRule="exact"/>
              <w:rPr>
                <w:sz w:val="18"/>
                <w:szCs w:val="18"/>
              </w:rPr>
            </w:pPr>
            <w:r>
              <w:rPr>
                <w:sz w:val="18"/>
                <w:vertAlign w:val="superscript"/>
              </w:rPr>
              <w:t>b</w:t>
            </w:r>
            <w:r>
              <w:rPr>
                <w:sz w:val="18"/>
              </w:rPr>
              <w:t>废气检测位置是企业废气处理设施排放筒。</w:t>
            </w:r>
          </w:p>
        </w:tc>
      </w:tr>
    </w:tbl>
    <w:p w:rsidR="00B80982" w:rsidRDefault="00B80982" w:rsidP="00B80982">
      <w:pPr>
        <w:adjustRightInd w:val="0"/>
        <w:snapToGrid w:val="0"/>
        <w:spacing w:line="360" w:lineRule="auto"/>
        <w:jc w:val="left"/>
        <w:rPr>
          <w:kern w:val="0"/>
          <w:szCs w:val="21"/>
        </w:rPr>
      </w:pPr>
      <w:r>
        <w:rPr>
          <w:kern w:val="0"/>
          <w:szCs w:val="21"/>
        </w:rPr>
        <w:lastRenderedPageBreak/>
        <w:t xml:space="preserve">   </w:t>
      </w:r>
    </w:p>
    <w:p w:rsidR="00B80982" w:rsidRDefault="00B80982" w:rsidP="00B80982">
      <w:pPr>
        <w:adjustRightInd w:val="0"/>
        <w:snapToGrid w:val="0"/>
        <w:spacing w:line="360" w:lineRule="auto"/>
        <w:jc w:val="left"/>
        <w:rPr>
          <w:kern w:val="0"/>
          <w:szCs w:val="21"/>
        </w:rPr>
      </w:pPr>
      <w:r>
        <w:rPr>
          <w:kern w:val="0"/>
          <w:szCs w:val="21"/>
        </w:rPr>
        <w:t xml:space="preserve"> </w:t>
      </w:r>
      <w:r>
        <w:rPr>
          <w:kern w:val="0"/>
          <w:szCs w:val="21"/>
        </w:rPr>
        <w:t>标准编制组选</w:t>
      </w:r>
      <w:r>
        <w:rPr>
          <w:rFonts w:hint="eastAsia"/>
          <w:kern w:val="0"/>
          <w:szCs w:val="21"/>
        </w:rPr>
        <w:t>取</w:t>
      </w:r>
      <w:r>
        <w:rPr>
          <w:kern w:val="0"/>
          <w:szCs w:val="21"/>
        </w:rPr>
        <w:t>国内十几家</w:t>
      </w:r>
      <w:r>
        <w:rPr>
          <w:rFonts w:hint="eastAsia"/>
          <w:kern w:val="0"/>
          <w:szCs w:val="21"/>
        </w:rPr>
        <w:t>钛白粉</w:t>
      </w:r>
      <w:r>
        <w:rPr>
          <w:kern w:val="0"/>
          <w:szCs w:val="21"/>
        </w:rPr>
        <w:t>主要生产企业调研，对新鲜水消耗量、水重复利用率、产品综合能耗等主要二级指标进行收集与比对。</w:t>
      </w:r>
    </w:p>
    <w:p w:rsidR="00B80982" w:rsidRDefault="00B80982" w:rsidP="00B80982">
      <w:pPr>
        <w:adjustRightInd w:val="0"/>
        <w:snapToGrid w:val="0"/>
        <w:spacing w:line="360" w:lineRule="auto"/>
        <w:jc w:val="left"/>
        <w:rPr>
          <w:kern w:val="0"/>
          <w:szCs w:val="21"/>
        </w:rPr>
      </w:pPr>
      <w:r>
        <w:t xml:space="preserve">    </w:t>
      </w:r>
      <w:r>
        <w:rPr>
          <w:kern w:val="0"/>
          <w:szCs w:val="21"/>
        </w:rPr>
        <w:t>本标准在制定评价指标的过程中，本着高端引领的指导思想，对评价指标的确定出于如下考虑：</w:t>
      </w:r>
    </w:p>
    <w:p w:rsidR="00B80982" w:rsidRDefault="00B80982" w:rsidP="00B80982">
      <w:pPr>
        <w:adjustRightInd w:val="0"/>
        <w:snapToGrid w:val="0"/>
        <w:spacing w:line="360" w:lineRule="auto"/>
        <w:jc w:val="left"/>
        <w:rPr>
          <w:kern w:val="0"/>
          <w:szCs w:val="21"/>
        </w:rPr>
      </w:pPr>
      <w:r>
        <w:rPr>
          <w:kern w:val="0"/>
          <w:szCs w:val="21"/>
        </w:rPr>
        <w:t xml:space="preserve">   </w:t>
      </w:r>
      <w:r>
        <w:rPr>
          <w:kern w:val="0"/>
          <w:szCs w:val="21"/>
        </w:rPr>
        <w:t>（</w:t>
      </w:r>
      <w:r>
        <w:rPr>
          <w:kern w:val="0"/>
          <w:szCs w:val="21"/>
        </w:rPr>
        <w:t>1</w:t>
      </w:r>
      <w:r>
        <w:rPr>
          <w:kern w:val="0"/>
          <w:szCs w:val="21"/>
        </w:rPr>
        <w:t>）原材料消耗指标、新鲜水消耗指标、水重复利用率指标和废水排放量指标参考了《》，旨在鼓励企业进行清洁生产。</w:t>
      </w:r>
    </w:p>
    <w:p w:rsidR="00B80982" w:rsidRDefault="00B80982" w:rsidP="00B80982">
      <w:pPr>
        <w:adjustRightInd w:val="0"/>
        <w:snapToGrid w:val="0"/>
        <w:spacing w:line="360" w:lineRule="auto"/>
        <w:jc w:val="left"/>
        <w:rPr>
          <w:kern w:val="0"/>
          <w:szCs w:val="21"/>
        </w:rPr>
      </w:pPr>
      <w:r>
        <w:rPr>
          <w:kern w:val="0"/>
          <w:szCs w:val="21"/>
        </w:rPr>
        <w:t xml:space="preserve">   </w:t>
      </w:r>
      <w:r>
        <w:rPr>
          <w:kern w:val="0"/>
          <w:szCs w:val="21"/>
        </w:rPr>
        <w:t>（</w:t>
      </w:r>
      <w:r>
        <w:rPr>
          <w:kern w:val="0"/>
          <w:szCs w:val="21"/>
        </w:rPr>
        <w:t>2</w:t>
      </w:r>
      <w:r>
        <w:rPr>
          <w:kern w:val="0"/>
          <w:szCs w:val="21"/>
        </w:rPr>
        <w:t>）废水中</w:t>
      </w:r>
      <w:r>
        <w:rPr>
          <w:kern w:val="0"/>
          <w:szCs w:val="21"/>
        </w:rPr>
        <w:t>COD</w:t>
      </w:r>
      <w:r>
        <w:rPr>
          <w:rFonts w:hint="eastAsia"/>
          <w:kern w:val="0"/>
          <w:szCs w:val="21"/>
        </w:rPr>
        <w:t>、氨氮等指标的</w:t>
      </w:r>
      <w:r>
        <w:rPr>
          <w:kern w:val="0"/>
          <w:szCs w:val="21"/>
        </w:rPr>
        <w:t>排放量指标参考了</w:t>
      </w:r>
      <w:r>
        <w:rPr>
          <w:rFonts w:hint="eastAsia"/>
          <w:kern w:val="0"/>
          <w:szCs w:val="21"/>
        </w:rPr>
        <w:t xml:space="preserve">GB 18918-2002 </w:t>
      </w:r>
      <w:r>
        <w:rPr>
          <w:rFonts w:hint="eastAsia"/>
          <w:kern w:val="0"/>
          <w:szCs w:val="21"/>
        </w:rPr>
        <w:t>《城镇污水处理厂污染排放标准》一级标准、各省水污染排放标准等，</w:t>
      </w:r>
      <w:r>
        <w:rPr>
          <w:kern w:val="0"/>
          <w:szCs w:val="21"/>
        </w:rPr>
        <w:t>明确在企业处理设施的末端进行样品采集。</w:t>
      </w:r>
    </w:p>
    <w:p w:rsidR="00B80982" w:rsidRDefault="00B80982" w:rsidP="00B80982">
      <w:pPr>
        <w:numPr>
          <w:ilvl w:val="0"/>
          <w:numId w:val="26"/>
        </w:numPr>
        <w:adjustRightInd w:val="0"/>
        <w:snapToGrid w:val="0"/>
        <w:spacing w:line="360" w:lineRule="auto"/>
        <w:jc w:val="left"/>
        <w:rPr>
          <w:kern w:val="0"/>
          <w:szCs w:val="21"/>
        </w:rPr>
      </w:pPr>
      <w:r>
        <w:rPr>
          <w:rFonts w:hint="eastAsia"/>
          <w:kern w:val="0"/>
          <w:szCs w:val="21"/>
        </w:rPr>
        <w:t>废气中的</w:t>
      </w:r>
      <w:r>
        <w:rPr>
          <w:rFonts w:hint="eastAsia"/>
          <w:kern w:val="0"/>
          <w:szCs w:val="21"/>
        </w:rPr>
        <w:t>SO2</w:t>
      </w:r>
      <w:r>
        <w:rPr>
          <w:rFonts w:hint="eastAsia"/>
          <w:kern w:val="0"/>
          <w:szCs w:val="21"/>
        </w:rPr>
        <w:t>、颗粒物等指标，参考了</w:t>
      </w:r>
      <w:r>
        <w:rPr>
          <w:rFonts w:hint="eastAsia"/>
          <w:kern w:val="0"/>
          <w:szCs w:val="21"/>
        </w:rPr>
        <w:t>GB 9078-1996</w:t>
      </w:r>
      <w:r>
        <w:rPr>
          <w:rFonts w:hint="eastAsia"/>
          <w:kern w:val="0"/>
          <w:szCs w:val="21"/>
        </w:rPr>
        <w:t>《工业炉窑大气污染物排放标准》、</w:t>
      </w:r>
      <w:r>
        <w:rPr>
          <w:rFonts w:hint="eastAsia"/>
          <w:kern w:val="0"/>
          <w:szCs w:val="21"/>
        </w:rPr>
        <w:t xml:space="preserve">GB16297-1996 </w:t>
      </w:r>
      <w:r>
        <w:rPr>
          <w:rFonts w:hint="eastAsia"/>
          <w:kern w:val="0"/>
          <w:szCs w:val="21"/>
        </w:rPr>
        <w:t>《大气污染物排放标准》，明确在企业处理设施的末端进行样品采集。</w:t>
      </w:r>
    </w:p>
    <w:p w:rsidR="00B80982" w:rsidRDefault="00B80982" w:rsidP="00B80982">
      <w:pPr>
        <w:adjustRightInd w:val="0"/>
        <w:snapToGrid w:val="0"/>
        <w:spacing w:line="360" w:lineRule="auto"/>
        <w:jc w:val="left"/>
        <w:rPr>
          <w:kern w:val="0"/>
          <w:szCs w:val="21"/>
        </w:rPr>
      </w:pPr>
      <w:r>
        <w:rPr>
          <w:rFonts w:hint="eastAsia"/>
          <w:kern w:val="0"/>
          <w:szCs w:val="21"/>
        </w:rPr>
        <w:t xml:space="preserve">    </w:t>
      </w:r>
      <w:r>
        <w:rPr>
          <w:kern w:val="0"/>
          <w:szCs w:val="21"/>
        </w:rPr>
        <w:t>（</w:t>
      </w:r>
      <w:r>
        <w:rPr>
          <w:kern w:val="0"/>
          <w:szCs w:val="21"/>
        </w:rPr>
        <w:t>4</w:t>
      </w:r>
      <w:r>
        <w:rPr>
          <w:kern w:val="0"/>
          <w:szCs w:val="21"/>
        </w:rPr>
        <w:t>）</w:t>
      </w:r>
      <w:r>
        <w:rPr>
          <w:rFonts w:hint="eastAsia"/>
          <w:kern w:val="0"/>
          <w:szCs w:val="21"/>
        </w:rPr>
        <w:t>重</w:t>
      </w:r>
      <w:r>
        <w:rPr>
          <w:kern w:val="0"/>
          <w:szCs w:val="21"/>
        </w:rPr>
        <w:t>金属元素</w:t>
      </w:r>
      <w:r>
        <w:rPr>
          <w:rFonts w:hint="eastAsia"/>
          <w:kern w:val="0"/>
          <w:szCs w:val="21"/>
        </w:rPr>
        <w:t>一般来源于钛白粉生产原材料，重金属对人类及动物的危害，对水质、土壤等生态环境的破坏，</w:t>
      </w:r>
      <w:r>
        <w:rPr>
          <w:kern w:val="0"/>
          <w:szCs w:val="21"/>
        </w:rPr>
        <w:t>早</w:t>
      </w:r>
      <w:r>
        <w:rPr>
          <w:rFonts w:hint="eastAsia"/>
          <w:kern w:val="0"/>
          <w:szCs w:val="21"/>
        </w:rPr>
        <w:t>已引起企业及监管部门的高度重视。因此本标准在重金属含量指标设定方面首先是参考了</w:t>
      </w:r>
      <w:r>
        <w:rPr>
          <w:rFonts w:hint="eastAsia"/>
          <w:kern w:val="0"/>
          <w:szCs w:val="21"/>
        </w:rPr>
        <w:t>GB 9685</w:t>
      </w:r>
      <w:r>
        <w:rPr>
          <w:rFonts w:hint="eastAsia"/>
          <w:kern w:val="0"/>
          <w:szCs w:val="21"/>
        </w:rPr>
        <w:t>，调研</w:t>
      </w:r>
      <w:proofErr w:type="gramStart"/>
      <w:r>
        <w:rPr>
          <w:rFonts w:hint="eastAsia"/>
          <w:kern w:val="0"/>
          <w:szCs w:val="21"/>
        </w:rPr>
        <w:t>了参标钛白</w:t>
      </w:r>
      <w:proofErr w:type="gramEnd"/>
      <w:r>
        <w:rPr>
          <w:rFonts w:hint="eastAsia"/>
          <w:kern w:val="0"/>
          <w:szCs w:val="21"/>
        </w:rPr>
        <w:t>粉企业产品的实际测试数据，制定本标准规格。</w:t>
      </w:r>
    </w:p>
    <w:p w:rsidR="00B80982" w:rsidRDefault="00B80982" w:rsidP="00B80982">
      <w:pPr>
        <w:keepNext/>
        <w:keepLines/>
        <w:spacing w:before="120" w:after="120" w:line="360" w:lineRule="auto"/>
        <w:outlineLvl w:val="1"/>
        <w:rPr>
          <w:b/>
          <w:bCs/>
          <w:szCs w:val="21"/>
        </w:rPr>
      </w:pPr>
      <w:bookmarkStart w:id="96" w:name="_Toc485397387"/>
      <w:r>
        <w:rPr>
          <w:b/>
          <w:bCs/>
          <w:szCs w:val="21"/>
        </w:rPr>
        <w:t>6.5</w:t>
      </w:r>
      <w:r>
        <w:rPr>
          <w:b/>
          <w:bCs/>
          <w:szCs w:val="21"/>
        </w:rPr>
        <w:t>生命周期评价说明</w:t>
      </w:r>
      <w:bookmarkEnd w:id="96"/>
    </w:p>
    <w:p w:rsidR="00B80982" w:rsidRDefault="00B80982" w:rsidP="00B80982">
      <w:pPr>
        <w:keepNext/>
        <w:keepLines/>
        <w:spacing w:before="120" w:after="120" w:line="360" w:lineRule="auto"/>
        <w:outlineLvl w:val="2"/>
        <w:rPr>
          <w:b/>
          <w:bCs/>
          <w:szCs w:val="21"/>
        </w:rPr>
      </w:pPr>
      <w:r>
        <w:rPr>
          <w:b/>
          <w:bCs/>
          <w:szCs w:val="21"/>
        </w:rPr>
        <w:t>6.5.1</w:t>
      </w:r>
      <w:r>
        <w:rPr>
          <w:b/>
          <w:bCs/>
          <w:szCs w:val="21"/>
        </w:rPr>
        <w:t>研究意义</w:t>
      </w:r>
    </w:p>
    <w:p w:rsidR="00B80982" w:rsidRDefault="00B80982" w:rsidP="00B80982">
      <w:pPr>
        <w:spacing w:line="400" w:lineRule="exact"/>
        <w:ind w:firstLineChars="200" w:firstLine="420"/>
        <w:rPr>
          <w:szCs w:val="21"/>
        </w:rPr>
      </w:pPr>
      <w:r>
        <w:rPr>
          <w:szCs w:val="21"/>
        </w:rPr>
        <w:t>生命周期评价方法作为一种在国际上应用最为广泛的产品环境影响评价方法，通过对产品在其生命周期过程（从原材料获取、生产、运输、消费乃至最终废弃物处置）对环境的影响进行量化评估，从而提供环境信息以辅助支持决策分析和政策制定。本标准的目的是通过生命周期的研究，可以得出</w:t>
      </w:r>
      <w:r>
        <w:rPr>
          <w:rFonts w:hint="eastAsia"/>
          <w:szCs w:val="21"/>
        </w:rPr>
        <w:t>钛白粉</w:t>
      </w:r>
      <w:r>
        <w:rPr>
          <w:szCs w:val="21"/>
        </w:rPr>
        <w:t>的环境影响量化数据，更直观的评估</w:t>
      </w:r>
      <w:r>
        <w:rPr>
          <w:rFonts w:hint="eastAsia"/>
          <w:szCs w:val="21"/>
        </w:rPr>
        <w:t>钛白粉</w:t>
      </w:r>
      <w:r>
        <w:rPr>
          <w:szCs w:val="21"/>
        </w:rPr>
        <w:t>中成分的变化对环境影响带来的变化，为推进</w:t>
      </w:r>
      <w:r>
        <w:rPr>
          <w:rFonts w:hint="eastAsia"/>
          <w:szCs w:val="21"/>
        </w:rPr>
        <w:t>钛白粉</w:t>
      </w:r>
      <w:r>
        <w:rPr>
          <w:szCs w:val="21"/>
        </w:rPr>
        <w:t>绿色设计的发展提供数据支撑。</w:t>
      </w:r>
    </w:p>
    <w:p w:rsidR="00B80982" w:rsidRDefault="00B80982" w:rsidP="00B80982">
      <w:pPr>
        <w:spacing w:beforeLines="50" w:afterLines="50" w:line="400" w:lineRule="exact"/>
        <w:ind w:firstLineChars="200" w:firstLine="420"/>
        <w:rPr>
          <w:szCs w:val="21"/>
        </w:rPr>
      </w:pPr>
      <w:r>
        <w:rPr>
          <w:szCs w:val="21"/>
        </w:rPr>
        <w:t>《绿色设计产品评价技术规范</w:t>
      </w:r>
      <w:r>
        <w:rPr>
          <w:szCs w:val="21"/>
        </w:rPr>
        <w:t xml:space="preserve"> </w:t>
      </w:r>
      <w:r>
        <w:rPr>
          <w:rFonts w:hint="eastAsia"/>
          <w:szCs w:val="21"/>
        </w:rPr>
        <w:t>钛白粉</w:t>
      </w:r>
      <w:r>
        <w:rPr>
          <w:szCs w:val="21"/>
        </w:rPr>
        <w:t>》标准编制严格按照国家标准规范性文件的基本要求进行，在符合国家现行法律、法规以及涂料行业政策要求的前提下，从产品生命周期的角度，对</w:t>
      </w:r>
      <w:r>
        <w:rPr>
          <w:rFonts w:hint="eastAsia"/>
          <w:szCs w:val="21"/>
        </w:rPr>
        <w:t>钛白粉</w:t>
      </w:r>
      <w:r>
        <w:rPr>
          <w:szCs w:val="21"/>
        </w:rPr>
        <w:t>绿色设计做出了详细的规定。依据生命周期评价方法，考虑到</w:t>
      </w:r>
      <w:r>
        <w:rPr>
          <w:rFonts w:hint="eastAsia"/>
          <w:szCs w:val="21"/>
        </w:rPr>
        <w:t>钛白</w:t>
      </w:r>
      <w:proofErr w:type="gramStart"/>
      <w:r>
        <w:rPr>
          <w:rFonts w:hint="eastAsia"/>
          <w:szCs w:val="21"/>
        </w:rPr>
        <w:t>粉</w:t>
      </w:r>
      <w:r>
        <w:rPr>
          <w:szCs w:val="21"/>
        </w:rPr>
        <w:t>产品</w:t>
      </w:r>
      <w:proofErr w:type="gramEnd"/>
      <w:r>
        <w:rPr>
          <w:szCs w:val="21"/>
        </w:rPr>
        <w:t>的整个生命周期，从设计开发、原材料获取、生产、包装、运输、使用及废弃后回收处理等阶段，深入分析各阶段的资源消耗、生态环境、人体健康影响因素，选取不同阶段的资源消耗、生态环境、人体健康影响因素的典型指标构成评价指标体系。本标准在满足评价指标体系要求的基础上，采用生命周期评价方法，建立</w:t>
      </w:r>
      <w:r>
        <w:rPr>
          <w:rFonts w:hint="eastAsia"/>
          <w:szCs w:val="21"/>
        </w:rPr>
        <w:t>钛白</w:t>
      </w:r>
      <w:proofErr w:type="gramStart"/>
      <w:r>
        <w:rPr>
          <w:rFonts w:hint="eastAsia"/>
          <w:szCs w:val="21"/>
        </w:rPr>
        <w:t>粉</w:t>
      </w:r>
      <w:r>
        <w:rPr>
          <w:szCs w:val="21"/>
        </w:rPr>
        <w:t>产品</w:t>
      </w:r>
      <w:proofErr w:type="gramEnd"/>
      <w:r>
        <w:rPr>
          <w:szCs w:val="21"/>
        </w:rPr>
        <w:t>种类规则，开展生命周期清单分析，进行生命周期影响评价，将环境影响评价结果作为产品绿色设计评价的重要参考依据，以体现标准的系统性、科学性和可操作性。</w:t>
      </w:r>
    </w:p>
    <w:p w:rsidR="00B80982" w:rsidRDefault="00B80982" w:rsidP="00B80982">
      <w:pPr>
        <w:keepNext/>
        <w:keepLines/>
        <w:spacing w:before="120" w:after="120" w:line="360" w:lineRule="auto"/>
        <w:outlineLvl w:val="2"/>
        <w:rPr>
          <w:b/>
          <w:bCs/>
          <w:szCs w:val="21"/>
        </w:rPr>
      </w:pPr>
      <w:r>
        <w:rPr>
          <w:b/>
          <w:bCs/>
          <w:szCs w:val="21"/>
        </w:rPr>
        <w:t>6.5.2</w:t>
      </w:r>
      <w:r>
        <w:rPr>
          <w:b/>
          <w:bCs/>
          <w:szCs w:val="21"/>
        </w:rPr>
        <w:t>流程说明</w:t>
      </w:r>
    </w:p>
    <w:p w:rsidR="00B80982" w:rsidRDefault="00B80982" w:rsidP="00B80982">
      <w:pPr>
        <w:spacing w:line="360" w:lineRule="auto"/>
        <w:jc w:val="left"/>
        <w:rPr>
          <w:szCs w:val="21"/>
        </w:rPr>
      </w:pPr>
      <w:r>
        <w:rPr>
          <w:szCs w:val="21"/>
        </w:rPr>
        <w:t>6.5.2.1</w:t>
      </w:r>
      <w:r>
        <w:rPr>
          <w:szCs w:val="21"/>
        </w:rPr>
        <w:t>功能单位说明</w:t>
      </w:r>
    </w:p>
    <w:p w:rsidR="00B80982" w:rsidRDefault="00B80982" w:rsidP="00B80982">
      <w:pPr>
        <w:pStyle w:val="aff6"/>
        <w:spacing w:line="360" w:lineRule="auto"/>
        <w:rPr>
          <w:rFonts w:ascii="Times New Roman"/>
          <w:kern w:val="2"/>
          <w:szCs w:val="21"/>
        </w:rPr>
      </w:pPr>
      <w:r>
        <w:rPr>
          <w:rFonts w:ascii="Times New Roman"/>
          <w:kern w:val="2"/>
          <w:szCs w:val="21"/>
        </w:rPr>
        <w:t>功能单位必须是明确规定并且可测量的。</w:t>
      </w:r>
    </w:p>
    <w:p w:rsidR="00B80982" w:rsidRDefault="00B80982" w:rsidP="00B80982">
      <w:pPr>
        <w:spacing w:line="360" w:lineRule="auto"/>
        <w:rPr>
          <w:szCs w:val="21"/>
        </w:rPr>
      </w:pPr>
      <w:r>
        <w:rPr>
          <w:szCs w:val="21"/>
        </w:rPr>
        <w:lastRenderedPageBreak/>
        <w:t>6.5.2.</w:t>
      </w:r>
      <w:r>
        <w:rPr>
          <w:rFonts w:hint="eastAsia"/>
          <w:szCs w:val="21"/>
        </w:rPr>
        <w:t>2</w:t>
      </w:r>
      <w:r>
        <w:rPr>
          <w:szCs w:val="21"/>
        </w:rPr>
        <w:t>系统边界说明</w:t>
      </w:r>
      <w:r>
        <w:rPr>
          <w:rFonts w:eastAsia="黑体"/>
          <w:kern w:val="0"/>
          <w:szCs w:val="21"/>
          <w:lang w:val="en-US" w:eastAsia="zh-CN"/>
        </w:rPr>
        <w:pict>
          <v:rect id="矩形 7" o:spid="_x0000_s1272" style="position:absolute;left:0;text-align:left;margin-left:-7.95pt;margin-top:10.75pt;width:482.3pt;height:156.9pt;z-index:251673088;mso-position-horizontal-relative:text;mso-position-vertical-relative:text" filled="f" strokecolor="white">
            <v:stroke dashstyle="1 1" endcap="round"/>
          </v:rect>
        </w:pict>
      </w:r>
      <w:r>
        <w:rPr>
          <w:szCs w:val="21"/>
        </w:rPr>
        <w:t xml:space="preserve"> </w:t>
      </w:r>
    </w:p>
    <w:p w:rsidR="00B80982" w:rsidRDefault="00B80982" w:rsidP="00B80982">
      <w:pPr>
        <w:spacing w:line="360" w:lineRule="auto"/>
        <w:ind w:firstLineChars="200" w:firstLine="420"/>
        <w:rPr>
          <w:rFonts w:ascii="宋体"/>
          <w:kern w:val="0"/>
          <w:szCs w:val="21"/>
        </w:rPr>
      </w:pPr>
      <w:r>
        <w:pict>
          <v:shape id="对象 15" o:spid="_x0000_s1275" type="#_x0000_t75" alt="" style="position:absolute;left:0;text-align:left;margin-left:0;margin-top:69.15pt;width:426.7pt;height:138.85pt;z-index:251676160">
            <v:fill o:detectmouseclick="t"/>
            <v:imagedata r:id="rId12" o:title=""/>
            <w10:wrap type="topAndBottom"/>
          </v:shape>
          <o:OLEObject Type="Embed" ProgID="Visio.Drawing.11" ShapeID="对象 15" DrawAspect="Content" ObjectID="_1646120404" r:id="rId34">
            <o:FieldCodes>\* MERGEFORMAT</o:FieldCodes>
          </o:OLEObject>
        </w:pict>
      </w:r>
      <w:r>
        <w:rPr>
          <w:rFonts w:ascii="宋体"/>
          <w:kern w:val="0"/>
          <w:szCs w:val="21"/>
        </w:rPr>
        <w:t>本附录界定的钛白</w:t>
      </w:r>
      <w:proofErr w:type="gramStart"/>
      <w:r>
        <w:rPr>
          <w:rFonts w:ascii="宋体"/>
          <w:kern w:val="0"/>
          <w:szCs w:val="21"/>
        </w:rPr>
        <w:t>粉产品</w:t>
      </w:r>
      <w:proofErr w:type="gramEnd"/>
      <w:r>
        <w:rPr>
          <w:rFonts w:ascii="宋体"/>
          <w:kern w:val="0"/>
          <w:szCs w:val="21"/>
        </w:rPr>
        <w:t>生命周期（LCA）系统边界分3个阶段：原辅料与能源的开采、生产阶段；钛白</w:t>
      </w:r>
      <w:proofErr w:type="gramStart"/>
      <w:r>
        <w:rPr>
          <w:rFonts w:ascii="宋体"/>
          <w:kern w:val="0"/>
          <w:szCs w:val="21"/>
        </w:rPr>
        <w:t>粉产品</w:t>
      </w:r>
      <w:proofErr w:type="gramEnd"/>
      <w:r>
        <w:rPr>
          <w:rFonts w:ascii="宋体"/>
          <w:kern w:val="0"/>
          <w:szCs w:val="21"/>
        </w:rPr>
        <w:t>的生产、销售阶段；钛白粉废弃阶段。如图B.1所示。</w:t>
      </w:r>
    </w:p>
    <w:p w:rsidR="00B80982" w:rsidRDefault="00B80982" w:rsidP="00B80982">
      <w:pPr>
        <w:spacing w:line="400" w:lineRule="exact"/>
        <w:rPr>
          <w:szCs w:val="21"/>
        </w:rPr>
      </w:pPr>
    </w:p>
    <w:p w:rsidR="00B80982" w:rsidRDefault="00B80982" w:rsidP="00B80982">
      <w:r>
        <w:rPr>
          <w:lang w:val="en-US" w:eastAsia="zh-CN"/>
        </w:rPr>
        <w:pict>
          <v:rect id="矩形 6" o:spid="_x0000_s1271" style="position:absolute;left:0;text-align:left;margin-left:32.8pt;margin-top:-454.05pt;width:453.75pt;height:153.95pt;z-index:-251644416" strokecolor="white"/>
        </w:pict>
      </w:r>
    </w:p>
    <w:p w:rsidR="00B80982" w:rsidRDefault="00B80982" w:rsidP="00B80982">
      <w:pPr>
        <w:jc w:val="center"/>
        <w:rPr>
          <w:rFonts w:ascii="宋体" w:hAnsi="宋体"/>
          <w:kern w:val="0"/>
          <w:szCs w:val="21"/>
        </w:rPr>
      </w:pPr>
      <w:r>
        <w:rPr>
          <w:rFonts w:ascii="宋体" w:hAnsi="宋体"/>
          <w:kern w:val="0"/>
          <w:szCs w:val="21"/>
        </w:rPr>
        <w:t>图</w:t>
      </w:r>
      <w:r>
        <w:rPr>
          <w:rFonts w:ascii="宋体" w:hAnsi="宋体" w:hint="eastAsia"/>
          <w:kern w:val="0"/>
          <w:szCs w:val="21"/>
        </w:rPr>
        <w:t>6-1</w:t>
      </w:r>
      <w:r>
        <w:rPr>
          <w:rFonts w:ascii="宋体" w:hAnsi="宋体"/>
          <w:kern w:val="0"/>
          <w:szCs w:val="21"/>
        </w:rPr>
        <w:t xml:space="preserve">  </w:t>
      </w:r>
      <w:r>
        <w:rPr>
          <w:rFonts w:ascii="宋体" w:hAnsi="宋体" w:hint="eastAsia"/>
          <w:kern w:val="0"/>
          <w:szCs w:val="21"/>
        </w:rPr>
        <w:t>钛白</w:t>
      </w:r>
      <w:proofErr w:type="gramStart"/>
      <w:r>
        <w:rPr>
          <w:rFonts w:ascii="宋体" w:hAnsi="宋体" w:hint="eastAsia"/>
          <w:kern w:val="0"/>
          <w:szCs w:val="21"/>
        </w:rPr>
        <w:t>粉</w:t>
      </w:r>
      <w:r>
        <w:rPr>
          <w:rFonts w:ascii="宋体" w:hAnsi="宋体"/>
          <w:kern w:val="0"/>
          <w:szCs w:val="21"/>
        </w:rPr>
        <w:t>产品</w:t>
      </w:r>
      <w:proofErr w:type="gramEnd"/>
      <w:r>
        <w:rPr>
          <w:rFonts w:ascii="宋体" w:hAnsi="宋体"/>
          <w:kern w:val="0"/>
          <w:szCs w:val="21"/>
        </w:rPr>
        <w:t>生命周期示意图</w:t>
      </w:r>
    </w:p>
    <w:p w:rsidR="00B80982" w:rsidRDefault="00B80982" w:rsidP="00B80982">
      <w:pPr>
        <w:spacing w:line="400" w:lineRule="exact"/>
        <w:rPr>
          <w:rFonts w:hint="eastAsia"/>
          <w:szCs w:val="21"/>
        </w:rPr>
      </w:pPr>
      <w:r>
        <w:rPr>
          <w:szCs w:val="21"/>
        </w:rPr>
        <w:t>6.5.2.</w:t>
      </w:r>
      <w:r>
        <w:rPr>
          <w:rFonts w:hint="eastAsia"/>
          <w:szCs w:val="21"/>
        </w:rPr>
        <w:t>3</w:t>
      </w:r>
      <w:r>
        <w:rPr>
          <w:szCs w:val="21"/>
        </w:rPr>
        <w:t>数据取舍原则</w:t>
      </w:r>
    </w:p>
    <w:p w:rsidR="00B80982" w:rsidRDefault="00B80982" w:rsidP="00B80982">
      <w:pPr>
        <w:spacing w:line="400" w:lineRule="exact"/>
        <w:ind w:leftChars="200" w:left="420"/>
        <w:rPr>
          <w:rFonts w:hint="eastAsia"/>
          <w:szCs w:val="21"/>
        </w:rPr>
      </w:pPr>
      <w:r>
        <w:rPr>
          <w:rFonts w:hint="eastAsia"/>
          <w:szCs w:val="21"/>
        </w:rPr>
        <w:t xml:space="preserve">a) </w:t>
      </w:r>
      <w:r>
        <w:rPr>
          <w:rFonts w:hint="eastAsia"/>
          <w:szCs w:val="21"/>
        </w:rPr>
        <w:t>能源的所有输入均列出；</w:t>
      </w:r>
    </w:p>
    <w:p w:rsidR="00B80982" w:rsidRDefault="00B80982" w:rsidP="00B80982">
      <w:pPr>
        <w:spacing w:line="400" w:lineRule="exact"/>
        <w:ind w:leftChars="200" w:left="420"/>
        <w:rPr>
          <w:rFonts w:hint="eastAsia"/>
          <w:szCs w:val="21"/>
        </w:rPr>
      </w:pPr>
      <w:r>
        <w:rPr>
          <w:rFonts w:hint="eastAsia"/>
          <w:szCs w:val="21"/>
        </w:rPr>
        <w:t xml:space="preserve">b) </w:t>
      </w:r>
      <w:r>
        <w:rPr>
          <w:rFonts w:hint="eastAsia"/>
          <w:szCs w:val="21"/>
        </w:rPr>
        <w:t>原料的所有输入均列出；</w:t>
      </w:r>
    </w:p>
    <w:p w:rsidR="00B80982" w:rsidRDefault="00B80982" w:rsidP="00B80982">
      <w:pPr>
        <w:spacing w:line="400" w:lineRule="exact"/>
        <w:ind w:leftChars="200" w:left="420"/>
        <w:rPr>
          <w:rFonts w:hint="eastAsia"/>
          <w:szCs w:val="21"/>
        </w:rPr>
      </w:pPr>
      <w:r>
        <w:rPr>
          <w:rFonts w:hint="eastAsia"/>
          <w:szCs w:val="21"/>
        </w:rPr>
        <w:t xml:space="preserve">c) </w:t>
      </w:r>
      <w:r>
        <w:rPr>
          <w:rFonts w:hint="eastAsia"/>
          <w:szCs w:val="21"/>
        </w:rPr>
        <w:t>辅助材料质量小于原料总消耗</w:t>
      </w:r>
      <w:r>
        <w:rPr>
          <w:rFonts w:hint="eastAsia"/>
          <w:szCs w:val="21"/>
        </w:rPr>
        <w:t>0.3%</w:t>
      </w:r>
      <w:r>
        <w:rPr>
          <w:rFonts w:hint="eastAsia"/>
          <w:szCs w:val="21"/>
        </w:rPr>
        <w:t>的项目输入可忽略；</w:t>
      </w:r>
    </w:p>
    <w:p w:rsidR="00B80982" w:rsidRDefault="00B80982" w:rsidP="00B80982">
      <w:pPr>
        <w:spacing w:line="400" w:lineRule="exact"/>
        <w:ind w:leftChars="200" w:left="420"/>
        <w:rPr>
          <w:rFonts w:hint="eastAsia"/>
          <w:szCs w:val="21"/>
        </w:rPr>
      </w:pPr>
      <w:r>
        <w:rPr>
          <w:rFonts w:hint="eastAsia"/>
          <w:szCs w:val="21"/>
        </w:rPr>
        <w:t xml:space="preserve">d) </w:t>
      </w:r>
      <w:r>
        <w:rPr>
          <w:rFonts w:hint="eastAsia"/>
          <w:szCs w:val="21"/>
        </w:rPr>
        <w:t>大气、水体的各种排放均列出；</w:t>
      </w:r>
    </w:p>
    <w:p w:rsidR="00B80982" w:rsidRDefault="00B80982" w:rsidP="00B80982">
      <w:pPr>
        <w:spacing w:line="400" w:lineRule="exact"/>
        <w:ind w:leftChars="200" w:left="420"/>
        <w:rPr>
          <w:rFonts w:hint="eastAsia"/>
          <w:szCs w:val="21"/>
        </w:rPr>
      </w:pPr>
      <w:r>
        <w:rPr>
          <w:rFonts w:hint="eastAsia"/>
          <w:szCs w:val="21"/>
        </w:rPr>
        <w:t xml:space="preserve">e) </w:t>
      </w:r>
      <w:r>
        <w:rPr>
          <w:rFonts w:hint="eastAsia"/>
          <w:szCs w:val="21"/>
        </w:rPr>
        <w:t>小于固体废弃物排放总量</w:t>
      </w:r>
      <w:r>
        <w:rPr>
          <w:rFonts w:hint="eastAsia"/>
          <w:szCs w:val="21"/>
        </w:rPr>
        <w:t>1%</w:t>
      </w:r>
      <w:r>
        <w:rPr>
          <w:rFonts w:hint="eastAsia"/>
          <w:szCs w:val="21"/>
        </w:rPr>
        <w:t>的一般性固体废弃物忽略；</w:t>
      </w:r>
    </w:p>
    <w:p w:rsidR="00B80982" w:rsidRDefault="00B80982" w:rsidP="00B80982">
      <w:pPr>
        <w:spacing w:line="400" w:lineRule="exact"/>
        <w:ind w:leftChars="200" w:left="420"/>
        <w:rPr>
          <w:rFonts w:hint="eastAsia"/>
          <w:szCs w:val="21"/>
        </w:rPr>
      </w:pPr>
      <w:r>
        <w:rPr>
          <w:rFonts w:hint="eastAsia"/>
          <w:szCs w:val="21"/>
        </w:rPr>
        <w:t xml:space="preserve">f) </w:t>
      </w:r>
      <w:r>
        <w:rPr>
          <w:rFonts w:hint="eastAsia"/>
          <w:szCs w:val="21"/>
        </w:rPr>
        <w:t>道路与厂房的基础设施、各工序的设备、厂区内人员及生活设施的消耗和</w:t>
      </w:r>
      <w:proofErr w:type="gramStart"/>
      <w:r>
        <w:rPr>
          <w:rFonts w:hint="eastAsia"/>
          <w:szCs w:val="21"/>
        </w:rPr>
        <w:t>排放均忽</w:t>
      </w:r>
      <w:proofErr w:type="gramEnd"/>
      <w:r>
        <w:rPr>
          <w:rFonts w:hint="eastAsia"/>
          <w:szCs w:val="21"/>
        </w:rPr>
        <w:t xml:space="preserve">              </w:t>
      </w:r>
      <w:r>
        <w:rPr>
          <w:rFonts w:hint="eastAsia"/>
          <w:szCs w:val="21"/>
        </w:rPr>
        <w:t>略；</w:t>
      </w:r>
    </w:p>
    <w:p w:rsidR="00B80982" w:rsidRDefault="00B80982" w:rsidP="00B80982">
      <w:pPr>
        <w:spacing w:line="400" w:lineRule="exact"/>
        <w:ind w:leftChars="200" w:left="420"/>
        <w:rPr>
          <w:rFonts w:hint="eastAsia"/>
          <w:szCs w:val="21"/>
        </w:rPr>
      </w:pPr>
      <w:r>
        <w:rPr>
          <w:rFonts w:hint="eastAsia"/>
          <w:szCs w:val="21"/>
        </w:rPr>
        <w:t xml:space="preserve">g) </w:t>
      </w:r>
      <w:r>
        <w:rPr>
          <w:rFonts w:hint="eastAsia"/>
          <w:szCs w:val="21"/>
        </w:rPr>
        <w:t>任何有毒有害材料和物质均应包含于清单中，不可忽略。</w:t>
      </w:r>
    </w:p>
    <w:p w:rsidR="00B80982" w:rsidRDefault="00B80982" w:rsidP="00B80982">
      <w:pPr>
        <w:spacing w:line="400" w:lineRule="exact"/>
        <w:rPr>
          <w:rFonts w:hint="eastAsia"/>
          <w:szCs w:val="21"/>
        </w:rPr>
      </w:pPr>
      <w:r>
        <w:rPr>
          <w:szCs w:val="21"/>
        </w:rPr>
        <w:t>6.5.2.</w:t>
      </w:r>
      <w:r>
        <w:rPr>
          <w:rFonts w:hint="eastAsia"/>
          <w:szCs w:val="21"/>
        </w:rPr>
        <w:t>4</w:t>
      </w:r>
      <w:r>
        <w:rPr>
          <w:szCs w:val="21"/>
        </w:rPr>
        <w:t>生命周期清单分析</w:t>
      </w:r>
    </w:p>
    <w:p w:rsidR="00B80982" w:rsidRDefault="00B80982" w:rsidP="00B80982">
      <w:pPr>
        <w:spacing w:line="400" w:lineRule="exact"/>
        <w:ind w:firstLineChars="200" w:firstLine="420"/>
        <w:rPr>
          <w:szCs w:val="21"/>
        </w:rPr>
      </w:pPr>
      <w:r>
        <w:rPr>
          <w:szCs w:val="21"/>
        </w:rPr>
        <w:t>原材料成分、用量及运输清单，生产过程能耗清单，包装过程材料清单，运输过程清单，废弃物处理清单。</w:t>
      </w:r>
    </w:p>
    <w:p w:rsidR="00B80982" w:rsidRDefault="00B80982" w:rsidP="00B80982">
      <w:pPr>
        <w:spacing w:line="360" w:lineRule="auto"/>
        <w:jc w:val="left"/>
        <w:rPr>
          <w:rFonts w:hint="eastAsia"/>
          <w:szCs w:val="21"/>
        </w:rPr>
      </w:pPr>
      <w:r>
        <w:rPr>
          <w:szCs w:val="21"/>
        </w:rPr>
        <w:t>6.5.2.</w:t>
      </w:r>
      <w:r>
        <w:rPr>
          <w:rFonts w:hint="eastAsia"/>
          <w:szCs w:val="21"/>
        </w:rPr>
        <w:t>5</w:t>
      </w:r>
      <w:r>
        <w:rPr>
          <w:szCs w:val="21"/>
        </w:rPr>
        <w:t>影响评价说明</w:t>
      </w:r>
    </w:p>
    <w:p w:rsidR="00B80982" w:rsidRDefault="00B80982" w:rsidP="00B80982">
      <w:pPr>
        <w:spacing w:line="360" w:lineRule="auto"/>
        <w:ind w:firstLineChars="200" w:firstLine="420"/>
        <w:jc w:val="left"/>
        <w:rPr>
          <w:rFonts w:hint="eastAsia"/>
          <w:szCs w:val="21"/>
        </w:rPr>
      </w:pPr>
      <w:r>
        <w:rPr>
          <w:szCs w:val="21"/>
        </w:rPr>
        <w:t>通过建立各个过程单元模块，输入各过程单元的数据，将各个清单因子的量输入到软件中，可得到</w:t>
      </w:r>
      <w:r>
        <w:rPr>
          <w:rFonts w:hint="eastAsia"/>
          <w:szCs w:val="21"/>
        </w:rPr>
        <w:t>钛白粉</w:t>
      </w:r>
      <w:r>
        <w:rPr>
          <w:szCs w:val="21"/>
        </w:rPr>
        <w:t>的环境影响变化值。</w:t>
      </w:r>
    </w:p>
    <w:p w:rsidR="00B80982" w:rsidRDefault="00B80982" w:rsidP="00B80982">
      <w:pPr>
        <w:spacing w:beforeLines="50" w:afterLines="50" w:line="400" w:lineRule="exact"/>
        <w:rPr>
          <w:b/>
          <w:szCs w:val="21"/>
        </w:rPr>
      </w:pPr>
      <w:r>
        <w:rPr>
          <w:rFonts w:hint="eastAsia"/>
          <w:b/>
          <w:szCs w:val="21"/>
        </w:rPr>
        <w:t>6</w:t>
      </w:r>
      <w:r>
        <w:rPr>
          <w:b/>
          <w:szCs w:val="21"/>
        </w:rPr>
        <w:t>.</w:t>
      </w:r>
      <w:r>
        <w:rPr>
          <w:rFonts w:hint="eastAsia"/>
          <w:b/>
          <w:szCs w:val="21"/>
        </w:rPr>
        <w:t>5.</w:t>
      </w:r>
      <w:r>
        <w:rPr>
          <w:b/>
          <w:szCs w:val="21"/>
        </w:rPr>
        <w:t>3</w:t>
      </w:r>
      <w:r>
        <w:rPr>
          <w:b/>
          <w:szCs w:val="21"/>
        </w:rPr>
        <w:t>试验方法的确定</w:t>
      </w:r>
    </w:p>
    <w:p w:rsidR="00B80982" w:rsidRDefault="00B80982" w:rsidP="00B80982">
      <w:pPr>
        <w:spacing w:line="400" w:lineRule="exact"/>
        <w:ind w:firstLineChars="200" w:firstLine="420"/>
        <w:rPr>
          <w:b/>
          <w:szCs w:val="21"/>
        </w:rPr>
      </w:pPr>
      <w:r>
        <w:rPr>
          <w:szCs w:val="21"/>
        </w:rPr>
        <w:t>参考现行相关国家标准、化工行业标准中的试验方法，并在其基础上进行完善，确定本次制定标准中各项目的测试方法。</w:t>
      </w:r>
      <w:r>
        <w:rPr>
          <w:b/>
          <w:szCs w:val="21"/>
        </w:rPr>
        <w:t xml:space="preserve">   </w:t>
      </w:r>
    </w:p>
    <w:p w:rsidR="00B80982" w:rsidRDefault="00B80982" w:rsidP="00B80982">
      <w:pPr>
        <w:keepNext/>
        <w:keepLines/>
        <w:spacing w:before="120" w:after="120" w:line="360" w:lineRule="auto"/>
        <w:outlineLvl w:val="1"/>
        <w:rPr>
          <w:b/>
          <w:bCs/>
          <w:szCs w:val="21"/>
        </w:rPr>
      </w:pPr>
      <w:bookmarkStart w:id="97" w:name="_Toc485397388"/>
      <w:bookmarkStart w:id="98" w:name="_Toc371511516"/>
      <w:bookmarkStart w:id="99" w:name="_Toc351215585"/>
      <w:r>
        <w:rPr>
          <w:b/>
          <w:bCs/>
          <w:szCs w:val="21"/>
        </w:rPr>
        <w:lastRenderedPageBreak/>
        <w:t>6.6</w:t>
      </w:r>
      <w:r>
        <w:rPr>
          <w:b/>
          <w:bCs/>
          <w:szCs w:val="21"/>
        </w:rPr>
        <w:t>关于</w:t>
      </w:r>
      <w:r>
        <w:rPr>
          <w:b/>
          <w:bCs/>
          <w:szCs w:val="21"/>
        </w:rPr>
        <w:t>“</w:t>
      </w:r>
      <w:r>
        <w:rPr>
          <w:b/>
          <w:bCs/>
          <w:szCs w:val="21"/>
        </w:rPr>
        <w:t>附录</w:t>
      </w:r>
      <w:r>
        <w:rPr>
          <w:b/>
          <w:bCs/>
          <w:szCs w:val="21"/>
        </w:rPr>
        <w:t>A</w:t>
      </w:r>
      <w:r>
        <w:rPr>
          <w:b/>
          <w:bCs/>
          <w:szCs w:val="21"/>
        </w:rPr>
        <w:t>资料性附录</w:t>
      </w:r>
      <w:r>
        <w:rPr>
          <w:b/>
          <w:bCs/>
          <w:szCs w:val="21"/>
        </w:rPr>
        <w:t>”</w:t>
      </w:r>
      <w:r>
        <w:rPr>
          <w:b/>
          <w:bCs/>
          <w:szCs w:val="21"/>
        </w:rPr>
        <w:t>的说明</w:t>
      </w:r>
      <w:bookmarkEnd w:id="97"/>
      <w:bookmarkEnd w:id="98"/>
      <w:bookmarkEnd w:id="99"/>
    </w:p>
    <w:p w:rsidR="00B80982" w:rsidRDefault="00B80982" w:rsidP="00B80982">
      <w:pPr>
        <w:spacing w:line="360" w:lineRule="auto"/>
        <w:ind w:firstLineChars="200" w:firstLine="420"/>
        <w:jc w:val="left"/>
        <w:rPr>
          <w:rFonts w:hint="eastAsia"/>
          <w:szCs w:val="21"/>
        </w:rPr>
      </w:pPr>
      <w:r>
        <w:rPr>
          <w:szCs w:val="21"/>
        </w:rPr>
        <w:t>废水污染物和废气污染物产</w:t>
      </w:r>
      <w:proofErr w:type="gramStart"/>
      <w:r>
        <w:rPr>
          <w:szCs w:val="21"/>
        </w:rPr>
        <w:t>生指标</w:t>
      </w:r>
      <w:proofErr w:type="gramEnd"/>
      <w:r>
        <w:rPr>
          <w:szCs w:val="21"/>
        </w:rPr>
        <w:t>是指末端处理之后的指标，所有指标均按采样次数的实测数据进行平均值，附录</w:t>
      </w:r>
      <w:r>
        <w:rPr>
          <w:szCs w:val="21"/>
        </w:rPr>
        <w:t>A</w:t>
      </w:r>
      <w:r>
        <w:rPr>
          <w:szCs w:val="21"/>
        </w:rPr>
        <w:t>中给出了测量方法与测样点，相关指标按照附录</w:t>
      </w:r>
      <w:r>
        <w:rPr>
          <w:szCs w:val="21"/>
        </w:rPr>
        <w:t>A</w:t>
      </w:r>
      <w:r>
        <w:rPr>
          <w:szCs w:val="21"/>
        </w:rPr>
        <w:t>中的公式计算。</w:t>
      </w:r>
    </w:p>
    <w:p w:rsidR="00B80982" w:rsidRDefault="00B80982" w:rsidP="00B80982">
      <w:pPr>
        <w:pStyle w:val="1"/>
        <w:spacing w:before="120" w:after="120" w:line="360" w:lineRule="auto"/>
        <w:rPr>
          <w:sz w:val="21"/>
          <w:szCs w:val="21"/>
        </w:rPr>
      </w:pPr>
      <w:r>
        <w:rPr>
          <w:sz w:val="21"/>
          <w:szCs w:val="21"/>
        </w:rPr>
        <w:t>7  标准的属性和水平</w:t>
      </w:r>
    </w:p>
    <w:p w:rsidR="00B80982" w:rsidRDefault="00B80982" w:rsidP="00B80982">
      <w:pPr>
        <w:spacing w:line="360" w:lineRule="auto"/>
        <w:ind w:firstLineChars="200" w:firstLine="420"/>
        <w:jc w:val="left"/>
        <w:rPr>
          <w:szCs w:val="21"/>
        </w:rPr>
      </w:pPr>
      <w:r>
        <w:rPr>
          <w:szCs w:val="21"/>
        </w:rPr>
        <w:t>本标准参考国外</w:t>
      </w:r>
      <w:r>
        <w:rPr>
          <w:rFonts w:hint="eastAsia"/>
          <w:szCs w:val="21"/>
        </w:rPr>
        <w:t>钛白</w:t>
      </w:r>
      <w:proofErr w:type="gramStart"/>
      <w:r>
        <w:rPr>
          <w:rFonts w:hint="eastAsia"/>
          <w:szCs w:val="21"/>
        </w:rPr>
        <w:t>粉</w:t>
      </w:r>
      <w:r>
        <w:rPr>
          <w:szCs w:val="21"/>
        </w:rPr>
        <w:t>标准</w:t>
      </w:r>
      <w:proofErr w:type="gramEnd"/>
      <w:r>
        <w:rPr>
          <w:szCs w:val="21"/>
        </w:rPr>
        <w:t>和法规中有毒有害物质限量，借鉴发达国家著名涂料公司的成熟经验，以</w:t>
      </w:r>
      <w:r>
        <w:rPr>
          <w:rFonts w:hint="eastAsia"/>
          <w:szCs w:val="21"/>
        </w:rPr>
        <w:t>其</w:t>
      </w:r>
      <w:r>
        <w:rPr>
          <w:szCs w:val="21"/>
        </w:rPr>
        <w:t>推行的整个产品生命周期过程链的管理控制为手段，紧密结合国内</w:t>
      </w:r>
      <w:r>
        <w:rPr>
          <w:rFonts w:hint="eastAsia"/>
          <w:szCs w:val="21"/>
        </w:rPr>
        <w:t>钛白</w:t>
      </w:r>
      <w:proofErr w:type="gramStart"/>
      <w:r>
        <w:rPr>
          <w:rFonts w:hint="eastAsia"/>
          <w:szCs w:val="21"/>
        </w:rPr>
        <w:t>粉</w:t>
      </w:r>
      <w:r>
        <w:rPr>
          <w:szCs w:val="21"/>
        </w:rPr>
        <w:t>产品</w:t>
      </w:r>
      <w:proofErr w:type="gramEnd"/>
      <w:r>
        <w:rPr>
          <w:szCs w:val="21"/>
        </w:rPr>
        <w:t>生产现状与发展需求，提升</w:t>
      </w:r>
      <w:r>
        <w:rPr>
          <w:rFonts w:hint="eastAsia"/>
          <w:szCs w:val="21"/>
        </w:rPr>
        <w:t>钛白粉</w:t>
      </w:r>
      <w:r>
        <w:rPr>
          <w:szCs w:val="21"/>
        </w:rPr>
        <w:t>在其生命周期中的综合环境绩效，构建包含</w:t>
      </w:r>
      <w:r>
        <w:rPr>
          <w:rFonts w:hint="eastAsia"/>
          <w:szCs w:val="21"/>
        </w:rPr>
        <w:t>钛白</w:t>
      </w:r>
      <w:proofErr w:type="gramStart"/>
      <w:r>
        <w:rPr>
          <w:rFonts w:hint="eastAsia"/>
          <w:szCs w:val="21"/>
        </w:rPr>
        <w:t>粉</w:t>
      </w:r>
      <w:r>
        <w:rPr>
          <w:szCs w:val="21"/>
        </w:rPr>
        <w:t>产品</w:t>
      </w:r>
      <w:proofErr w:type="gramEnd"/>
      <w:r>
        <w:rPr>
          <w:szCs w:val="21"/>
        </w:rPr>
        <w:t>生命周期相关阶段的绿色设计评价指标体系，确定</w:t>
      </w:r>
      <w:r>
        <w:rPr>
          <w:rFonts w:hint="eastAsia"/>
          <w:szCs w:val="21"/>
        </w:rPr>
        <w:t>钛白粉</w:t>
      </w:r>
      <w:r>
        <w:rPr>
          <w:szCs w:val="21"/>
        </w:rPr>
        <w:t>绿色设计产品的定量、定性指标以及评价基准值，制定相关评价技术标准，以提高</w:t>
      </w:r>
      <w:r>
        <w:rPr>
          <w:rFonts w:hint="eastAsia"/>
          <w:szCs w:val="21"/>
        </w:rPr>
        <w:t>钛白粉</w:t>
      </w:r>
      <w:r>
        <w:rPr>
          <w:szCs w:val="21"/>
        </w:rPr>
        <w:t>绿色设计评价的科学性、客观性和可操作性。本标准所采用的试验方法为国内国际通用方法，标准整体水平为国内先进水平。</w:t>
      </w:r>
    </w:p>
    <w:p w:rsidR="00B80982" w:rsidRDefault="00B80982" w:rsidP="00B80982">
      <w:pPr>
        <w:pStyle w:val="1"/>
        <w:spacing w:before="120" w:after="120" w:line="360" w:lineRule="auto"/>
        <w:rPr>
          <w:sz w:val="21"/>
          <w:szCs w:val="21"/>
        </w:rPr>
      </w:pPr>
      <w:bookmarkStart w:id="100" w:name="_Toc485397389"/>
      <w:bookmarkStart w:id="101" w:name="_Toc251577435"/>
      <w:bookmarkStart w:id="102" w:name="_Toc242585761"/>
      <w:bookmarkStart w:id="103" w:name="_Toc211670894"/>
      <w:r>
        <w:rPr>
          <w:sz w:val="21"/>
          <w:szCs w:val="21"/>
        </w:rPr>
        <w:t>8  标准实施的可行性分析</w:t>
      </w:r>
      <w:bookmarkEnd w:id="100"/>
      <w:bookmarkEnd w:id="101"/>
      <w:bookmarkEnd w:id="102"/>
      <w:bookmarkEnd w:id="103"/>
    </w:p>
    <w:p w:rsidR="00B80982" w:rsidRDefault="00B80982" w:rsidP="00B80982">
      <w:pPr>
        <w:spacing w:line="400" w:lineRule="exact"/>
        <w:ind w:firstLineChars="150" w:firstLine="315"/>
        <w:rPr>
          <w:szCs w:val="21"/>
        </w:rPr>
      </w:pPr>
      <w:r>
        <w:rPr>
          <w:szCs w:val="21"/>
        </w:rPr>
        <w:t>《绿色设计产品评价技术规范</w:t>
      </w:r>
      <w:r>
        <w:rPr>
          <w:szCs w:val="21"/>
        </w:rPr>
        <w:t xml:space="preserve"> </w:t>
      </w:r>
      <w:r>
        <w:rPr>
          <w:rFonts w:hint="eastAsia"/>
          <w:szCs w:val="21"/>
        </w:rPr>
        <w:t>钛白粉</w:t>
      </w:r>
      <w:r>
        <w:rPr>
          <w:szCs w:val="21"/>
        </w:rPr>
        <w:t>》是在系统调研和反复论证的基础上完成的。结合了国内现状与发展的需</w:t>
      </w:r>
      <w:r>
        <w:rPr>
          <w:rFonts w:hint="eastAsia"/>
          <w:szCs w:val="21"/>
        </w:rPr>
        <w:t>求</w:t>
      </w:r>
      <w:r>
        <w:rPr>
          <w:szCs w:val="21"/>
        </w:rPr>
        <w:t>，汲取了发达国家的成熟经验。技术要求设置合理、实践可行，内容侧重以产品生命周期评价理论为指导，加强对</w:t>
      </w:r>
      <w:r>
        <w:rPr>
          <w:rFonts w:hint="eastAsia"/>
          <w:szCs w:val="21"/>
        </w:rPr>
        <w:t>钛白</w:t>
      </w:r>
      <w:proofErr w:type="gramStart"/>
      <w:r>
        <w:rPr>
          <w:rFonts w:hint="eastAsia"/>
          <w:szCs w:val="21"/>
        </w:rPr>
        <w:t>粉</w:t>
      </w:r>
      <w:r>
        <w:rPr>
          <w:szCs w:val="21"/>
        </w:rPr>
        <w:t>产品</w:t>
      </w:r>
      <w:proofErr w:type="gramEnd"/>
      <w:r>
        <w:rPr>
          <w:szCs w:val="21"/>
        </w:rPr>
        <w:t>供应链</w:t>
      </w:r>
      <w:r>
        <w:rPr>
          <w:szCs w:val="21"/>
        </w:rPr>
        <w:t>(</w:t>
      </w:r>
      <w:r>
        <w:rPr>
          <w:szCs w:val="21"/>
        </w:rPr>
        <w:t>上游</w:t>
      </w:r>
      <w:r>
        <w:rPr>
          <w:szCs w:val="21"/>
        </w:rPr>
        <w:t>)</w:t>
      </w:r>
      <w:r>
        <w:rPr>
          <w:szCs w:val="21"/>
        </w:rPr>
        <w:t>、</w:t>
      </w:r>
      <w:r>
        <w:rPr>
          <w:rFonts w:hint="eastAsia"/>
          <w:szCs w:val="21"/>
        </w:rPr>
        <w:t>钛白</w:t>
      </w:r>
      <w:proofErr w:type="gramStart"/>
      <w:r>
        <w:rPr>
          <w:rFonts w:hint="eastAsia"/>
          <w:szCs w:val="21"/>
        </w:rPr>
        <w:t>粉</w:t>
      </w:r>
      <w:r>
        <w:rPr>
          <w:szCs w:val="21"/>
        </w:rPr>
        <w:t>产品</w:t>
      </w:r>
      <w:proofErr w:type="gramEnd"/>
      <w:r>
        <w:rPr>
          <w:szCs w:val="21"/>
        </w:rPr>
        <w:t>的生产过程以及使用和废弃后的处置</w:t>
      </w:r>
      <w:r>
        <w:rPr>
          <w:szCs w:val="21"/>
        </w:rPr>
        <w:t>(</w:t>
      </w:r>
      <w:proofErr w:type="gramStart"/>
      <w:r>
        <w:rPr>
          <w:szCs w:val="21"/>
        </w:rPr>
        <w:t>下游</w:t>
      </w:r>
      <w:r>
        <w:rPr>
          <w:szCs w:val="21"/>
        </w:rPr>
        <w:t>)</w:t>
      </w:r>
      <w:proofErr w:type="gramEnd"/>
      <w:r>
        <w:rPr>
          <w:szCs w:val="21"/>
        </w:rPr>
        <w:t>等整个产品生命周期过程链的管理控制，提升</w:t>
      </w:r>
      <w:r>
        <w:rPr>
          <w:rFonts w:hint="eastAsia"/>
          <w:szCs w:val="21"/>
        </w:rPr>
        <w:t>钛白粉</w:t>
      </w:r>
      <w:r>
        <w:rPr>
          <w:szCs w:val="21"/>
        </w:rPr>
        <w:t>在其全生命周期中的综合环境绩效，构建包含</w:t>
      </w:r>
      <w:r>
        <w:rPr>
          <w:rFonts w:hint="eastAsia"/>
          <w:szCs w:val="21"/>
        </w:rPr>
        <w:t>钛白</w:t>
      </w:r>
      <w:proofErr w:type="gramStart"/>
      <w:r>
        <w:rPr>
          <w:rFonts w:hint="eastAsia"/>
          <w:szCs w:val="21"/>
        </w:rPr>
        <w:t>粉</w:t>
      </w:r>
      <w:r>
        <w:rPr>
          <w:szCs w:val="21"/>
        </w:rPr>
        <w:t>产品</w:t>
      </w:r>
      <w:proofErr w:type="gramEnd"/>
      <w:r>
        <w:rPr>
          <w:szCs w:val="21"/>
        </w:rPr>
        <w:t>生命周期相关阶段的绿色设计评价指标体系，确定</w:t>
      </w:r>
      <w:r>
        <w:rPr>
          <w:rFonts w:hint="eastAsia"/>
          <w:szCs w:val="21"/>
        </w:rPr>
        <w:t>钛白粉</w:t>
      </w:r>
      <w:r>
        <w:rPr>
          <w:szCs w:val="21"/>
        </w:rPr>
        <w:t>绿色设计产品的定量、定性指标以及评价基准值，并制定相关评价技术标准。以提高</w:t>
      </w:r>
      <w:r>
        <w:rPr>
          <w:rFonts w:hint="eastAsia"/>
          <w:szCs w:val="21"/>
        </w:rPr>
        <w:t>钛白粉</w:t>
      </w:r>
      <w:r>
        <w:rPr>
          <w:szCs w:val="21"/>
        </w:rPr>
        <w:t>绿色设计评价的科学性、客观性和可操作性，确保</w:t>
      </w:r>
      <w:r>
        <w:rPr>
          <w:rFonts w:hint="eastAsia"/>
          <w:szCs w:val="21"/>
        </w:rPr>
        <w:t>钛白</w:t>
      </w:r>
      <w:proofErr w:type="gramStart"/>
      <w:r>
        <w:rPr>
          <w:rFonts w:hint="eastAsia"/>
          <w:szCs w:val="21"/>
        </w:rPr>
        <w:t>粉</w:t>
      </w:r>
      <w:r>
        <w:rPr>
          <w:szCs w:val="21"/>
        </w:rPr>
        <w:t>产品</w:t>
      </w:r>
      <w:proofErr w:type="gramEnd"/>
      <w:r>
        <w:rPr>
          <w:szCs w:val="21"/>
        </w:rPr>
        <w:t>的安全性和生态友好性，促进产品的规模化推广。</w:t>
      </w:r>
    </w:p>
    <w:p w:rsidR="00B80982" w:rsidRDefault="00B80982" w:rsidP="00B80982">
      <w:pPr>
        <w:spacing w:line="400" w:lineRule="exact"/>
        <w:ind w:firstLineChars="150" w:firstLine="315"/>
        <w:rPr>
          <w:szCs w:val="21"/>
        </w:rPr>
      </w:pPr>
      <w:r>
        <w:rPr>
          <w:szCs w:val="21"/>
        </w:rPr>
        <w:t xml:space="preserve"> </w:t>
      </w:r>
      <w:r>
        <w:rPr>
          <w:szCs w:val="21"/>
        </w:rPr>
        <w:t>本着引领绿色发展，推动行业技术进步的原则，绿色设计产品使用安全环保的原材料，严于现行环保要求的挥发性有机化合物含量控制及重金属元素含量控制，为所有</w:t>
      </w:r>
      <w:r>
        <w:rPr>
          <w:rFonts w:hint="eastAsia"/>
          <w:szCs w:val="21"/>
        </w:rPr>
        <w:t>钛白粉</w:t>
      </w:r>
      <w:r>
        <w:rPr>
          <w:szCs w:val="21"/>
        </w:rPr>
        <w:t>生产的管理人员提供有益的参考和借鉴。</w:t>
      </w:r>
    </w:p>
    <w:p w:rsidR="00B80982" w:rsidRDefault="00B80982" w:rsidP="00B80982">
      <w:pPr>
        <w:spacing w:line="360" w:lineRule="auto"/>
      </w:pPr>
    </w:p>
    <w:p w:rsidR="00B80982" w:rsidRPr="00B80982" w:rsidRDefault="00B80982" w:rsidP="00B80982">
      <w:pPr>
        <w:pStyle w:val="aff6"/>
        <w:rPr>
          <w:rFonts w:hint="eastAsia"/>
        </w:rPr>
      </w:pPr>
    </w:p>
    <w:p w:rsidR="00B80982" w:rsidRPr="00B80982" w:rsidRDefault="00B80982" w:rsidP="00B80982">
      <w:pPr>
        <w:pStyle w:val="aff6"/>
      </w:pPr>
    </w:p>
    <w:sectPr w:rsidR="00B80982" w:rsidRPr="00B80982" w:rsidSect="009A4667">
      <w:headerReference w:type="default" r:id="rId35"/>
      <w:footerReference w:type="default" r:id="rId36"/>
      <w:pgSz w:w="11906" w:h="16838"/>
      <w:pgMar w:top="567" w:right="1134" w:bottom="1134" w:left="1418" w:header="565" w:footer="1134" w:gutter="0"/>
      <w:pgNumType w:start="1"/>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856" w:rsidRDefault="00CF2856" w:rsidP="003D12C0">
      <w:r>
        <w:separator/>
      </w:r>
    </w:p>
  </w:endnote>
  <w:endnote w:type="continuationSeparator" w:id="0">
    <w:p w:rsidR="00CF2856" w:rsidRDefault="00CF2856" w:rsidP="003D12C0">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新宋体">
    <w:panose1 w:val="02010609030101010101"/>
    <w:charset w:val="86"/>
    <w:family w:val="modern"/>
    <w:pitch w:val="fixed"/>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E2F" w:rsidRDefault="006D5E2F" w:rsidP="007111FD">
    <w:pPr>
      <w:pStyle w:val="affffff4"/>
      <w:wordWrap w:val="0"/>
    </w:pP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E2F" w:rsidRDefault="008626C7">
    <w:pPr>
      <w:pStyle w:val="affffff4"/>
    </w:pPr>
    <w:r>
      <w:fldChar w:fldCharType="begin"/>
    </w:r>
    <w:r w:rsidR="006D5E2F">
      <w:instrText xml:space="preserve"> PAGE  \* MERGEFORMAT </w:instrText>
    </w:r>
    <w:r>
      <w:fldChar w:fldCharType="separate"/>
    </w:r>
    <w:r w:rsidR="00B80982">
      <w:rPr>
        <w:noProof/>
      </w:rPr>
      <w:t>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856" w:rsidRDefault="00CF2856" w:rsidP="003D12C0">
      <w:r>
        <w:separator/>
      </w:r>
    </w:p>
  </w:footnote>
  <w:footnote w:type="continuationSeparator" w:id="0">
    <w:p w:rsidR="00CF2856" w:rsidRDefault="00CF2856" w:rsidP="003D12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E2F" w:rsidRDefault="006D5E2F">
    <w:pPr>
      <w:pStyle w:val="affffff2"/>
    </w:pPr>
    <w:r>
      <w:rPr>
        <w:rFonts w:ascii="Times New Roman"/>
      </w:rPr>
      <w:t>T/C</w:t>
    </w:r>
    <w:r>
      <w:rPr>
        <w:rFonts w:ascii="Times New Roman" w:hint="eastAsia"/>
      </w:rPr>
      <w:t>PCIF XXXX</w:t>
    </w:r>
    <w:r w:rsidRPr="00A223A0">
      <w:rPr>
        <w:rFonts w:ascii="Times New Roman"/>
      </w:rPr>
      <w:t>—</w:t>
    </w:r>
    <w:r>
      <w:rPr>
        <w:rFonts w:ascii="Times New Roman"/>
      </w:rPr>
      <w:t>20</w:t>
    </w:r>
    <w:r>
      <w:rPr>
        <w:rFonts w:ascii="Times New Roman" w:hint="eastAsia"/>
      </w:rPr>
      <w:t>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E2F" w:rsidRDefault="006D5E2F" w:rsidP="00E85B71">
    <w:pPr>
      <w:pStyle w:val="affffff2"/>
      <w:ind w:right="840"/>
      <w:jc w:val="both"/>
      <w:rPr>
        <w:rFonts w:ascii="Times New Roman"/>
      </w:rPr>
    </w:pPr>
  </w:p>
  <w:p w:rsidR="006D5E2F" w:rsidRPr="007111FD" w:rsidRDefault="006D5E2F" w:rsidP="00480ECB">
    <w:pPr>
      <w:pStyle w:val="affffff2"/>
    </w:pPr>
    <w:r>
      <w:rPr>
        <w:rFonts w:ascii="Times New Roman"/>
      </w:rPr>
      <w:t>T/C</w:t>
    </w:r>
    <w:r>
      <w:rPr>
        <w:rFonts w:ascii="Times New Roman" w:hint="eastAsia"/>
      </w:rPr>
      <w:t>PCIF XXXX</w:t>
    </w:r>
    <w:r w:rsidRPr="00A223A0">
      <w:rPr>
        <w:rFonts w:ascii="Times New Roman"/>
      </w:rPr>
      <w:t>—</w:t>
    </w:r>
    <w:r>
      <w:rPr>
        <w:rFonts w:ascii="Times New Roman"/>
      </w:rPr>
      <w:t>20</w:t>
    </w:r>
    <w:r>
      <w:rPr>
        <w:rFonts w:ascii="Times New Roman" w:hint="eastAsia"/>
      </w:rPr>
      <w:t>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14262135"/>
    <w:multiLevelType w:val="multilevel"/>
    <w:tmpl w:val="14262135"/>
    <w:lvl w:ilvl="0">
      <w:start w:val="1"/>
      <w:numFmt w:val="lowerLetter"/>
      <w:lvlText w:val="%1）"/>
      <w:lvlJc w:val="left"/>
      <w:pPr>
        <w:ind w:left="768" w:hanging="360"/>
      </w:pPr>
      <w:rPr>
        <w:rFonts w:hint="default"/>
      </w:rPr>
    </w:lvl>
    <w:lvl w:ilvl="1">
      <w:start w:val="1"/>
      <w:numFmt w:val="lowerLetter"/>
      <w:lvlText w:val="%2)"/>
      <w:lvlJc w:val="left"/>
      <w:pPr>
        <w:ind w:left="1248" w:hanging="420"/>
      </w:pPr>
    </w:lvl>
    <w:lvl w:ilvl="2">
      <w:start w:val="1"/>
      <w:numFmt w:val="lowerRoman"/>
      <w:lvlText w:val="%3."/>
      <w:lvlJc w:val="right"/>
      <w:pPr>
        <w:ind w:left="1668" w:hanging="420"/>
      </w:pPr>
    </w:lvl>
    <w:lvl w:ilvl="3">
      <w:start w:val="1"/>
      <w:numFmt w:val="decimal"/>
      <w:lvlText w:val="%4."/>
      <w:lvlJc w:val="left"/>
      <w:pPr>
        <w:ind w:left="2088" w:hanging="420"/>
      </w:pPr>
    </w:lvl>
    <w:lvl w:ilvl="4">
      <w:start w:val="1"/>
      <w:numFmt w:val="lowerLetter"/>
      <w:lvlText w:val="%5)"/>
      <w:lvlJc w:val="left"/>
      <w:pPr>
        <w:ind w:left="2508" w:hanging="420"/>
      </w:pPr>
    </w:lvl>
    <w:lvl w:ilvl="5">
      <w:start w:val="1"/>
      <w:numFmt w:val="lowerRoman"/>
      <w:lvlText w:val="%6."/>
      <w:lvlJc w:val="right"/>
      <w:pPr>
        <w:ind w:left="2928" w:hanging="420"/>
      </w:pPr>
    </w:lvl>
    <w:lvl w:ilvl="6">
      <w:start w:val="1"/>
      <w:numFmt w:val="decimal"/>
      <w:lvlText w:val="%7."/>
      <w:lvlJc w:val="left"/>
      <w:pPr>
        <w:ind w:left="3348" w:hanging="420"/>
      </w:pPr>
    </w:lvl>
    <w:lvl w:ilvl="7">
      <w:start w:val="1"/>
      <w:numFmt w:val="lowerLetter"/>
      <w:lvlText w:val="%8)"/>
      <w:lvlJc w:val="left"/>
      <w:pPr>
        <w:ind w:left="3768" w:hanging="420"/>
      </w:pPr>
    </w:lvl>
    <w:lvl w:ilvl="8">
      <w:start w:val="1"/>
      <w:numFmt w:val="lowerRoman"/>
      <w:lvlText w:val="%9."/>
      <w:lvlJc w:val="right"/>
      <w:pPr>
        <w:ind w:left="4188" w:hanging="420"/>
      </w:pPr>
    </w:lvl>
  </w:abstractNum>
  <w:abstractNum w:abstractNumId="2">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3">
    <w:nsid w:val="1FC91163"/>
    <w:multiLevelType w:val="multilevel"/>
    <w:tmpl w:val="1FC91163"/>
    <w:lvl w:ilvl="0">
      <w:start w:val="1"/>
      <w:numFmt w:val="decimal"/>
      <w:pStyle w:val="a5"/>
      <w:suff w:val="nothing"/>
      <w:lvlText w:val="%1　"/>
      <w:lvlJc w:val="left"/>
      <w:pPr>
        <w:ind w:left="142" w:firstLine="0"/>
      </w:pPr>
      <w:rPr>
        <w:rFonts w:ascii="黑体" w:eastAsia="黑体" w:hAnsi="Times New Roman" w:hint="eastAsia"/>
        <w:b w:val="0"/>
        <w:i w:val="0"/>
        <w:sz w:val="21"/>
        <w:szCs w:val="21"/>
      </w:rPr>
    </w:lvl>
    <w:lvl w:ilvl="1">
      <w:start w:val="1"/>
      <w:numFmt w:val="decimal"/>
      <w:pStyle w:val="a6"/>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993"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nsid w:val="2A8F7113"/>
    <w:multiLevelType w:val="multilevel"/>
    <w:tmpl w:val="2A8F7113"/>
    <w:lvl w:ilvl="0">
      <w:start w:val="1"/>
      <w:numFmt w:val="upperLetter"/>
      <w:pStyle w:val="a7"/>
      <w:suff w:val="space"/>
      <w:lvlText w:val="%1"/>
      <w:lvlJc w:val="left"/>
      <w:pPr>
        <w:ind w:left="623" w:hanging="425"/>
      </w:pPr>
      <w:rPr>
        <w:rFonts w:hint="eastAsia"/>
      </w:rPr>
    </w:lvl>
    <w:lvl w:ilvl="1">
      <w:start w:val="1"/>
      <w:numFmt w:val="decimal"/>
      <w:pStyle w:val="a8"/>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5">
    <w:nsid w:val="2C5917C3"/>
    <w:multiLevelType w:val="multilevel"/>
    <w:tmpl w:val="2C5917C3"/>
    <w:lvl w:ilvl="0">
      <w:start w:val="1"/>
      <w:numFmt w:val="none"/>
      <w:pStyle w:val="a9"/>
      <w:suff w:val="nothing"/>
      <w:lvlText w:val="%1——"/>
      <w:lvlJc w:val="left"/>
      <w:pPr>
        <w:ind w:left="1401" w:hanging="408"/>
      </w:pPr>
      <w:rPr>
        <w:rFonts w:hint="eastAsia"/>
        <w:lang w:val="en-US"/>
      </w:rPr>
    </w:lvl>
    <w:lvl w:ilvl="1">
      <w:start w:val="1"/>
      <w:numFmt w:val="bullet"/>
      <w:pStyle w:val="aa"/>
      <w:lvlText w:val=""/>
      <w:lvlJc w:val="left"/>
      <w:pPr>
        <w:tabs>
          <w:tab w:val="num" w:pos="1328"/>
        </w:tabs>
        <w:ind w:left="1832" w:hanging="413"/>
      </w:pPr>
      <w:rPr>
        <w:rFonts w:ascii="Symbol" w:hAnsi="Symbol" w:hint="default"/>
        <w:color w:val="auto"/>
      </w:rPr>
    </w:lvl>
    <w:lvl w:ilvl="2">
      <w:start w:val="1"/>
      <w:numFmt w:val="bullet"/>
      <w:pStyle w:val="ab"/>
      <w:lvlText w:val=""/>
      <w:lvlJc w:val="left"/>
      <w:pPr>
        <w:tabs>
          <w:tab w:val="num" w:pos="2246"/>
        </w:tabs>
        <w:ind w:left="2246" w:hanging="414"/>
      </w:pPr>
      <w:rPr>
        <w:rFonts w:ascii="Symbol" w:hAnsi="Symbol" w:hint="default"/>
        <w:color w:val="auto"/>
      </w:rPr>
    </w:lvl>
    <w:lvl w:ilvl="3">
      <w:start w:val="1"/>
      <w:numFmt w:val="decimal"/>
      <w:lvlText w:val="%4."/>
      <w:lvlJc w:val="left"/>
      <w:pPr>
        <w:tabs>
          <w:tab w:val="num" w:pos="2639"/>
        </w:tabs>
        <w:ind w:left="2452" w:hanging="528"/>
      </w:pPr>
      <w:rPr>
        <w:rFonts w:hint="eastAsia"/>
      </w:rPr>
    </w:lvl>
    <w:lvl w:ilvl="4">
      <w:start w:val="1"/>
      <w:numFmt w:val="lowerLetter"/>
      <w:lvlText w:val="%5)"/>
      <w:lvlJc w:val="left"/>
      <w:pPr>
        <w:tabs>
          <w:tab w:val="num" w:pos="2951"/>
        </w:tabs>
        <w:ind w:left="2764" w:hanging="528"/>
      </w:pPr>
      <w:rPr>
        <w:rFonts w:hint="eastAsia"/>
      </w:rPr>
    </w:lvl>
    <w:lvl w:ilvl="5">
      <w:start w:val="1"/>
      <w:numFmt w:val="lowerRoman"/>
      <w:lvlText w:val="%6."/>
      <w:lvlJc w:val="right"/>
      <w:pPr>
        <w:tabs>
          <w:tab w:val="num" w:pos="3263"/>
        </w:tabs>
        <w:ind w:left="3076" w:hanging="528"/>
      </w:pPr>
      <w:rPr>
        <w:rFonts w:hint="eastAsia"/>
      </w:rPr>
    </w:lvl>
    <w:lvl w:ilvl="6">
      <w:start w:val="1"/>
      <w:numFmt w:val="decimal"/>
      <w:lvlText w:val="%7."/>
      <w:lvlJc w:val="left"/>
      <w:pPr>
        <w:tabs>
          <w:tab w:val="num" w:pos="3575"/>
        </w:tabs>
        <w:ind w:left="3388" w:hanging="528"/>
      </w:pPr>
      <w:rPr>
        <w:rFonts w:hint="eastAsia"/>
      </w:rPr>
    </w:lvl>
    <w:lvl w:ilvl="7">
      <w:start w:val="1"/>
      <w:numFmt w:val="lowerLetter"/>
      <w:lvlText w:val="%8)"/>
      <w:lvlJc w:val="left"/>
      <w:pPr>
        <w:tabs>
          <w:tab w:val="num" w:pos="3887"/>
        </w:tabs>
        <w:ind w:left="3700" w:hanging="528"/>
      </w:pPr>
      <w:rPr>
        <w:rFonts w:hint="eastAsia"/>
      </w:rPr>
    </w:lvl>
    <w:lvl w:ilvl="8">
      <w:start w:val="1"/>
      <w:numFmt w:val="lowerRoman"/>
      <w:lvlText w:val="%9."/>
      <w:lvlJc w:val="right"/>
      <w:pPr>
        <w:tabs>
          <w:tab w:val="num" w:pos="4199"/>
        </w:tabs>
        <w:ind w:left="4012" w:hanging="528"/>
      </w:pPr>
      <w:rPr>
        <w:rFonts w:hint="eastAsia"/>
      </w:rPr>
    </w:lvl>
  </w:abstractNum>
  <w:abstractNum w:abstractNumId="6">
    <w:nsid w:val="346A47B3"/>
    <w:multiLevelType w:val="singleLevel"/>
    <w:tmpl w:val="346A47B3"/>
    <w:lvl w:ilvl="0">
      <w:start w:val="1"/>
      <w:numFmt w:val="decimal"/>
      <w:lvlText w:val="(%1)"/>
      <w:lvlJc w:val="left"/>
      <w:pPr>
        <w:ind w:left="425" w:hanging="425"/>
      </w:pPr>
      <w:rPr>
        <w:rFonts w:hint="default"/>
      </w:rPr>
    </w:lvl>
  </w:abstractNum>
  <w:abstractNum w:abstractNumId="7">
    <w:nsid w:val="3D733618"/>
    <w:multiLevelType w:val="multilevel"/>
    <w:tmpl w:val="3D733618"/>
    <w:lvl w:ilvl="0">
      <w:start w:val="1"/>
      <w:numFmt w:val="decimal"/>
      <w:pStyle w:val="ac"/>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8">
    <w:nsid w:val="41EF3A2B"/>
    <w:multiLevelType w:val="multilevel"/>
    <w:tmpl w:val="41EF3A2B"/>
    <w:lvl w:ilvl="0">
      <w:start w:val="1"/>
      <w:numFmt w:val="decimalEnclosedCircle"/>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DEDCE2B"/>
    <w:multiLevelType w:val="singleLevel"/>
    <w:tmpl w:val="4DEDCE2B"/>
    <w:lvl w:ilvl="0">
      <w:start w:val="3"/>
      <w:numFmt w:val="decimal"/>
      <w:suff w:val="nothing"/>
      <w:lvlText w:val="（%1）"/>
      <w:lvlJc w:val="left"/>
      <w:pPr>
        <w:ind w:left="315" w:firstLine="0"/>
      </w:pPr>
    </w:lvl>
  </w:abstractNum>
  <w:abstractNum w:abstractNumId="10">
    <w:nsid w:val="60B55DC2"/>
    <w:multiLevelType w:val="multilevel"/>
    <w:tmpl w:val="60B55DC2"/>
    <w:lvl w:ilvl="0">
      <w:start w:val="1"/>
      <w:numFmt w:val="upperLetter"/>
      <w:pStyle w:val="ad"/>
      <w:lvlText w:val="%1"/>
      <w:lvlJc w:val="left"/>
      <w:pPr>
        <w:tabs>
          <w:tab w:val="num" w:pos="0"/>
        </w:tabs>
        <w:ind w:left="0" w:hanging="425"/>
      </w:pPr>
      <w:rPr>
        <w:rFonts w:hint="eastAsia"/>
      </w:rPr>
    </w:lvl>
    <w:lvl w:ilvl="1">
      <w:start w:val="1"/>
      <w:numFmt w:val="decimal"/>
      <w:pStyle w:val="ae"/>
      <w:suff w:val="nothing"/>
      <w:lvlText w:val="表%1.%2　"/>
      <w:lvlJc w:val="left"/>
      <w:pPr>
        <w:ind w:left="2836"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1">
    <w:nsid w:val="61E676A7"/>
    <w:multiLevelType w:val="multilevel"/>
    <w:tmpl w:val="61E676A7"/>
    <w:lvl w:ilvl="0">
      <w:start w:val="1"/>
      <w:numFmt w:val="lowerLetter"/>
      <w:pStyle w:val="af"/>
      <w:lvlText w:val="%1)"/>
      <w:lvlJc w:val="left"/>
      <w:pPr>
        <w:tabs>
          <w:tab w:val="num" w:pos="840"/>
        </w:tabs>
        <w:ind w:left="839" w:hanging="419"/>
      </w:pPr>
      <w:rPr>
        <w:rFonts w:ascii="宋体" w:eastAsia="宋体" w:hint="eastAsia"/>
        <w:b w:val="0"/>
        <w:i w:val="0"/>
        <w:sz w:val="21"/>
        <w:szCs w:val="21"/>
      </w:rPr>
    </w:lvl>
    <w:lvl w:ilvl="1">
      <w:start w:val="1"/>
      <w:numFmt w:val="decimal"/>
      <w:pStyle w:val="af0"/>
      <w:lvlText w:val="%2)"/>
      <w:lvlJc w:val="left"/>
      <w:pPr>
        <w:tabs>
          <w:tab w:val="num" w:pos="1260"/>
        </w:tabs>
        <w:ind w:left="1259" w:hanging="419"/>
      </w:pPr>
      <w:rPr>
        <w:rFonts w:hint="eastAsia"/>
      </w:rPr>
    </w:lvl>
    <w:lvl w:ilvl="2">
      <w:start w:val="1"/>
      <w:numFmt w:val="decimal"/>
      <w:pStyle w:val="af1"/>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2">
    <w:nsid w:val="646260FA"/>
    <w:multiLevelType w:val="multilevel"/>
    <w:tmpl w:val="646260FA"/>
    <w:lvl w:ilvl="0">
      <w:start w:val="1"/>
      <w:numFmt w:val="decimal"/>
      <w:suff w:val="nothing"/>
      <w:lvlText w:val="表%1　"/>
      <w:lvlJc w:val="left"/>
      <w:pPr>
        <w:ind w:left="3119" w:firstLine="0"/>
      </w:pPr>
      <w:rPr>
        <w:rFonts w:ascii="黑体" w:eastAsia="黑体" w:hAnsi="Times New Roman" w:hint="eastAsia"/>
        <w:b w:val="0"/>
        <w:i w:val="0"/>
        <w:sz w:val="21"/>
      </w:rPr>
    </w:lvl>
    <w:lvl w:ilvl="1">
      <w:start w:val="1"/>
      <w:numFmt w:val="decimal"/>
      <w:lvlText w:val="%1.%2"/>
      <w:lvlJc w:val="left"/>
      <w:pPr>
        <w:tabs>
          <w:tab w:val="num" w:pos="5245"/>
        </w:tabs>
        <w:ind w:left="5245" w:hanging="567"/>
      </w:pPr>
      <w:rPr>
        <w:rFonts w:hint="eastAsia"/>
      </w:rPr>
    </w:lvl>
    <w:lvl w:ilvl="2">
      <w:start w:val="1"/>
      <w:numFmt w:val="decimal"/>
      <w:lvlText w:val="%1.%2.%3"/>
      <w:lvlJc w:val="left"/>
      <w:pPr>
        <w:tabs>
          <w:tab w:val="num" w:pos="5671"/>
        </w:tabs>
        <w:ind w:left="5671" w:hanging="567"/>
      </w:pPr>
      <w:rPr>
        <w:rFonts w:hint="eastAsia"/>
      </w:rPr>
    </w:lvl>
    <w:lvl w:ilvl="3">
      <w:start w:val="1"/>
      <w:numFmt w:val="decimal"/>
      <w:lvlText w:val="%1.%2.%3.%4"/>
      <w:lvlJc w:val="left"/>
      <w:pPr>
        <w:tabs>
          <w:tab w:val="num" w:pos="6237"/>
        </w:tabs>
        <w:ind w:left="6237" w:hanging="708"/>
      </w:pPr>
      <w:rPr>
        <w:rFonts w:hint="eastAsia"/>
      </w:rPr>
    </w:lvl>
    <w:lvl w:ilvl="4">
      <w:start w:val="1"/>
      <w:numFmt w:val="decimal"/>
      <w:lvlText w:val="%1.%2.%3.%4.%5"/>
      <w:lvlJc w:val="left"/>
      <w:pPr>
        <w:tabs>
          <w:tab w:val="num" w:pos="6804"/>
        </w:tabs>
        <w:ind w:left="6804" w:hanging="850"/>
      </w:pPr>
      <w:rPr>
        <w:rFonts w:hint="eastAsia"/>
      </w:rPr>
    </w:lvl>
    <w:lvl w:ilvl="5">
      <w:start w:val="1"/>
      <w:numFmt w:val="decimal"/>
      <w:lvlText w:val="%1.%2.%3.%4.%5.%6"/>
      <w:lvlJc w:val="left"/>
      <w:pPr>
        <w:tabs>
          <w:tab w:val="num" w:pos="7513"/>
        </w:tabs>
        <w:ind w:left="7513" w:hanging="1134"/>
      </w:pPr>
      <w:rPr>
        <w:rFonts w:hint="eastAsia"/>
      </w:rPr>
    </w:lvl>
    <w:lvl w:ilvl="6">
      <w:start w:val="1"/>
      <w:numFmt w:val="decimal"/>
      <w:lvlText w:val="%1.%2.%3.%4.%5.%6.%7"/>
      <w:lvlJc w:val="left"/>
      <w:pPr>
        <w:tabs>
          <w:tab w:val="num" w:pos="8080"/>
        </w:tabs>
        <w:ind w:left="8080" w:hanging="1276"/>
      </w:pPr>
      <w:rPr>
        <w:rFonts w:hint="eastAsia"/>
      </w:rPr>
    </w:lvl>
    <w:lvl w:ilvl="7">
      <w:start w:val="1"/>
      <w:numFmt w:val="decimal"/>
      <w:lvlText w:val="%1.%2.%3.%4.%5.%6.%7.%8"/>
      <w:lvlJc w:val="left"/>
      <w:pPr>
        <w:tabs>
          <w:tab w:val="num" w:pos="8647"/>
        </w:tabs>
        <w:ind w:left="8647" w:hanging="1418"/>
      </w:pPr>
      <w:rPr>
        <w:rFonts w:hint="eastAsia"/>
      </w:rPr>
    </w:lvl>
    <w:lvl w:ilvl="8">
      <w:start w:val="1"/>
      <w:numFmt w:val="decimal"/>
      <w:lvlText w:val="%1.%2.%3.%4.%5.%6.%7.%8.%9"/>
      <w:lvlJc w:val="left"/>
      <w:pPr>
        <w:tabs>
          <w:tab w:val="num" w:pos="9355"/>
        </w:tabs>
        <w:ind w:left="9355" w:hanging="1700"/>
      </w:pPr>
      <w:rPr>
        <w:rFonts w:hint="eastAsia"/>
      </w:rPr>
    </w:lvl>
  </w:abstractNum>
  <w:abstractNum w:abstractNumId="13">
    <w:nsid w:val="657D3FBC"/>
    <w:multiLevelType w:val="multilevel"/>
    <w:tmpl w:val="657D3FBC"/>
    <w:lvl w:ilvl="0">
      <w:start w:val="1"/>
      <w:numFmt w:val="upperLetter"/>
      <w:pStyle w:val="af2"/>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3"/>
      <w:suff w:val="nothing"/>
      <w:lvlText w:val="%1.%2　"/>
      <w:lvlJc w:val="left"/>
      <w:pPr>
        <w:ind w:left="2269" w:firstLine="0"/>
      </w:pPr>
      <w:rPr>
        <w:rFonts w:ascii="黑体" w:eastAsia="黑体" w:hAnsi="Times New Roman" w:hint="eastAsia"/>
        <w:b w:val="0"/>
        <w:i w:val="0"/>
        <w:snapToGrid/>
        <w:spacing w:val="0"/>
        <w:w w:val="100"/>
        <w:kern w:val="21"/>
        <w:sz w:val="21"/>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nsid w:val="6A5346AB"/>
    <w:multiLevelType w:val="multilevel"/>
    <w:tmpl w:val="6A5346AB"/>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nsid w:val="6D6C07CD"/>
    <w:multiLevelType w:val="multilevel"/>
    <w:tmpl w:val="6D6C07CD"/>
    <w:lvl w:ilvl="0">
      <w:start w:val="1"/>
      <w:numFmt w:val="lowerLetter"/>
      <w:pStyle w:val="af5"/>
      <w:lvlText w:val="%1)"/>
      <w:lvlJc w:val="left"/>
      <w:pPr>
        <w:tabs>
          <w:tab w:val="num" w:pos="839"/>
        </w:tabs>
        <w:ind w:left="839" w:hanging="419"/>
      </w:pPr>
      <w:rPr>
        <w:rFonts w:ascii="宋体" w:eastAsia="宋体" w:hint="eastAsia"/>
        <w:b w:val="0"/>
        <w:i w:val="0"/>
        <w:sz w:val="21"/>
      </w:rPr>
    </w:lvl>
    <w:lvl w:ilvl="1">
      <w:start w:val="1"/>
      <w:numFmt w:val="decimal"/>
      <w:pStyle w:val="af6"/>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num w:numId="1">
    <w:abstractNumId w:val="7"/>
  </w:num>
  <w:num w:numId="2">
    <w:abstractNumId w:val="5"/>
  </w:num>
  <w:num w:numId="3">
    <w:abstractNumId w:val="2"/>
  </w:num>
  <w:num w:numId="4">
    <w:abstractNumId w:val="10"/>
  </w:num>
  <w:num w:numId="5">
    <w:abstractNumId w:val="3"/>
  </w:num>
  <w:num w:numId="6">
    <w:abstractNumId w:val="13"/>
  </w:num>
  <w:num w:numId="7">
    <w:abstractNumId w:val="11"/>
  </w:num>
  <w:num w:numId="8">
    <w:abstractNumId w:val="0"/>
  </w:num>
  <w:num w:numId="9">
    <w:abstractNumId w:val="4"/>
  </w:num>
  <w:num w:numId="10">
    <w:abstractNumId w:val="15"/>
  </w:num>
  <w:num w:numId="11">
    <w:abstractNumId w:val="3"/>
    <w:lvlOverride w:ilvl="0">
      <w:startOverride w:val="5"/>
    </w:lvlOverride>
  </w:num>
  <w:num w:numId="12">
    <w:abstractNumId w:val="12"/>
  </w:num>
  <w:num w:numId="13">
    <w:abstractNumId w:val="8"/>
  </w:num>
  <w:num w:numId="14">
    <w:abstractNumId w:val="1"/>
  </w:num>
  <w:num w:numId="15">
    <w:abstractNumId w:val="14"/>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6"/>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252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0746"/>
    <w:rsid w:val="00000244"/>
    <w:rsid w:val="0000185F"/>
    <w:rsid w:val="000047F8"/>
    <w:rsid w:val="0000586F"/>
    <w:rsid w:val="00011B8F"/>
    <w:rsid w:val="00012967"/>
    <w:rsid w:val="00012BA9"/>
    <w:rsid w:val="00013D86"/>
    <w:rsid w:val="00013E02"/>
    <w:rsid w:val="0002143C"/>
    <w:rsid w:val="00024F3E"/>
    <w:rsid w:val="00025A65"/>
    <w:rsid w:val="0002637C"/>
    <w:rsid w:val="00026AE4"/>
    <w:rsid w:val="00026C31"/>
    <w:rsid w:val="00027280"/>
    <w:rsid w:val="00030F46"/>
    <w:rsid w:val="000319F7"/>
    <w:rsid w:val="000320A7"/>
    <w:rsid w:val="00032642"/>
    <w:rsid w:val="000326D2"/>
    <w:rsid w:val="00034D90"/>
    <w:rsid w:val="000356B9"/>
    <w:rsid w:val="00035925"/>
    <w:rsid w:val="00035EE5"/>
    <w:rsid w:val="00036A6E"/>
    <w:rsid w:val="000403A5"/>
    <w:rsid w:val="000424DC"/>
    <w:rsid w:val="00042500"/>
    <w:rsid w:val="000440D8"/>
    <w:rsid w:val="000451B2"/>
    <w:rsid w:val="00051C68"/>
    <w:rsid w:val="00054B65"/>
    <w:rsid w:val="00054BE7"/>
    <w:rsid w:val="00056AC6"/>
    <w:rsid w:val="0006149B"/>
    <w:rsid w:val="00063676"/>
    <w:rsid w:val="00067CDF"/>
    <w:rsid w:val="00070B49"/>
    <w:rsid w:val="000723AF"/>
    <w:rsid w:val="00073A8F"/>
    <w:rsid w:val="00074FBE"/>
    <w:rsid w:val="00076C48"/>
    <w:rsid w:val="00083A09"/>
    <w:rsid w:val="00083E4A"/>
    <w:rsid w:val="0008458A"/>
    <w:rsid w:val="000872E9"/>
    <w:rsid w:val="0008779E"/>
    <w:rsid w:val="00087AB8"/>
    <w:rsid w:val="0009005E"/>
    <w:rsid w:val="00090272"/>
    <w:rsid w:val="00091946"/>
    <w:rsid w:val="00092857"/>
    <w:rsid w:val="00093DF4"/>
    <w:rsid w:val="000A20A9"/>
    <w:rsid w:val="000A27F1"/>
    <w:rsid w:val="000A401E"/>
    <w:rsid w:val="000A48B1"/>
    <w:rsid w:val="000A4BC8"/>
    <w:rsid w:val="000A4ECF"/>
    <w:rsid w:val="000A540D"/>
    <w:rsid w:val="000B3143"/>
    <w:rsid w:val="000B6C40"/>
    <w:rsid w:val="000B7814"/>
    <w:rsid w:val="000B7B0B"/>
    <w:rsid w:val="000C0746"/>
    <w:rsid w:val="000C09B5"/>
    <w:rsid w:val="000C10D6"/>
    <w:rsid w:val="000C3A7F"/>
    <w:rsid w:val="000C5DBE"/>
    <w:rsid w:val="000C6B05"/>
    <w:rsid w:val="000C6DD6"/>
    <w:rsid w:val="000C6ECE"/>
    <w:rsid w:val="000C6F9B"/>
    <w:rsid w:val="000C73D4"/>
    <w:rsid w:val="000D1A64"/>
    <w:rsid w:val="000D3D4C"/>
    <w:rsid w:val="000D4F51"/>
    <w:rsid w:val="000D6935"/>
    <w:rsid w:val="000D6D97"/>
    <w:rsid w:val="000D718B"/>
    <w:rsid w:val="000E0C46"/>
    <w:rsid w:val="000E1C58"/>
    <w:rsid w:val="000E2942"/>
    <w:rsid w:val="000E3BA7"/>
    <w:rsid w:val="000E69B7"/>
    <w:rsid w:val="000E6F7C"/>
    <w:rsid w:val="000F030C"/>
    <w:rsid w:val="000F129C"/>
    <w:rsid w:val="000F14FE"/>
    <w:rsid w:val="000F65EC"/>
    <w:rsid w:val="001027DC"/>
    <w:rsid w:val="001056DE"/>
    <w:rsid w:val="0010693C"/>
    <w:rsid w:val="001124C0"/>
    <w:rsid w:val="00112BCF"/>
    <w:rsid w:val="00122291"/>
    <w:rsid w:val="00122A53"/>
    <w:rsid w:val="00125052"/>
    <w:rsid w:val="001268D0"/>
    <w:rsid w:val="0013120D"/>
    <w:rsid w:val="0013168C"/>
    <w:rsid w:val="0013175F"/>
    <w:rsid w:val="00132ED1"/>
    <w:rsid w:val="001345CF"/>
    <w:rsid w:val="001361EA"/>
    <w:rsid w:val="001512B4"/>
    <w:rsid w:val="0015449F"/>
    <w:rsid w:val="00160FD8"/>
    <w:rsid w:val="001616EF"/>
    <w:rsid w:val="00161E17"/>
    <w:rsid w:val="001620A5"/>
    <w:rsid w:val="00164E53"/>
    <w:rsid w:val="0016699D"/>
    <w:rsid w:val="00174070"/>
    <w:rsid w:val="00175159"/>
    <w:rsid w:val="001757C5"/>
    <w:rsid w:val="00176208"/>
    <w:rsid w:val="0017723D"/>
    <w:rsid w:val="001775E0"/>
    <w:rsid w:val="0018211B"/>
    <w:rsid w:val="00183501"/>
    <w:rsid w:val="001840D3"/>
    <w:rsid w:val="001855D0"/>
    <w:rsid w:val="001900F8"/>
    <w:rsid w:val="00190238"/>
    <w:rsid w:val="00191258"/>
    <w:rsid w:val="00191C91"/>
    <w:rsid w:val="00192680"/>
    <w:rsid w:val="00192C54"/>
    <w:rsid w:val="00193037"/>
    <w:rsid w:val="00193A2C"/>
    <w:rsid w:val="00193E10"/>
    <w:rsid w:val="00197EBB"/>
    <w:rsid w:val="001A013C"/>
    <w:rsid w:val="001A1049"/>
    <w:rsid w:val="001A20A6"/>
    <w:rsid w:val="001A288E"/>
    <w:rsid w:val="001A5055"/>
    <w:rsid w:val="001B0D18"/>
    <w:rsid w:val="001B2A03"/>
    <w:rsid w:val="001B3475"/>
    <w:rsid w:val="001B6C43"/>
    <w:rsid w:val="001B6DC2"/>
    <w:rsid w:val="001C149C"/>
    <w:rsid w:val="001C21AC"/>
    <w:rsid w:val="001C47BA"/>
    <w:rsid w:val="001C59EA"/>
    <w:rsid w:val="001D406C"/>
    <w:rsid w:val="001D41EE"/>
    <w:rsid w:val="001D4E39"/>
    <w:rsid w:val="001E0380"/>
    <w:rsid w:val="001E13B1"/>
    <w:rsid w:val="001E3F7A"/>
    <w:rsid w:val="001E5DAE"/>
    <w:rsid w:val="001F03A9"/>
    <w:rsid w:val="001F0CD6"/>
    <w:rsid w:val="001F22F1"/>
    <w:rsid w:val="001F3A19"/>
    <w:rsid w:val="001F63C5"/>
    <w:rsid w:val="001F742D"/>
    <w:rsid w:val="001F7553"/>
    <w:rsid w:val="00200E01"/>
    <w:rsid w:val="002079BD"/>
    <w:rsid w:val="00212878"/>
    <w:rsid w:val="00216614"/>
    <w:rsid w:val="00220912"/>
    <w:rsid w:val="00220A6B"/>
    <w:rsid w:val="002257EE"/>
    <w:rsid w:val="00225F7E"/>
    <w:rsid w:val="00231393"/>
    <w:rsid w:val="00232634"/>
    <w:rsid w:val="00234467"/>
    <w:rsid w:val="00236962"/>
    <w:rsid w:val="00237A9B"/>
    <w:rsid w:val="00237D8D"/>
    <w:rsid w:val="00241DA2"/>
    <w:rsid w:val="0024356D"/>
    <w:rsid w:val="0024442D"/>
    <w:rsid w:val="00246218"/>
    <w:rsid w:val="00246387"/>
    <w:rsid w:val="00247FEE"/>
    <w:rsid w:val="00250DAE"/>
    <w:rsid w:val="00250E7D"/>
    <w:rsid w:val="002512C3"/>
    <w:rsid w:val="00254BB6"/>
    <w:rsid w:val="002565D5"/>
    <w:rsid w:val="00256EBB"/>
    <w:rsid w:val="002622C0"/>
    <w:rsid w:val="00270D49"/>
    <w:rsid w:val="00274B89"/>
    <w:rsid w:val="00276324"/>
    <w:rsid w:val="002778AE"/>
    <w:rsid w:val="0028269A"/>
    <w:rsid w:val="00282ED2"/>
    <w:rsid w:val="002831BC"/>
    <w:rsid w:val="00283590"/>
    <w:rsid w:val="00286973"/>
    <w:rsid w:val="00287869"/>
    <w:rsid w:val="0029091D"/>
    <w:rsid w:val="00294E70"/>
    <w:rsid w:val="002A0E39"/>
    <w:rsid w:val="002A1924"/>
    <w:rsid w:val="002A20AA"/>
    <w:rsid w:val="002A2E4F"/>
    <w:rsid w:val="002A7420"/>
    <w:rsid w:val="002B0F12"/>
    <w:rsid w:val="002B1308"/>
    <w:rsid w:val="002B43CC"/>
    <w:rsid w:val="002B4554"/>
    <w:rsid w:val="002C0AF4"/>
    <w:rsid w:val="002C1BC8"/>
    <w:rsid w:val="002C1DFF"/>
    <w:rsid w:val="002C69CE"/>
    <w:rsid w:val="002C72D8"/>
    <w:rsid w:val="002D11FA"/>
    <w:rsid w:val="002D15F7"/>
    <w:rsid w:val="002D228C"/>
    <w:rsid w:val="002D2923"/>
    <w:rsid w:val="002D7083"/>
    <w:rsid w:val="002E0DDF"/>
    <w:rsid w:val="002E2906"/>
    <w:rsid w:val="002E2956"/>
    <w:rsid w:val="002E5635"/>
    <w:rsid w:val="002E5E7C"/>
    <w:rsid w:val="002E64C3"/>
    <w:rsid w:val="002E6A2C"/>
    <w:rsid w:val="002E77CD"/>
    <w:rsid w:val="002E7C67"/>
    <w:rsid w:val="002F0D45"/>
    <w:rsid w:val="002F1D8C"/>
    <w:rsid w:val="002F21DA"/>
    <w:rsid w:val="002F3833"/>
    <w:rsid w:val="002F7CD1"/>
    <w:rsid w:val="00301F39"/>
    <w:rsid w:val="0030259B"/>
    <w:rsid w:val="00310612"/>
    <w:rsid w:val="003135F7"/>
    <w:rsid w:val="00313AEE"/>
    <w:rsid w:val="00315AC2"/>
    <w:rsid w:val="00320473"/>
    <w:rsid w:val="0032579C"/>
    <w:rsid w:val="00325926"/>
    <w:rsid w:val="00326DA3"/>
    <w:rsid w:val="00327A8A"/>
    <w:rsid w:val="00336610"/>
    <w:rsid w:val="003368D0"/>
    <w:rsid w:val="00337D80"/>
    <w:rsid w:val="00340A26"/>
    <w:rsid w:val="00341C01"/>
    <w:rsid w:val="003429DE"/>
    <w:rsid w:val="003432F4"/>
    <w:rsid w:val="00343F73"/>
    <w:rsid w:val="0034498A"/>
    <w:rsid w:val="00345060"/>
    <w:rsid w:val="00347535"/>
    <w:rsid w:val="00347D7E"/>
    <w:rsid w:val="00352243"/>
    <w:rsid w:val="00352615"/>
    <w:rsid w:val="0035323B"/>
    <w:rsid w:val="00353466"/>
    <w:rsid w:val="003563C9"/>
    <w:rsid w:val="003566DF"/>
    <w:rsid w:val="00357142"/>
    <w:rsid w:val="003609D2"/>
    <w:rsid w:val="00361684"/>
    <w:rsid w:val="00362F16"/>
    <w:rsid w:val="00363C01"/>
    <w:rsid w:val="00363F22"/>
    <w:rsid w:val="00366C10"/>
    <w:rsid w:val="00373C89"/>
    <w:rsid w:val="00373C8D"/>
    <w:rsid w:val="00374E86"/>
    <w:rsid w:val="00374EE8"/>
    <w:rsid w:val="00374F4C"/>
    <w:rsid w:val="00375564"/>
    <w:rsid w:val="00375D84"/>
    <w:rsid w:val="00382D79"/>
    <w:rsid w:val="00383191"/>
    <w:rsid w:val="00386DED"/>
    <w:rsid w:val="00387AD8"/>
    <w:rsid w:val="003912E7"/>
    <w:rsid w:val="00391C15"/>
    <w:rsid w:val="0039242B"/>
    <w:rsid w:val="00393947"/>
    <w:rsid w:val="003A0DDD"/>
    <w:rsid w:val="003A2275"/>
    <w:rsid w:val="003A61B9"/>
    <w:rsid w:val="003A6A4F"/>
    <w:rsid w:val="003A7088"/>
    <w:rsid w:val="003B00DF"/>
    <w:rsid w:val="003B08A4"/>
    <w:rsid w:val="003B1275"/>
    <w:rsid w:val="003B1743"/>
    <w:rsid w:val="003B1778"/>
    <w:rsid w:val="003B5981"/>
    <w:rsid w:val="003B5CFC"/>
    <w:rsid w:val="003B61F8"/>
    <w:rsid w:val="003B62F4"/>
    <w:rsid w:val="003C04E8"/>
    <w:rsid w:val="003C11CB"/>
    <w:rsid w:val="003C16B1"/>
    <w:rsid w:val="003C75F3"/>
    <w:rsid w:val="003C78A3"/>
    <w:rsid w:val="003C7B2F"/>
    <w:rsid w:val="003C7B9F"/>
    <w:rsid w:val="003D12C0"/>
    <w:rsid w:val="003D68C7"/>
    <w:rsid w:val="003E05A6"/>
    <w:rsid w:val="003E1867"/>
    <w:rsid w:val="003E4854"/>
    <w:rsid w:val="003E5729"/>
    <w:rsid w:val="003E5931"/>
    <w:rsid w:val="003E7E3F"/>
    <w:rsid w:val="003F4EE0"/>
    <w:rsid w:val="003F57A5"/>
    <w:rsid w:val="00402153"/>
    <w:rsid w:val="00402FC1"/>
    <w:rsid w:val="00412695"/>
    <w:rsid w:val="0041604B"/>
    <w:rsid w:val="00416CC6"/>
    <w:rsid w:val="00422223"/>
    <w:rsid w:val="00422FFB"/>
    <w:rsid w:val="00424B4B"/>
    <w:rsid w:val="00425082"/>
    <w:rsid w:val="00431DEB"/>
    <w:rsid w:val="00432885"/>
    <w:rsid w:val="004343CA"/>
    <w:rsid w:val="00442533"/>
    <w:rsid w:val="00446B29"/>
    <w:rsid w:val="00446D82"/>
    <w:rsid w:val="00453F9A"/>
    <w:rsid w:val="004636B6"/>
    <w:rsid w:val="00466A34"/>
    <w:rsid w:val="00471E91"/>
    <w:rsid w:val="004724A3"/>
    <w:rsid w:val="00474675"/>
    <w:rsid w:val="0047470C"/>
    <w:rsid w:val="00474A96"/>
    <w:rsid w:val="004771D3"/>
    <w:rsid w:val="00477CE0"/>
    <w:rsid w:val="00480ECB"/>
    <w:rsid w:val="004816DF"/>
    <w:rsid w:val="00481FC7"/>
    <w:rsid w:val="004877DF"/>
    <w:rsid w:val="0049127B"/>
    <w:rsid w:val="0049484A"/>
    <w:rsid w:val="00497CF2"/>
    <w:rsid w:val="004A3280"/>
    <w:rsid w:val="004A35F9"/>
    <w:rsid w:val="004A596C"/>
    <w:rsid w:val="004B0C69"/>
    <w:rsid w:val="004B1513"/>
    <w:rsid w:val="004B24C1"/>
    <w:rsid w:val="004B4A68"/>
    <w:rsid w:val="004B7FAE"/>
    <w:rsid w:val="004C1529"/>
    <w:rsid w:val="004C1CB9"/>
    <w:rsid w:val="004C292F"/>
    <w:rsid w:val="004C6476"/>
    <w:rsid w:val="004C7276"/>
    <w:rsid w:val="004D1EB7"/>
    <w:rsid w:val="004D54D7"/>
    <w:rsid w:val="004E0DE2"/>
    <w:rsid w:val="004E3D14"/>
    <w:rsid w:val="004F084A"/>
    <w:rsid w:val="004F227D"/>
    <w:rsid w:val="004F2A33"/>
    <w:rsid w:val="004F530C"/>
    <w:rsid w:val="004F552B"/>
    <w:rsid w:val="004F7146"/>
    <w:rsid w:val="00500828"/>
    <w:rsid w:val="0050767B"/>
    <w:rsid w:val="00510280"/>
    <w:rsid w:val="00513672"/>
    <w:rsid w:val="00513D73"/>
    <w:rsid w:val="00514788"/>
    <w:rsid w:val="00514A43"/>
    <w:rsid w:val="00515059"/>
    <w:rsid w:val="00516381"/>
    <w:rsid w:val="005174E5"/>
    <w:rsid w:val="00517A25"/>
    <w:rsid w:val="00520881"/>
    <w:rsid w:val="00520BCA"/>
    <w:rsid w:val="00522393"/>
    <w:rsid w:val="00522620"/>
    <w:rsid w:val="0052496E"/>
    <w:rsid w:val="00525656"/>
    <w:rsid w:val="005259B3"/>
    <w:rsid w:val="005302FC"/>
    <w:rsid w:val="00530A57"/>
    <w:rsid w:val="005310EC"/>
    <w:rsid w:val="00533681"/>
    <w:rsid w:val="00534C02"/>
    <w:rsid w:val="00540944"/>
    <w:rsid w:val="00541CCC"/>
    <w:rsid w:val="0054264B"/>
    <w:rsid w:val="00543786"/>
    <w:rsid w:val="00544C7A"/>
    <w:rsid w:val="005453FB"/>
    <w:rsid w:val="00546AE7"/>
    <w:rsid w:val="005533D7"/>
    <w:rsid w:val="00554B2D"/>
    <w:rsid w:val="005568E0"/>
    <w:rsid w:val="00557C4F"/>
    <w:rsid w:val="00560B32"/>
    <w:rsid w:val="00561519"/>
    <w:rsid w:val="00562705"/>
    <w:rsid w:val="00563A64"/>
    <w:rsid w:val="005703DE"/>
    <w:rsid w:val="00570BA7"/>
    <w:rsid w:val="005713A1"/>
    <w:rsid w:val="00574AFA"/>
    <w:rsid w:val="00574B52"/>
    <w:rsid w:val="005769A8"/>
    <w:rsid w:val="0058309D"/>
    <w:rsid w:val="0058464E"/>
    <w:rsid w:val="00585112"/>
    <w:rsid w:val="00585427"/>
    <w:rsid w:val="005925DD"/>
    <w:rsid w:val="00597675"/>
    <w:rsid w:val="005978CB"/>
    <w:rsid w:val="005A01CB"/>
    <w:rsid w:val="005A1510"/>
    <w:rsid w:val="005A58FF"/>
    <w:rsid w:val="005A5EAF"/>
    <w:rsid w:val="005A64C0"/>
    <w:rsid w:val="005B3C11"/>
    <w:rsid w:val="005B62E3"/>
    <w:rsid w:val="005C1C28"/>
    <w:rsid w:val="005C330A"/>
    <w:rsid w:val="005C61D0"/>
    <w:rsid w:val="005C6DB5"/>
    <w:rsid w:val="005C746B"/>
    <w:rsid w:val="005D02D0"/>
    <w:rsid w:val="005D17F0"/>
    <w:rsid w:val="005D1EEE"/>
    <w:rsid w:val="005D23BB"/>
    <w:rsid w:val="005D3DC4"/>
    <w:rsid w:val="005E0D3A"/>
    <w:rsid w:val="005E19E7"/>
    <w:rsid w:val="005E27AB"/>
    <w:rsid w:val="005E57B4"/>
    <w:rsid w:val="005F1B08"/>
    <w:rsid w:val="005F3C18"/>
    <w:rsid w:val="005F5A4D"/>
    <w:rsid w:val="005F7102"/>
    <w:rsid w:val="005F758B"/>
    <w:rsid w:val="005F78F6"/>
    <w:rsid w:val="00600221"/>
    <w:rsid w:val="00601555"/>
    <w:rsid w:val="0060197B"/>
    <w:rsid w:val="00601D23"/>
    <w:rsid w:val="006023F1"/>
    <w:rsid w:val="00603243"/>
    <w:rsid w:val="00604777"/>
    <w:rsid w:val="00604B29"/>
    <w:rsid w:val="00605D17"/>
    <w:rsid w:val="00606780"/>
    <w:rsid w:val="00610B31"/>
    <w:rsid w:val="00610D88"/>
    <w:rsid w:val="00613949"/>
    <w:rsid w:val="00614438"/>
    <w:rsid w:val="00616769"/>
    <w:rsid w:val="006168D5"/>
    <w:rsid w:val="0061716C"/>
    <w:rsid w:val="006205A0"/>
    <w:rsid w:val="00623CF2"/>
    <w:rsid w:val="006241AD"/>
    <w:rsid w:val="006243A1"/>
    <w:rsid w:val="006325CF"/>
    <w:rsid w:val="00632E56"/>
    <w:rsid w:val="006337A2"/>
    <w:rsid w:val="00634711"/>
    <w:rsid w:val="00635364"/>
    <w:rsid w:val="00635CBA"/>
    <w:rsid w:val="00637E63"/>
    <w:rsid w:val="00641E5D"/>
    <w:rsid w:val="0064338B"/>
    <w:rsid w:val="0064420D"/>
    <w:rsid w:val="00646542"/>
    <w:rsid w:val="00647921"/>
    <w:rsid w:val="006504F4"/>
    <w:rsid w:val="006540A6"/>
    <w:rsid w:val="006544C1"/>
    <w:rsid w:val="00654BC9"/>
    <w:rsid w:val="00654CD2"/>
    <w:rsid w:val="00654ECE"/>
    <w:rsid w:val="006552FD"/>
    <w:rsid w:val="0065574E"/>
    <w:rsid w:val="00656D20"/>
    <w:rsid w:val="00663A48"/>
    <w:rsid w:val="00663AF3"/>
    <w:rsid w:val="00663F9C"/>
    <w:rsid w:val="00666B6C"/>
    <w:rsid w:val="00667712"/>
    <w:rsid w:val="00672D92"/>
    <w:rsid w:val="006752E0"/>
    <w:rsid w:val="0068224B"/>
    <w:rsid w:val="00682682"/>
    <w:rsid w:val="00682702"/>
    <w:rsid w:val="00683478"/>
    <w:rsid w:val="00683D64"/>
    <w:rsid w:val="006857D2"/>
    <w:rsid w:val="00686F6A"/>
    <w:rsid w:val="00692368"/>
    <w:rsid w:val="00694090"/>
    <w:rsid w:val="00695DE1"/>
    <w:rsid w:val="006A062D"/>
    <w:rsid w:val="006A2068"/>
    <w:rsid w:val="006A20CB"/>
    <w:rsid w:val="006A2C27"/>
    <w:rsid w:val="006A2EBC"/>
    <w:rsid w:val="006A2FD8"/>
    <w:rsid w:val="006A4284"/>
    <w:rsid w:val="006A5877"/>
    <w:rsid w:val="006A5E09"/>
    <w:rsid w:val="006A5E8C"/>
    <w:rsid w:val="006A5EA0"/>
    <w:rsid w:val="006A783B"/>
    <w:rsid w:val="006A7B33"/>
    <w:rsid w:val="006B4D5C"/>
    <w:rsid w:val="006B4E13"/>
    <w:rsid w:val="006B75DD"/>
    <w:rsid w:val="006C4842"/>
    <w:rsid w:val="006C519E"/>
    <w:rsid w:val="006C57FF"/>
    <w:rsid w:val="006C67E0"/>
    <w:rsid w:val="006C7ABA"/>
    <w:rsid w:val="006D0B85"/>
    <w:rsid w:val="006D0D60"/>
    <w:rsid w:val="006D1122"/>
    <w:rsid w:val="006D3C00"/>
    <w:rsid w:val="006D40D4"/>
    <w:rsid w:val="006D5E2F"/>
    <w:rsid w:val="006E3675"/>
    <w:rsid w:val="006E4A7F"/>
    <w:rsid w:val="006F04C7"/>
    <w:rsid w:val="006F349B"/>
    <w:rsid w:val="006F622B"/>
    <w:rsid w:val="00702146"/>
    <w:rsid w:val="00702FD3"/>
    <w:rsid w:val="00703613"/>
    <w:rsid w:val="007041D1"/>
    <w:rsid w:val="00704DF6"/>
    <w:rsid w:val="00704FAC"/>
    <w:rsid w:val="0070651C"/>
    <w:rsid w:val="00710BF1"/>
    <w:rsid w:val="007111FD"/>
    <w:rsid w:val="007132A3"/>
    <w:rsid w:val="007138FF"/>
    <w:rsid w:val="0071620E"/>
    <w:rsid w:val="00716421"/>
    <w:rsid w:val="00717A35"/>
    <w:rsid w:val="007220A8"/>
    <w:rsid w:val="00722CDC"/>
    <w:rsid w:val="00724EFB"/>
    <w:rsid w:val="00735B78"/>
    <w:rsid w:val="00740B9E"/>
    <w:rsid w:val="007419C3"/>
    <w:rsid w:val="00742384"/>
    <w:rsid w:val="007465C7"/>
    <w:rsid w:val="007467A7"/>
    <w:rsid w:val="007469DD"/>
    <w:rsid w:val="0074741B"/>
    <w:rsid w:val="0074759E"/>
    <w:rsid w:val="007478EA"/>
    <w:rsid w:val="00750361"/>
    <w:rsid w:val="00750FDE"/>
    <w:rsid w:val="0075415C"/>
    <w:rsid w:val="00754FFE"/>
    <w:rsid w:val="00761C24"/>
    <w:rsid w:val="00763502"/>
    <w:rsid w:val="00763A8A"/>
    <w:rsid w:val="00764AF7"/>
    <w:rsid w:val="00765B50"/>
    <w:rsid w:val="007671EF"/>
    <w:rsid w:val="0077265D"/>
    <w:rsid w:val="00772B16"/>
    <w:rsid w:val="00772E68"/>
    <w:rsid w:val="00781516"/>
    <w:rsid w:val="007833B1"/>
    <w:rsid w:val="00784D83"/>
    <w:rsid w:val="00786D5D"/>
    <w:rsid w:val="007913AB"/>
    <w:rsid w:val="007914F7"/>
    <w:rsid w:val="00792250"/>
    <w:rsid w:val="00794BD7"/>
    <w:rsid w:val="007958A5"/>
    <w:rsid w:val="00797CCA"/>
    <w:rsid w:val="007A096C"/>
    <w:rsid w:val="007A7010"/>
    <w:rsid w:val="007B1625"/>
    <w:rsid w:val="007B23B6"/>
    <w:rsid w:val="007B459E"/>
    <w:rsid w:val="007B6565"/>
    <w:rsid w:val="007B6D18"/>
    <w:rsid w:val="007B706E"/>
    <w:rsid w:val="007B71B2"/>
    <w:rsid w:val="007B71EB"/>
    <w:rsid w:val="007B7B24"/>
    <w:rsid w:val="007C1AAA"/>
    <w:rsid w:val="007C4A1E"/>
    <w:rsid w:val="007C6205"/>
    <w:rsid w:val="007C686A"/>
    <w:rsid w:val="007C728E"/>
    <w:rsid w:val="007C7FB2"/>
    <w:rsid w:val="007D0BB8"/>
    <w:rsid w:val="007D2C53"/>
    <w:rsid w:val="007D3D60"/>
    <w:rsid w:val="007D406A"/>
    <w:rsid w:val="007D6895"/>
    <w:rsid w:val="007D7A64"/>
    <w:rsid w:val="007E017A"/>
    <w:rsid w:val="007E1980"/>
    <w:rsid w:val="007E249A"/>
    <w:rsid w:val="007E2CC8"/>
    <w:rsid w:val="007E4B76"/>
    <w:rsid w:val="007E4BC2"/>
    <w:rsid w:val="007E4D0C"/>
    <w:rsid w:val="007E56F1"/>
    <w:rsid w:val="007E5EA8"/>
    <w:rsid w:val="007E6043"/>
    <w:rsid w:val="007E6CBB"/>
    <w:rsid w:val="007E79BA"/>
    <w:rsid w:val="007F0CF1"/>
    <w:rsid w:val="007F12A5"/>
    <w:rsid w:val="007F3C5F"/>
    <w:rsid w:val="007F4CF1"/>
    <w:rsid w:val="007F4F7C"/>
    <w:rsid w:val="007F676D"/>
    <w:rsid w:val="007F758D"/>
    <w:rsid w:val="007F7B38"/>
    <w:rsid w:val="007F7D52"/>
    <w:rsid w:val="00800450"/>
    <w:rsid w:val="00800722"/>
    <w:rsid w:val="00804C39"/>
    <w:rsid w:val="008050D3"/>
    <w:rsid w:val="0080654C"/>
    <w:rsid w:val="008071C6"/>
    <w:rsid w:val="008077B7"/>
    <w:rsid w:val="00812426"/>
    <w:rsid w:val="00817A00"/>
    <w:rsid w:val="00820881"/>
    <w:rsid w:val="00820C64"/>
    <w:rsid w:val="0082245E"/>
    <w:rsid w:val="00823AAE"/>
    <w:rsid w:val="00824EF5"/>
    <w:rsid w:val="0082618B"/>
    <w:rsid w:val="0082715F"/>
    <w:rsid w:val="008303FC"/>
    <w:rsid w:val="00830791"/>
    <w:rsid w:val="00830B92"/>
    <w:rsid w:val="00833895"/>
    <w:rsid w:val="00835DB3"/>
    <w:rsid w:val="0083617B"/>
    <w:rsid w:val="008371BD"/>
    <w:rsid w:val="00844FA9"/>
    <w:rsid w:val="0084558D"/>
    <w:rsid w:val="008504A8"/>
    <w:rsid w:val="0085282E"/>
    <w:rsid w:val="0085606D"/>
    <w:rsid w:val="0085637C"/>
    <w:rsid w:val="00861488"/>
    <w:rsid w:val="008623FB"/>
    <w:rsid w:val="008626C7"/>
    <w:rsid w:val="008627F6"/>
    <w:rsid w:val="00871491"/>
    <w:rsid w:val="0087198C"/>
    <w:rsid w:val="00872C1F"/>
    <w:rsid w:val="00873B42"/>
    <w:rsid w:val="008777AC"/>
    <w:rsid w:val="008804E9"/>
    <w:rsid w:val="008809E7"/>
    <w:rsid w:val="008856D8"/>
    <w:rsid w:val="00887077"/>
    <w:rsid w:val="00891489"/>
    <w:rsid w:val="00892E82"/>
    <w:rsid w:val="008930EF"/>
    <w:rsid w:val="008936F2"/>
    <w:rsid w:val="00894955"/>
    <w:rsid w:val="008964CB"/>
    <w:rsid w:val="008A624E"/>
    <w:rsid w:val="008A674B"/>
    <w:rsid w:val="008B4CFE"/>
    <w:rsid w:val="008B5B0E"/>
    <w:rsid w:val="008B5C33"/>
    <w:rsid w:val="008B641F"/>
    <w:rsid w:val="008C1B58"/>
    <w:rsid w:val="008C3606"/>
    <w:rsid w:val="008C39AE"/>
    <w:rsid w:val="008C590D"/>
    <w:rsid w:val="008C6DD0"/>
    <w:rsid w:val="008C7E36"/>
    <w:rsid w:val="008D66BF"/>
    <w:rsid w:val="008D6AB6"/>
    <w:rsid w:val="008E031B"/>
    <w:rsid w:val="008E0479"/>
    <w:rsid w:val="008E0E12"/>
    <w:rsid w:val="008E13B1"/>
    <w:rsid w:val="008E2B21"/>
    <w:rsid w:val="008E7029"/>
    <w:rsid w:val="008E7EF6"/>
    <w:rsid w:val="008F0815"/>
    <w:rsid w:val="008F1F98"/>
    <w:rsid w:val="008F4EB2"/>
    <w:rsid w:val="008F6758"/>
    <w:rsid w:val="008F77F6"/>
    <w:rsid w:val="008F7FB2"/>
    <w:rsid w:val="00900ABD"/>
    <w:rsid w:val="009040DD"/>
    <w:rsid w:val="009057FE"/>
    <w:rsid w:val="00905B47"/>
    <w:rsid w:val="00905C39"/>
    <w:rsid w:val="0091331C"/>
    <w:rsid w:val="0091499D"/>
    <w:rsid w:val="0092442D"/>
    <w:rsid w:val="009279DE"/>
    <w:rsid w:val="00927B0D"/>
    <w:rsid w:val="009300B2"/>
    <w:rsid w:val="00930116"/>
    <w:rsid w:val="00932A35"/>
    <w:rsid w:val="00941A81"/>
    <w:rsid w:val="0094212C"/>
    <w:rsid w:val="009422F9"/>
    <w:rsid w:val="00942361"/>
    <w:rsid w:val="00950A07"/>
    <w:rsid w:val="00951E24"/>
    <w:rsid w:val="00954689"/>
    <w:rsid w:val="00960812"/>
    <w:rsid w:val="009617C9"/>
    <w:rsid w:val="00961C93"/>
    <w:rsid w:val="009631B2"/>
    <w:rsid w:val="00963D4C"/>
    <w:rsid w:val="00964CDA"/>
    <w:rsid w:val="00965324"/>
    <w:rsid w:val="00965F79"/>
    <w:rsid w:val="0097091E"/>
    <w:rsid w:val="00974CAE"/>
    <w:rsid w:val="009760D3"/>
    <w:rsid w:val="00977132"/>
    <w:rsid w:val="00980A44"/>
    <w:rsid w:val="00981A4B"/>
    <w:rsid w:val="00982501"/>
    <w:rsid w:val="00983EE7"/>
    <w:rsid w:val="009874F5"/>
    <w:rsid w:val="009877D3"/>
    <w:rsid w:val="00987E89"/>
    <w:rsid w:val="00993D92"/>
    <w:rsid w:val="00994E8F"/>
    <w:rsid w:val="009951DC"/>
    <w:rsid w:val="009952C1"/>
    <w:rsid w:val="009959BB"/>
    <w:rsid w:val="00997158"/>
    <w:rsid w:val="009A0B26"/>
    <w:rsid w:val="009A0E21"/>
    <w:rsid w:val="009A3A7C"/>
    <w:rsid w:val="009A4667"/>
    <w:rsid w:val="009B29F8"/>
    <w:rsid w:val="009B2ADB"/>
    <w:rsid w:val="009B2D7A"/>
    <w:rsid w:val="009B409C"/>
    <w:rsid w:val="009B4C6D"/>
    <w:rsid w:val="009B501A"/>
    <w:rsid w:val="009B54E8"/>
    <w:rsid w:val="009B589F"/>
    <w:rsid w:val="009B603A"/>
    <w:rsid w:val="009C09C9"/>
    <w:rsid w:val="009C2243"/>
    <w:rsid w:val="009C2D0E"/>
    <w:rsid w:val="009C3DAC"/>
    <w:rsid w:val="009C3F87"/>
    <w:rsid w:val="009C42E0"/>
    <w:rsid w:val="009C6552"/>
    <w:rsid w:val="009C697D"/>
    <w:rsid w:val="009D0199"/>
    <w:rsid w:val="009D5362"/>
    <w:rsid w:val="009D795E"/>
    <w:rsid w:val="009D7B6B"/>
    <w:rsid w:val="009E03C0"/>
    <w:rsid w:val="009E1415"/>
    <w:rsid w:val="009E17D7"/>
    <w:rsid w:val="009E1B44"/>
    <w:rsid w:val="009E6116"/>
    <w:rsid w:val="009E63A4"/>
    <w:rsid w:val="009E68C1"/>
    <w:rsid w:val="009E6AAE"/>
    <w:rsid w:val="009E6C54"/>
    <w:rsid w:val="009E773C"/>
    <w:rsid w:val="009F5269"/>
    <w:rsid w:val="009F67BD"/>
    <w:rsid w:val="00A00949"/>
    <w:rsid w:val="00A02E43"/>
    <w:rsid w:val="00A065F9"/>
    <w:rsid w:val="00A07F34"/>
    <w:rsid w:val="00A11B1F"/>
    <w:rsid w:val="00A12D26"/>
    <w:rsid w:val="00A143E0"/>
    <w:rsid w:val="00A15E95"/>
    <w:rsid w:val="00A211BC"/>
    <w:rsid w:val="00A22154"/>
    <w:rsid w:val="00A22E23"/>
    <w:rsid w:val="00A22F64"/>
    <w:rsid w:val="00A23A07"/>
    <w:rsid w:val="00A23E2E"/>
    <w:rsid w:val="00A25C38"/>
    <w:rsid w:val="00A30F97"/>
    <w:rsid w:val="00A36BBE"/>
    <w:rsid w:val="00A37C15"/>
    <w:rsid w:val="00A37DA0"/>
    <w:rsid w:val="00A4307A"/>
    <w:rsid w:val="00A44438"/>
    <w:rsid w:val="00A46DD5"/>
    <w:rsid w:val="00A47EBB"/>
    <w:rsid w:val="00A51CDD"/>
    <w:rsid w:val="00A63C35"/>
    <w:rsid w:val="00A64B63"/>
    <w:rsid w:val="00A64C19"/>
    <w:rsid w:val="00A65CAC"/>
    <w:rsid w:val="00A6636E"/>
    <w:rsid w:val="00A6730D"/>
    <w:rsid w:val="00A70DB5"/>
    <w:rsid w:val="00A71452"/>
    <w:rsid w:val="00A71625"/>
    <w:rsid w:val="00A71B9B"/>
    <w:rsid w:val="00A7413E"/>
    <w:rsid w:val="00A751C7"/>
    <w:rsid w:val="00A8107D"/>
    <w:rsid w:val="00A83724"/>
    <w:rsid w:val="00A87844"/>
    <w:rsid w:val="00A9058D"/>
    <w:rsid w:val="00A94847"/>
    <w:rsid w:val="00A94EC8"/>
    <w:rsid w:val="00A965B4"/>
    <w:rsid w:val="00A96A8A"/>
    <w:rsid w:val="00AA038C"/>
    <w:rsid w:val="00AA2237"/>
    <w:rsid w:val="00AA5121"/>
    <w:rsid w:val="00AA7A09"/>
    <w:rsid w:val="00AA7C92"/>
    <w:rsid w:val="00AB0BAC"/>
    <w:rsid w:val="00AB3B50"/>
    <w:rsid w:val="00AC05B1"/>
    <w:rsid w:val="00AC617E"/>
    <w:rsid w:val="00AC66D9"/>
    <w:rsid w:val="00AD356C"/>
    <w:rsid w:val="00AE2914"/>
    <w:rsid w:val="00AE30BA"/>
    <w:rsid w:val="00AE3711"/>
    <w:rsid w:val="00AE40DC"/>
    <w:rsid w:val="00AE4A8A"/>
    <w:rsid w:val="00AE6D15"/>
    <w:rsid w:val="00AF0E49"/>
    <w:rsid w:val="00AF2D46"/>
    <w:rsid w:val="00AF3817"/>
    <w:rsid w:val="00B0044A"/>
    <w:rsid w:val="00B009E0"/>
    <w:rsid w:val="00B019A0"/>
    <w:rsid w:val="00B02F8F"/>
    <w:rsid w:val="00B03A18"/>
    <w:rsid w:val="00B04182"/>
    <w:rsid w:val="00B04726"/>
    <w:rsid w:val="00B06448"/>
    <w:rsid w:val="00B07AE3"/>
    <w:rsid w:val="00B1134E"/>
    <w:rsid w:val="00B11430"/>
    <w:rsid w:val="00B13B57"/>
    <w:rsid w:val="00B154D5"/>
    <w:rsid w:val="00B15A52"/>
    <w:rsid w:val="00B16483"/>
    <w:rsid w:val="00B207A6"/>
    <w:rsid w:val="00B212E9"/>
    <w:rsid w:val="00B21825"/>
    <w:rsid w:val="00B230FF"/>
    <w:rsid w:val="00B255CD"/>
    <w:rsid w:val="00B30366"/>
    <w:rsid w:val="00B353EB"/>
    <w:rsid w:val="00B372D2"/>
    <w:rsid w:val="00B426AE"/>
    <w:rsid w:val="00B43124"/>
    <w:rsid w:val="00B439C4"/>
    <w:rsid w:val="00B4535E"/>
    <w:rsid w:val="00B4684F"/>
    <w:rsid w:val="00B52A8C"/>
    <w:rsid w:val="00B53A14"/>
    <w:rsid w:val="00B636A8"/>
    <w:rsid w:val="00B665C6"/>
    <w:rsid w:val="00B66E39"/>
    <w:rsid w:val="00B67BD5"/>
    <w:rsid w:val="00B711C4"/>
    <w:rsid w:val="00B73B66"/>
    <w:rsid w:val="00B74855"/>
    <w:rsid w:val="00B7489C"/>
    <w:rsid w:val="00B7696C"/>
    <w:rsid w:val="00B805AF"/>
    <w:rsid w:val="00B80982"/>
    <w:rsid w:val="00B816F7"/>
    <w:rsid w:val="00B82AF2"/>
    <w:rsid w:val="00B83F14"/>
    <w:rsid w:val="00B85AB6"/>
    <w:rsid w:val="00B8603A"/>
    <w:rsid w:val="00B869EC"/>
    <w:rsid w:val="00B9397A"/>
    <w:rsid w:val="00B94CED"/>
    <w:rsid w:val="00B9628D"/>
    <w:rsid w:val="00B9633D"/>
    <w:rsid w:val="00B96E86"/>
    <w:rsid w:val="00BA26F7"/>
    <w:rsid w:val="00BA2EBE"/>
    <w:rsid w:val="00BA4A7D"/>
    <w:rsid w:val="00BA4C02"/>
    <w:rsid w:val="00BB0F28"/>
    <w:rsid w:val="00BB129D"/>
    <w:rsid w:val="00BB32B5"/>
    <w:rsid w:val="00BB4324"/>
    <w:rsid w:val="00BB458A"/>
    <w:rsid w:val="00BB7CBD"/>
    <w:rsid w:val="00BC4F55"/>
    <w:rsid w:val="00BC544D"/>
    <w:rsid w:val="00BC5D76"/>
    <w:rsid w:val="00BD00D3"/>
    <w:rsid w:val="00BD0548"/>
    <w:rsid w:val="00BD0C9B"/>
    <w:rsid w:val="00BD11A9"/>
    <w:rsid w:val="00BD1659"/>
    <w:rsid w:val="00BD3AA9"/>
    <w:rsid w:val="00BD4A18"/>
    <w:rsid w:val="00BD6DB2"/>
    <w:rsid w:val="00BE11CF"/>
    <w:rsid w:val="00BE21AB"/>
    <w:rsid w:val="00BE308F"/>
    <w:rsid w:val="00BE3495"/>
    <w:rsid w:val="00BE4E6E"/>
    <w:rsid w:val="00BE55CB"/>
    <w:rsid w:val="00BE5F5C"/>
    <w:rsid w:val="00BF4EED"/>
    <w:rsid w:val="00BF5363"/>
    <w:rsid w:val="00BF53D8"/>
    <w:rsid w:val="00BF617A"/>
    <w:rsid w:val="00C00358"/>
    <w:rsid w:val="00C0379D"/>
    <w:rsid w:val="00C03931"/>
    <w:rsid w:val="00C05FE3"/>
    <w:rsid w:val="00C11B6C"/>
    <w:rsid w:val="00C14668"/>
    <w:rsid w:val="00C14DC0"/>
    <w:rsid w:val="00C172B5"/>
    <w:rsid w:val="00C174E1"/>
    <w:rsid w:val="00C203F0"/>
    <w:rsid w:val="00C20840"/>
    <w:rsid w:val="00C2110A"/>
    <w:rsid w:val="00C2136D"/>
    <w:rsid w:val="00C214EE"/>
    <w:rsid w:val="00C2314B"/>
    <w:rsid w:val="00C24971"/>
    <w:rsid w:val="00C250D4"/>
    <w:rsid w:val="00C26BE5"/>
    <w:rsid w:val="00C26E4D"/>
    <w:rsid w:val="00C27909"/>
    <w:rsid w:val="00C27B03"/>
    <w:rsid w:val="00C30C52"/>
    <w:rsid w:val="00C314E1"/>
    <w:rsid w:val="00C34397"/>
    <w:rsid w:val="00C34EE2"/>
    <w:rsid w:val="00C35B74"/>
    <w:rsid w:val="00C35D41"/>
    <w:rsid w:val="00C36ABD"/>
    <w:rsid w:val="00C378C1"/>
    <w:rsid w:val="00C4095D"/>
    <w:rsid w:val="00C40B35"/>
    <w:rsid w:val="00C422CE"/>
    <w:rsid w:val="00C47800"/>
    <w:rsid w:val="00C47811"/>
    <w:rsid w:val="00C479AD"/>
    <w:rsid w:val="00C601D2"/>
    <w:rsid w:val="00C62D8D"/>
    <w:rsid w:val="00C64CB8"/>
    <w:rsid w:val="00C657AB"/>
    <w:rsid w:val="00C65BCC"/>
    <w:rsid w:val="00C66970"/>
    <w:rsid w:val="00C72AB1"/>
    <w:rsid w:val="00C7417C"/>
    <w:rsid w:val="00C83A50"/>
    <w:rsid w:val="00C8564E"/>
    <w:rsid w:val="00C8691C"/>
    <w:rsid w:val="00C87DA8"/>
    <w:rsid w:val="00C92062"/>
    <w:rsid w:val="00C930DA"/>
    <w:rsid w:val="00C95793"/>
    <w:rsid w:val="00C95B09"/>
    <w:rsid w:val="00CA13CC"/>
    <w:rsid w:val="00CA168A"/>
    <w:rsid w:val="00CA1978"/>
    <w:rsid w:val="00CA27F5"/>
    <w:rsid w:val="00CA357E"/>
    <w:rsid w:val="00CA44F9"/>
    <w:rsid w:val="00CA4A69"/>
    <w:rsid w:val="00CA4B19"/>
    <w:rsid w:val="00CA6099"/>
    <w:rsid w:val="00CA7D29"/>
    <w:rsid w:val="00CA7F84"/>
    <w:rsid w:val="00CB1B07"/>
    <w:rsid w:val="00CB7DCD"/>
    <w:rsid w:val="00CC0C68"/>
    <w:rsid w:val="00CC0DCD"/>
    <w:rsid w:val="00CC21F8"/>
    <w:rsid w:val="00CC2C3A"/>
    <w:rsid w:val="00CC3E0C"/>
    <w:rsid w:val="00CC3FDA"/>
    <w:rsid w:val="00CC58D3"/>
    <w:rsid w:val="00CC784D"/>
    <w:rsid w:val="00CD12F8"/>
    <w:rsid w:val="00CE3DB7"/>
    <w:rsid w:val="00CE5B7F"/>
    <w:rsid w:val="00CE6EBE"/>
    <w:rsid w:val="00CF09C2"/>
    <w:rsid w:val="00CF0B06"/>
    <w:rsid w:val="00CF2856"/>
    <w:rsid w:val="00CF56BE"/>
    <w:rsid w:val="00CF5DEE"/>
    <w:rsid w:val="00CF6646"/>
    <w:rsid w:val="00CF6B1D"/>
    <w:rsid w:val="00D0337B"/>
    <w:rsid w:val="00D05492"/>
    <w:rsid w:val="00D06856"/>
    <w:rsid w:val="00D06908"/>
    <w:rsid w:val="00D0796F"/>
    <w:rsid w:val="00D079B2"/>
    <w:rsid w:val="00D114E9"/>
    <w:rsid w:val="00D1177F"/>
    <w:rsid w:val="00D1435A"/>
    <w:rsid w:val="00D15F13"/>
    <w:rsid w:val="00D169DA"/>
    <w:rsid w:val="00D20CA3"/>
    <w:rsid w:val="00D21DB7"/>
    <w:rsid w:val="00D2410E"/>
    <w:rsid w:val="00D27213"/>
    <w:rsid w:val="00D275D1"/>
    <w:rsid w:val="00D27822"/>
    <w:rsid w:val="00D31684"/>
    <w:rsid w:val="00D32002"/>
    <w:rsid w:val="00D32391"/>
    <w:rsid w:val="00D32D80"/>
    <w:rsid w:val="00D40296"/>
    <w:rsid w:val="00D406FE"/>
    <w:rsid w:val="00D408F4"/>
    <w:rsid w:val="00D429C6"/>
    <w:rsid w:val="00D43903"/>
    <w:rsid w:val="00D47748"/>
    <w:rsid w:val="00D47C16"/>
    <w:rsid w:val="00D516E1"/>
    <w:rsid w:val="00D54CC3"/>
    <w:rsid w:val="00D5624E"/>
    <w:rsid w:val="00D57600"/>
    <w:rsid w:val="00D57E56"/>
    <w:rsid w:val="00D6041A"/>
    <w:rsid w:val="00D6076C"/>
    <w:rsid w:val="00D60B77"/>
    <w:rsid w:val="00D62493"/>
    <w:rsid w:val="00D628EE"/>
    <w:rsid w:val="00D633EB"/>
    <w:rsid w:val="00D6420F"/>
    <w:rsid w:val="00D65A32"/>
    <w:rsid w:val="00D67CA8"/>
    <w:rsid w:val="00D7086A"/>
    <w:rsid w:val="00D808F2"/>
    <w:rsid w:val="00D82FF7"/>
    <w:rsid w:val="00D835FA"/>
    <w:rsid w:val="00D847FE"/>
    <w:rsid w:val="00D84C22"/>
    <w:rsid w:val="00D867DF"/>
    <w:rsid w:val="00D8781B"/>
    <w:rsid w:val="00D9338D"/>
    <w:rsid w:val="00D94542"/>
    <w:rsid w:val="00D964EA"/>
    <w:rsid w:val="00D966D0"/>
    <w:rsid w:val="00DA0C59"/>
    <w:rsid w:val="00DA1891"/>
    <w:rsid w:val="00DA3991"/>
    <w:rsid w:val="00DA4F19"/>
    <w:rsid w:val="00DA67D9"/>
    <w:rsid w:val="00DA6D86"/>
    <w:rsid w:val="00DB0A1F"/>
    <w:rsid w:val="00DB192B"/>
    <w:rsid w:val="00DB335F"/>
    <w:rsid w:val="00DB3E14"/>
    <w:rsid w:val="00DB447F"/>
    <w:rsid w:val="00DB4A41"/>
    <w:rsid w:val="00DB78D8"/>
    <w:rsid w:val="00DB7E6C"/>
    <w:rsid w:val="00DC0697"/>
    <w:rsid w:val="00DC212F"/>
    <w:rsid w:val="00DC3371"/>
    <w:rsid w:val="00DD03D1"/>
    <w:rsid w:val="00DD1AA1"/>
    <w:rsid w:val="00DD3D23"/>
    <w:rsid w:val="00DD3EF7"/>
    <w:rsid w:val="00DD4E4A"/>
    <w:rsid w:val="00DD5A29"/>
    <w:rsid w:val="00DD5D9D"/>
    <w:rsid w:val="00DE265D"/>
    <w:rsid w:val="00DE35CB"/>
    <w:rsid w:val="00DE5AED"/>
    <w:rsid w:val="00DE6719"/>
    <w:rsid w:val="00DF21E9"/>
    <w:rsid w:val="00DF7EFC"/>
    <w:rsid w:val="00E00F14"/>
    <w:rsid w:val="00E028B8"/>
    <w:rsid w:val="00E03CA0"/>
    <w:rsid w:val="00E06386"/>
    <w:rsid w:val="00E10231"/>
    <w:rsid w:val="00E1065E"/>
    <w:rsid w:val="00E12D82"/>
    <w:rsid w:val="00E1335B"/>
    <w:rsid w:val="00E141FB"/>
    <w:rsid w:val="00E15CD4"/>
    <w:rsid w:val="00E172FF"/>
    <w:rsid w:val="00E213F8"/>
    <w:rsid w:val="00E22740"/>
    <w:rsid w:val="00E2333C"/>
    <w:rsid w:val="00E24EB4"/>
    <w:rsid w:val="00E262E5"/>
    <w:rsid w:val="00E26F4F"/>
    <w:rsid w:val="00E31023"/>
    <w:rsid w:val="00E310CC"/>
    <w:rsid w:val="00E320ED"/>
    <w:rsid w:val="00E33AFB"/>
    <w:rsid w:val="00E34218"/>
    <w:rsid w:val="00E36661"/>
    <w:rsid w:val="00E36CA5"/>
    <w:rsid w:val="00E40F1C"/>
    <w:rsid w:val="00E42A2B"/>
    <w:rsid w:val="00E42A80"/>
    <w:rsid w:val="00E46282"/>
    <w:rsid w:val="00E46E87"/>
    <w:rsid w:val="00E46E92"/>
    <w:rsid w:val="00E47E76"/>
    <w:rsid w:val="00E5216E"/>
    <w:rsid w:val="00E521A4"/>
    <w:rsid w:val="00E5253A"/>
    <w:rsid w:val="00E52E8A"/>
    <w:rsid w:val="00E5348E"/>
    <w:rsid w:val="00E547FC"/>
    <w:rsid w:val="00E55694"/>
    <w:rsid w:val="00E60B3C"/>
    <w:rsid w:val="00E60BEB"/>
    <w:rsid w:val="00E6119D"/>
    <w:rsid w:val="00E61340"/>
    <w:rsid w:val="00E63712"/>
    <w:rsid w:val="00E64ADC"/>
    <w:rsid w:val="00E706C4"/>
    <w:rsid w:val="00E74C23"/>
    <w:rsid w:val="00E7531D"/>
    <w:rsid w:val="00E77BD7"/>
    <w:rsid w:val="00E81181"/>
    <w:rsid w:val="00E8229A"/>
    <w:rsid w:val="00E82344"/>
    <w:rsid w:val="00E84137"/>
    <w:rsid w:val="00E84C82"/>
    <w:rsid w:val="00E84D64"/>
    <w:rsid w:val="00E84F35"/>
    <w:rsid w:val="00E85B71"/>
    <w:rsid w:val="00E860A5"/>
    <w:rsid w:val="00E87388"/>
    <w:rsid w:val="00E87408"/>
    <w:rsid w:val="00E87AFC"/>
    <w:rsid w:val="00E914C4"/>
    <w:rsid w:val="00E934F5"/>
    <w:rsid w:val="00E937DD"/>
    <w:rsid w:val="00E943A6"/>
    <w:rsid w:val="00E96961"/>
    <w:rsid w:val="00EA1E28"/>
    <w:rsid w:val="00EA2A2F"/>
    <w:rsid w:val="00EA3A3F"/>
    <w:rsid w:val="00EA683B"/>
    <w:rsid w:val="00EA72EC"/>
    <w:rsid w:val="00EB11CB"/>
    <w:rsid w:val="00EB2321"/>
    <w:rsid w:val="00EB275A"/>
    <w:rsid w:val="00EB4385"/>
    <w:rsid w:val="00EB786A"/>
    <w:rsid w:val="00EC1578"/>
    <w:rsid w:val="00EC1C72"/>
    <w:rsid w:val="00EC3CC9"/>
    <w:rsid w:val="00EC658B"/>
    <w:rsid w:val="00EC680A"/>
    <w:rsid w:val="00ED0E73"/>
    <w:rsid w:val="00ED1641"/>
    <w:rsid w:val="00ED1D03"/>
    <w:rsid w:val="00ED2FBD"/>
    <w:rsid w:val="00ED3D7D"/>
    <w:rsid w:val="00ED40C3"/>
    <w:rsid w:val="00ED6AC1"/>
    <w:rsid w:val="00EE06F8"/>
    <w:rsid w:val="00EE102A"/>
    <w:rsid w:val="00EE2BED"/>
    <w:rsid w:val="00EE33C2"/>
    <w:rsid w:val="00EE374B"/>
    <w:rsid w:val="00EE5793"/>
    <w:rsid w:val="00EF0D6F"/>
    <w:rsid w:val="00EF155F"/>
    <w:rsid w:val="00EF6895"/>
    <w:rsid w:val="00EF7396"/>
    <w:rsid w:val="00F072DF"/>
    <w:rsid w:val="00F11BB5"/>
    <w:rsid w:val="00F1417B"/>
    <w:rsid w:val="00F1559C"/>
    <w:rsid w:val="00F1643F"/>
    <w:rsid w:val="00F21F1F"/>
    <w:rsid w:val="00F22CA7"/>
    <w:rsid w:val="00F22D31"/>
    <w:rsid w:val="00F2535A"/>
    <w:rsid w:val="00F31D5D"/>
    <w:rsid w:val="00F33106"/>
    <w:rsid w:val="00F34B99"/>
    <w:rsid w:val="00F34C5D"/>
    <w:rsid w:val="00F3765F"/>
    <w:rsid w:val="00F412D4"/>
    <w:rsid w:val="00F42B99"/>
    <w:rsid w:val="00F43A8B"/>
    <w:rsid w:val="00F44AA5"/>
    <w:rsid w:val="00F4646F"/>
    <w:rsid w:val="00F51B5A"/>
    <w:rsid w:val="00F52DAB"/>
    <w:rsid w:val="00F52FAA"/>
    <w:rsid w:val="00F543F0"/>
    <w:rsid w:val="00F54E00"/>
    <w:rsid w:val="00F55654"/>
    <w:rsid w:val="00F56EB2"/>
    <w:rsid w:val="00F62F0C"/>
    <w:rsid w:val="00F63A21"/>
    <w:rsid w:val="00F654C6"/>
    <w:rsid w:val="00F663E8"/>
    <w:rsid w:val="00F7375E"/>
    <w:rsid w:val="00F75866"/>
    <w:rsid w:val="00F81D29"/>
    <w:rsid w:val="00F82309"/>
    <w:rsid w:val="00F84092"/>
    <w:rsid w:val="00F844E5"/>
    <w:rsid w:val="00F87BAD"/>
    <w:rsid w:val="00F91C4D"/>
    <w:rsid w:val="00F92FD9"/>
    <w:rsid w:val="00F978BD"/>
    <w:rsid w:val="00F97C8B"/>
    <w:rsid w:val="00FA0B52"/>
    <w:rsid w:val="00FA28AD"/>
    <w:rsid w:val="00FA3267"/>
    <w:rsid w:val="00FA3DCE"/>
    <w:rsid w:val="00FA6684"/>
    <w:rsid w:val="00FA731E"/>
    <w:rsid w:val="00FB2B38"/>
    <w:rsid w:val="00FB43F4"/>
    <w:rsid w:val="00FB5EB7"/>
    <w:rsid w:val="00FB6671"/>
    <w:rsid w:val="00FB71E7"/>
    <w:rsid w:val="00FC2A40"/>
    <w:rsid w:val="00FC4143"/>
    <w:rsid w:val="00FC6358"/>
    <w:rsid w:val="00FD15E1"/>
    <w:rsid w:val="00FD320D"/>
    <w:rsid w:val="00FD5A83"/>
    <w:rsid w:val="00FD6232"/>
    <w:rsid w:val="00FD772C"/>
    <w:rsid w:val="00FE23DE"/>
    <w:rsid w:val="00FE2BCE"/>
    <w:rsid w:val="00FE753A"/>
    <w:rsid w:val="00FE7721"/>
    <w:rsid w:val="00FE7EAE"/>
    <w:rsid w:val="00FF0DE2"/>
    <w:rsid w:val="00FF29EA"/>
    <w:rsid w:val="00FF467D"/>
    <w:rsid w:val="00FF4893"/>
    <w:rsid w:val="00FF7597"/>
    <w:rsid w:val="0B88008B"/>
    <w:rsid w:val="0E897A65"/>
    <w:rsid w:val="120E1CFD"/>
    <w:rsid w:val="16C37DD0"/>
    <w:rsid w:val="1AE30C68"/>
    <w:rsid w:val="1B5E3A87"/>
    <w:rsid w:val="22104248"/>
    <w:rsid w:val="26A70A65"/>
    <w:rsid w:val="2F866FCB"/>
    <w:rsid w:val="30751F2E"/>
    <w:rsid w:val="33623577"/>
    <w:rsid w:val="33F2085B"/>
    <w:rsid w:val="37C959CC"/>
    <w:rsid w:val="38062C06"/>
    <w:rsid w:val="3B5434E0"/>
    <w:rsid w:val="3FCB4D8B"/>
    <w:rsid w:val="44A0541E"/>
    <w:rsid w:val="45DE00B8"/>
    <w:rsid w:val="46A454F4"/>
    <w:rsid w:val="481E3D7C"/>
    <w:rsid w:val="4872532F"/>
    <w:rsid w:val="4B1E3F19"/>
    <w:rsid w:val="563D6DD7"/>
    <w:rsid w:val="56F305FF"/>
    <w:rsid w:val="59930708"/>
    <w:rsid w:val="6559408B"/>
    <w:rsid w:val="67DE2BF4"/>
    <w:rsid w:val="68E63A55"/>
    <w:rsid w:val="6FA95E46"/>
    <w:rsid w:val="74C331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o:shapedefaults>
    <o:shapelayout v:ext="edit">
      <o:idmap v:ext="edit" data="1"/>
      <o:rules v:ext="edit">
        <o:r id="V:Rule2" type="connector" idref="#自选图形 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7">
    <w:name w:val="Normal"/>
    <w:qFormat/>
    <w:rsid w:val="009A4667"/>
    <w:pPr>
      <w:widowControl w:val="0"/>
      <w:jc w:val="both"/>
    </w:pPr>
    <w:rPr>
      <w:kern w:val="2"/>
      <w:sz w:val="21"/>
      <w:szCs w:val="24"/>
    </w:rPr>
  </w:style>
  <w:style w:type="paragraph" w:styleId="1">
    <w:name w:val="heading 1"/>
    <w:basedOn w:val="af7"/>
    <w:next w:val="af7"/>
    <w:link w:val="1Char"/>
    <w:qFormat/>
    <w:rsid w:val="009A4667"/>
    <w:pPr>
      <w:spacing w:before="100" w:beforeAutospacing="1" w:after="100" w:afterAutospacing="1"/>
      <w:jc w:val="left"/>
      <w:outlineLvl w:val="0"/>
    </w:pPr>
    <w:rPr>
      <w:rFonts w:ascii="宋体" w:hAnsi="宋体" w:hint="eastAsia"/>
      <w:b/>
      <w:kern w:val="44"/>
      <w:sz w:val="48"/>
      <w:szCs w:val="48"/>
    </w:rPr>
  </w:style>
  <w:style w:type="character" w:default="1" w:styleId="af8">
    <w:name w:val="Default Paragraph Font"/>
    <w:uiPriority w:val="1"/>
    <w:semiHidden/>
    <w:unhideWhenUsed/>
  </w:style>
  <w:style w:type="table" w:default="1" w:styleId="af9">
    <w:name w:val="Normal Table"/>
    <w:uiPriority w:val="99"/>
    <w:semiHidden/>
    <w:unhideWhenUsed/>
    <w:qFormat/>
    <w:tblPr>
      <w:tblInd w:w="0" w:type="dxa"/>
      <w:tblCellMar>
        <w:top w:w="0" w:type="dxa"/>
        <w:left w:w="108" w:type="dxa"/>
        <w:bottom w:w="0" w:type="dxa"/>
        <w:right w:w="108" w:type="dxa"/>
      </w:tblCellMar>
    </w:tblPr>
  </w:style>
  <w:style w:type="numbering" w:default="1" w:styleId="afa">
    <w:name w:val="No List"/>
    <w:uiPriority w:val="99"/>
    <w:semiHidden/>
    <w:unhideWhenUsed/>
  </w:style>
  <w:style w:type="character" w:styleId="afb">
    <w:name w:val="Hyperlink"/>
    <w:basedOn w:val="af8"/>
    <w:uiPriority w:val="99"/>
    <w:qFormat/>
    <w:rsid w:val="009A4667"/>
    <w:rPr>
      <w:color w:val="0000FF"/>
      <w:spacing w:val="0"/>
      <w:w w:val="100"/>
      <w:szCs w:val="21"/>
      <w:u w:val="single"/>
    </w:rPr>
  </w:style>
  <w:style w:type="character" w:styleId="afc">
    <w:name w:val="page number"/>
    <w:basedOn w:val="af8"/>
    <w:qFormat/>
    <w:rsid w:val="009A4667"/>
    <w:rPr>
      <w:rFonts w:ascii="Times New Roman" w:eastAsia="宋体" w:hAnsi="Times New Roman"/>
      <w:sz w:val="18"/>
    </w:rPr>
  </w:style>
  <w:style w:type="character" w:styleId="afd">
    <w:name w:val="Strong"/>
    <w:qFormat/>
    <w:rsid w:val="009A4667"/>
    <w:rPr>
      <w:b/>
      <w:bCs/>
    </w:rPr>
  </w:style>
  <w:style w:type="character" w:styleId="HTML">
    <w:name w:val="HTML Code"/>
    <w:qFormat/>
    <w:rsid w:val="009A4667"/>
    <w:rPr>
      <w:rFonts w:ascii="Courier New" w:hAnsi="Courier New"/>
      <w:sz w:val="20"/>
      <w:szCs w:val="20"/>
    </w:rPr>
  </w:style>
  <w:style w:type="character" w:styleId="afe">
    <w:name w:val="FollowedHyperlink"/>
    <w:basedOn w:val="af8"/>
    <w:qFormat/>
    <w:rsid w:val="009A4667"/>
    <w:rPr>
      <w:color w:val="800080"/>
      <w:u w:val="single"/>
    </w:rPr>
  </w:style>
  <w:style w:type="character" w:styleId="aff">
    <w:name w:val="footnote reference"/>
    <w:basedOn w:val="af8"/>
    <w:semiHidden/>
    <w:qFormat/>
    <w:rsid w:val="009A4667"/>
    <w:rPr>
      <w:vertAlign w:val="superscript"/>
    </w:rPr>
  </w:style>
  <w:style w:type="character" w:styleId="aff0">
    <w:name w:val="endnote reference"/>
    <w:basedOn w:val="af8"/>
    <w:semiHidden/>
    <w:qFormat/>
    <w:rsid w:val="009A4667"/>
    <w:rPr>
      <w:vertAlign w:val="superscript"/>
    </w:rPr>
  </w:style>
  <w:style w:type="character" w:styleId="aff1">
    <w:name w:val="annotation reference"/>
    <w:basedOn w:val="af8"/>
    <w:qFormat/>
    <w:rsid w:val="009A4667"/>
    <w:rPr>
      <w:sz w:val="21"/>
      <w:szCs w:val="21"/>
    </w:rPr>
  </w:style>
  <w:style w:type="character" w:customStyle="1" w:styleId="Char">
    <w:name w:val="批注文字 Char"/>
    <w:basedOn w:val="af8"/>
    <w:link w:val="aff2"/>
    <w:qFormat/>
    <w:rsid w:val="009A4667"/>
    <w:rPr>
      <w:kern w:val="2"/>
      <w:sz w:val="21"/>
      <w:szCs w:val="24"/>
    </w:rPr>
  </w:style>
  <w:style w:type="character" w:customStyle="1" w:styleId="aff3">
    <w:name w:val="发布"/>
    <w:basedOn w:val="af8"/>
    <w:qFormat/>
    <w:rsid w:val="009A4667"/>
    <w:rPr>
      <w:rFonts w:ascii="黑体" w:eastAsia="黑体"/>
      <w:spacing w:val="85"/>
      <w:w w:val="100"/>
      <w:position w:val="3"/>
      <w:sz w:val="28"/>
      <w:szCs w:val="28"/>
    </w:rPr>
  </w:style>
  <w:style w:type="character" w:customStyle="1" w:styleId="Char0">
    <w:name w:val="批注框文本 Char"/>
    <w:basedOn w:val="af8"/>
    <w:link w:val="aff4"/>
    <w:qFormat/>
    <w:rsid w:val="009A4667"/>
    <w:rPr>
      <w:kern w:val="2"/>
      <w:sz w:val="18"/>
      <w:szCs w:val="18"/>
    </w:rPr>
  </w:style>
  <w:style w:type="character" w:customStyle="1" w:styleId="Char1">
    <w:name w:val="附录公式 Char"/>
    <w:basedOn w:val="Char2"/>
    <w:link w:val="aff5"/>
    <w:qFormat/>
    <w:rsid w:val="009A4667"/>
    <w:rPr>
      <w:rFonts w:ascii="宋体"/>
      <w:sz w:val="21"/>
      <w:lang w:val="en-US" w:eastAsia="zh-CN" w:bidi="ar-SA"/>
    </w:rPr>
  </w:style>
  <w:style w:type="character" w:customStyle="1" w:styleId="Char2">
    <w:name w:val="段 Char"/>
    <w:basedOn w:val="af8"/>
    <w:link w:val="aff6"/>
    <w:qFormat/>
    <w:rsid w:val="009A4667"/>
    <w:rPr>
      <w:rFonts w:ascii="宋体"/>
      <w:sz w:val="21"/>
      <w:lang w:val="en-US" w:eastAsia="zh-CN" w:bidi="ar-SA"/>
    </w:rPr>
  </w:style>
  <w:style w:type="character" w:customStyle="1" w:styleId="Char3">
    <w:name w:val="批注主题 Char"/>
    <w:basedOn w:val="Char"/>
    <w:link w:val="aff7"/>
    <w:qFormat/>
    <w:rsid w:val="009A4667"/>
    <w:rPr>
      <w:b/>
      <w:bCs/>
      <w:kern w:val="2"/>
      <w:sz w:val="21"/>
      <w:szCs w:val="24"/>
    </w:rPr>
  </w:style>
  <w:style w:type="character" w:customStyle="1" w:styleId="Char4">
    <w:name w:val="首示例 Char"/>
    <w:basedOn w:val="af8"/>
    <w:link w:val="aff8"/>
    <w:qFormat/>
    <w:rsid w:val="009A4667"/>
    <w:rPr>
      <w:rFonts w:ascii="宋体" w:hAnsi="宋体"/>
      <w:kern w:val="2"/>
      <w:sz w:val="18"/>
      <w:szCs w:val="18"/>
      <w:lang w:val="en-US" w:eastAsia="zh-CN" w:bidi="ar-SA"/>
    </w:rPr>
  </w:style>
  <w:style w:type="character" w:customStyle="1" w:styleId="1Char">
    <w:name w:val="标题 1 Char"/>
    <w:basedOn w:val="af8"/>
    <w:link w:val="1"/>
    <w:qFormat/>
    <w:rsid w:val="009A4667"/>
    <w:rPr>
      <w:rFonts w:ascii="宋体" w:hAnsi="宋体"/>
      <w:b/>
      <w:kern w:val="44"/>
      <w:sz w:val="48"/>
      <w:szCs w:val="48"/>
    </w:rPr>
  </w:style>
  <w:style w:type="paragraph" w:styleId="3">
    <w:name w:val="index 3"/>
    <w:basedOn w:val="af7"/>
    <w:next w:val="af7"/>
    <w:qFormat/>
    <w:rsid w:val="009A4667"/>
    <w:pPr>
      <w:ind w:left="630" w:hanging="210"/>
      <w:jc w:val="left"/>
    </w:pPr>
    <w:rPr>
      <w:rFonts w:ascii="Calibri" w:hAnsi="Calibri"/>
      <w:sz w:val="20"/>
      <w:szCs w:val="20"/>
    </w:rPr>
  </w:style>
  <w:style w:type="paragraph" w:styleId="6">
    <w:name w:val="index 6"/>
    <w:basedOn w:val="af7"/>
    <w:next w:val="af7"/>
    <w:qFormat/>
    <w:rsid w:val="009A4667"/>
    <w:pPr>
      <w:ind w:left="1260" w:hanging="210"/>
      <w:jc w:val="left"/>
    </w:pPr>
    <w:rPr>
      <w:rFonts w:ascii="Calibri" w:hAnsi="Calibri"/>
      <w:sz w:val="20"/>
      <w:szCs w:val="20"/>
    </w:rPr>
  </w:style>
  <w:style w:type="paragraph" w:styleId="5">
    <w:name w:val="index 5"/>
    <w:basedOn w:val="af7"/>
    <w:next w:val="af7"/>
    <w:qFormat/>
    <w:rsid w:val="009A4667"/>
    <w:pPr>
      <w:ind w:left="1050" w:hanging="210"/>
      <w:jc w:val="left"/>
    </w:pPr>
    <w:rPr>
      <w:rFonts w:ascii="Calibri" w:hAnsi="Calibri"/>
      <w:sz w:val="20"/>
      <w:szCs w:val="20"/>
    </w:rPr>
  </w:style>
  <w:style w:type="paragraph" w:styleId="aff9">
    <w:name w:val="Document Map"/>
    <w:basedOn w:val="af7"/>
    <w:semiHidden/>
    <w:qFormat/>
    <w:rsid w:val="009A4667"/>
    <w:pPr>
      <w:shd w:val="clear" w:color="auto" w:fill="000080"/>
    </w:pPr>
  </w:style>
  <w:style w:type="paragraph" w:styleId="8">
    <w:name w:val="index 8"/>
    <w:basedOn w:val="af7"/>
    <w:next w:val="af7"/>
    <w:qFormat/>
    <w:rsid w:val="009A4667"/>
    <w:pPr>
      <w:ind w:left="1680" w:hanging="210"/>
      <w:jc w:val="left"/>
    </w:pPr>
    <w:rPr>
      <w:rFonts w:ascii="Calibri" w:hAnsi="Calibri"/>
      <w:sz w:val="20"/>
      <w:szCs w:val="20"/>
    </w:rPr>
  </w:style>
  <w:style w:type="paragraph" w:styleId="affa">
    <w:name w:val="caption"/>
    <w:basedOn w:val="af7"/>
    <w:next w:val="af7"/>
    <w:qFormat/>
    <w:rsid w:val="009A4667"/>
    <w:pPr>
      <w:spacing w:before="152" w:after="160"/>
    </w:pPr>
    <w:rPr>
      <w:rFonts w:ascii="Arial" w:eastAsia="黑体" w:hAnsi="Arial" w:cs="Arial"/>
      <w:sz w:val="20"/>
      <w:szCs w:val="20"/>
    </w:rPr>
  </w:style>
  <w:style w:type="paragraph" w:styleId="aff7">
    <w:name w:val="annotation subject"/>
    <w:basedOn w:val="aff2"/>
    <w:next w:val="aff2"/>
    <w:link w:val="Char3"/>
    <w:qFormat/>
    <w:rsid w:val="009A4667"/>
    <w:rPr>
      <w:b/>
      <w:bCs/>
    </w:rPr>
  </w:style>
  <w:style w:type="paragraph" w:styleId="7">
    <w:name w:val="toc 7"/>
    <w:basedOn w:val="af7"/>
    <w:next w:val="af7"/>
    <w:uiPriority w:val="39"/>
    <w:qFormat/>
    <w:rsid w:val="009A4667"/>
    <w:pPr>
      <w:tabs>
        <w:tab w:val="right" w:leader="dot" w:pos="9241"/>
      </w:tabs>
      <w:ind w:firstLineChars="500" w:firstLine="505"/>
      <w:jc w:val="left"/>
    </w:pPr>
    <w:rPr>
      <w:rFonts w:ascii="宋体"/>
      <w:szCs w:val="21"/>
    </w:rPr>
  </w:style>
  <w:style w:type="paragraph" w:styleId="aff2">
    <w:name w:val="annotation text"/>
    <w:basedOn w:val="af7"/>
    <w:link w:val="Char"/>
    <w:qFormat/>
    <w:rsid w:val="009A4667"/>
    <w:pPr>
      <w:jc w:val="left"/>
    </w:pPr>
  </w:style>
  <w:style w:type="paragraph" w:styleId="10">
    <w:name w:val="toc 1"/>
    <w:basedOn w:val="af7"/>
    <w:next w:val="af7"/>
    <w:uiPriority w:val="39"/>
    <w:qFormat/>
    <w:rsid w:val="009A4667"/>
    <w:pPr>
      <w:tabs>
        <w:tab w:val="right" w:leader="dot" w:pos="9241"/>
      </w:tabs>
      <w:spacing w:beforeLines="25" w:afterLines="25"/>
      <w:jc w:val="left"/>
    </w:pPr>
    <w:rPr>
      <w:rFonts w:ascii="宋体"/>
      <w:szCs w:val="21"/>
    </w:rPr>
  </w:style>
  <w:style w:type="paragraph" w:styleId="affb">
    <w:name w:val="endnote text"/>
    <w:basedOn w:val="af7"/>
    <w:semiHidden/>
    <w:qFormat/>
    <w:rsid w:val="009A4667"/>
    <w:pPr>
      <w:snapToGrid w:val="0"/>
      <w:jc w:val="left"/>
    </w:pPr>
  </w:style>
  <w:style w:type="paragraph" w:styleId="2">
    <w:name w:val="index 2"/>
    <w:basedOn w:val="af7"/>
    <w:next w:val="af7"/>
    <w:qFormat/>
    <w:rsid w:val="009A4667"/>
    <w:pPr>
      <w:ind w:left="420" w:hanging="210"/>
      <w:jc w:val="left"/>
    </w:pPr>
    <w:rPr>
      <w:rFonts w:ascii="Calibri" w:hAnsi="Calibri"/>
      <w:sz w:val="20"/>
      <w:szCs w:val="20"/>
    </w:rPr>
  </w:style>
  <w:style w:type="paragraph" w:styleId="9">
    <w:name w:val="index 9"/>
    <w:basedOn w:val="af7"/>
    <w:next w:val="af7"/>
    <w:qFormat/>
    <w:rsid w:val="009A4667"/>
    <w:pPr>
      <w:ind w:left="1890" w:hanging="210"/>
      <w:jc w:val="left"/>
    </w:pPr>
    <w:rPr>
      <w:rFonts w:ascii="Calibri" w:hAnsi="Calibri"/>
      <w:sz w:val="20"/>
      <w:szCs w:val="20"/>
    </w:rPr>
  </w:style>
  <w:style w:type="paragraph" w:styleId="60">
    <w:name w:val="toc 6"/>
    <w:basedOn w:val="af7"/>
    <w:next w:val="af7"/>
    <w:uiPriority w:val="39"/>
    <w:qFormat/>
    <w:rsid w:val="009A4667"/>
    <w:pPr>
      <w:tabs>
        <w:tab w:val="right" w:leader="dot" w:pos="9241"/>
      </w:tabs>
      <w:ind w:firstLineChars="400" w:firstLine="403"/>
      <w:jc w:val="left"/>
    </w:pPr>
    <w:rPr>
      <w:rFonts w:ascii="宋体"/>
      <w:szCs w:val="21"/>
    </w:rPr>
  </w:style>
  <w:style w:type="paragraph" w:styleId="80">
    <w:name w:val="toc 8"/>
    <w:basedOn w:val="af7"/>
    <w:next w:val="af7"/>
    <w:uiPriority w:val="39"/>
    <w:qFormat/>
    <w:rsid w:val="009A4667"/>
    <w:pPr>
      <w:tabs>
        <w:tab w:val="right" w:leader="dot" w:pos="9241"/>
      </w:tabs>
      <w:ind w:firstLineChars="600" w:firstLine="607"/>
      <w:jc w:val="left"/>
    </w:pPr>
    <w:rPr>
      <w:rFonts w:ascii="宋体"/>
      <w:szCs w:val="21"/>
    </w:rPr>
  </w:style>
  <w:style w:type="paragraph" w:styleId="30">
    <w:name w:val="toc 3"/>
    <w:basedOn w:val="af7"/>
    <w:next w:val="af7"/>
    <w:uiPriority w:val="39"/>
    <w:qFormat/>
    <w:rsid w:val="009A4667"/>
    <w:pPr>
      <w:tabs>
        <w:tab w:val="right" w:leader="dot" w:pos="9241"/>
      </w:tabs>
      <w:ind w:firstLineChars="100" w:firstLine="102"/>
      <w:jc w:val="left"/>
    </w:pPr>
    <w:rPr>
      <w:rFonts w:ascii="宋体"/>
      <w:szCs w:val="21"/>
    </w:rPr>
  </w:style>
  <w:style w:type="paragraph" w:styleId="aff4">
    <w:name w:val="Balloon Text"/>
    <w:basedOn w:val="af7"/>
    <w:link w:val="Char0"/>
    <w:qFormat/>
    <w:rsid w:val="009A4667"/>
    <w:rPr>
      <w:sz w:val="18"/>
      <w:szCs w:val="18"/>
    </w:rPr>
  </w:style>
  <w:style w:type="paragraph" w:styleId="4">
    <w:name w:val="index 4"/>
    <w:basedOn w:val="af7"/>
    <w:next w:val="af7"/>
    <w:qFormat/>
    <w:rsid w:val="009A4667"/>
    <w:pPr>
      <w:ind w:left="840" w:hanging="210"/>
      <w:jc w:val="left"/>
    </w:pPr>
    <w:rPr>
      <w:rFonts w:ascii="Calibri" w:hAnsi="Calibri"/>
      <w:sz w:val="20"/>
      <w:szCs w:val="20"/>
    </w:rPr>
  </w:style>
  <w:style w:type="paragraph" w:styleId="20">
    <w:name w:val="toc 2"/>
    <w:basedOn w:val="af7"/>
    <w:next w:val="af7"/>
    <w:uiPriority w:val="39"/>
    <w:qFormat/>
    <w:rsid w:val="009A4667"/>
    <w:pPr>
      <w:tabs>
        <w:tab w:val="right" w:leader="dot" w:pos="9241"/>
      </w:tabs>
    </w:pPr>
    <w:rPr>
      <w:rFonts w:ascii="宋体"/>
      <w:szCs w:val="21"/>
    </w:rPr>
  </w:style>
  <w:style w:type="paragraph" w:styleId="40">
    <w:name w:val="toc 4"/>
    <w:basedOn w:val="af7"/>
    <w:next w:val="af7"/>
    <w:uiPriority w:val="39"/>
    <w:qFormat/>
    <w:rsid w:val="009A4667"/>
    <w:pPr>
      <w:tabs>
        <w:tab w:val="right" w:leader="dot" w:pos="9241"/>
      </w:tabs>
      <w:ind w:firstLineChars="200" w:firstLine="198"/>
      <w:jc w:val="left"/>
    </w:pPr>
    <w:rPr>
      <w:rFonts w:ascii="宋体"/>
      <w:szCs w:val="21"/>
    </w:rPr>
  </w:style>
  <w:style w:type="paragraph" w:styleId="affc">
    <w:name w:val="header"/>
    <w:basedOn w:val="af7"/>
    <w:qFormat/>
    <w:rsid w:val="009A4667"/>
    <w:pPr>
      <w:snapToGrid w:val="0"/>
      <w:jc w:val="left"/>
    </w:pPr>
    <w:rPr>
      <w:sz w:val="18"/>
      <w:szCs w:val="18"/>
    </w:rPr>
  </w:style>
  <w:style w:type="paragraph" w:styleId="affd">
    <w:name w:val="footer"/>
    <w:basedOn w:val="af7"/>
    <w:link w:val="Char5"/>
    <w:uiPriority w:val="99"/>
    <w:qFormat/>
    <w:rsid w:val="009A4667"/>
    <w:pPr>
      <w:snapToGrid w:val="0"/>
      <w:ind w:rightChars="100" w:right="210"/>
      <w:jc w:val="right"/>
    </w:pPr>
    <w:rPr>
      <w:sz w:val="18"/>
      <w:szCs w:val="18"/>
    </w:rPr>
  </w:style>
  <w:style w:type="paragraph" w:styleId="50">
    <w:name w:val="toc 5"/>
    <w:basedOn w:val="af7"/>
    <w:next w:val="af7"/>
    <w:uiPriority w:val="39"/>
    <w:qFormat/>
    <w:rsid w:val="009A4667"/>
    <w:pPr>
      <w:tabs>
        <w:tab w:val="right" w:leader="dot" w:pos="9241"/>
      </w:tabs>
      <w:ind w:firstLineChars="300" w:firstLine="300"/>
      <w:jc w:val="left"/>
    </w:pPr>
    <w:rPr>
      <w:rFonts w:ascii="宋体"/>
      <w:szCs w:val="21"/>
    </w:rPr>
  </w:style>
  <w:style w:type="paragraph" w:styleId="90">
    <w:name w:val="toc 9"/>
    <w:basedOn w:val="af7"/>
    <w:next w:val="af7"/>
    <w:uiPriority w:val="39"/>
    <w:qFormat/>
    <w:rsid w:val="009A4667"/>
    <w:pPr>
      <w:ind w:left="1470"/>
      <w:jc w:val="left"/>
    </w:pPr>
    <w:rPr>
      <w:sz w:val="20"/>
      <w:szCs w:val="20"/>
    </w:rPr>
  </w:style>
  <w:style w:type="paragraph" w:styleId="70">
    <w:name w:val="index 7"/>
    <w:basedOn w:val="af7"/>
    <w:next w:val="af7"/>
    <w:qFormat/>
    <w:rsid w:val="009A4667"/>
    <w:pPr>
      <w:ind w:left="1470" w:hanging="210"/>
      <w:jc w:val="left"/>
    </w:pPr>
    <w:rPr>
      <w:rFonts w:ascii="Calibri" w:hAnsi="Calibri"/>
      <w:sz w:val="20"/>
      <w:szCs w:val="20"/>
    </w:rPr>
  </w:style>
  <w:style w:type="paragraph" w:styleId="ac">
    <w:name w:val="footnote text"/>
    <w:basedOn w:val="af7"/>
    <w:qFormat/>
    <w:rsid w:val="009A4667"/>
    <w:pPr>
      <w:numPr>
        <w:numId w:val="1"/>
      </w:numPr>
      <w:tabs>
        <w:tab w:val="left" w:pos="0"/>
      </w:tabs>
      <w:snapToGrid w:val="0"/>
      <w:jc w:val="left"/>
    </w:pPr>
    <w:rPr>
      <w:rFonts w:ascii="宋体"/>
      <w:sz w:val="18"/>
      <w:szCs w:val="18"/>
    </w:rPr>
  </w:style>
  <w:style w:type="paragraph" w:styleId="11">
    <w:name w:val="index 1"/>
    <w:basedOn w:val="af7"/>
    <w:next w:val="aff6"/>
    <w:qFormat/>
    <w:rsid w:val="009A4667"/>
    <w:pPr>
      <w:tabs>
        <w:tab w:val="right" w:leader="dot" w:pos="9299"/>
      </w:tabs>
      <w:jc w:val="left"/>
    </w:pPr>
    <w:rPr>
      <w:rFonts w:ascii="宋体"/>
      <w:szCs w:val="21"/>
    </w:rPr>
  </w:style>
  <w:style w:type="paragraph" w:styleId="affe">
    <w:name w:val="index heading"/>
    <w:basedOn w:val="af7"/>
    <w:next w:val="11"/>
    <w:qFormat/>
    <w:rsid w:val="009A4667"/>
    <w:pPr>
      <w:spacing w:before="120" w:after="120"/>
      <w:jc w:val="center"/>
    </w:pPr>
    <w:rPr>
      <w:rFonts w:ascii="Calibri" w:hAnsi="Calibri"/>
      <w:b/>
      <w:bCs/>
      <w:iCs/>
      <w:szCs w:val="20"/>
    </w:rPr>
  </w:style>
  <w:style w:type="paragraph" w:customStyle="1" w:styleId="afff">
    <w:name w:val="示例"/>
    <w:next w:val="afff0"/>
    <w:qFormat/>
    <w:rsid w:val="009A4667"/>
    <w:pPr>
      <w:widowControl w:val="0"/>
      <w:ind w:firstLine="363"/>
      <w:jc w:val="both"/>
    </w:pPr>
    <w:rPr>
      <w:rFonts w:ascii="宋体"/>
      <w:sz w:val="18"/>
      <w:szCs w:val="18"/>
    </w:rPr>
  </w:style>
  <w:style w:type="paragraph" w:customStyle="1" w:styleId="afff1">
    <w:name w:val="图的脚注"/>
    <w:next w:val="aff6"/>
    <w:qFormat/>
    <w:rsid w:val="009A4667"/>
    <w:pPr>
      <w:widowControl w:val="0"/>
      <w:ind w:leftChars="200" w:left="840" w:hangingChars="200" w:hanging="420"/>
      <w:jc w:val="both"/>
    </w:pPr>
    <w:rPr>
      <w:rFonts w:ascii="宋体"/>
      <w:sz w:val="18"/>
    </w:rPr>
  </w:style>
  <w:style w:type="paragraph" w:customStyle="1" w:styleId="afff2">
    <w:name w:val="二级无"/>
    <w:basedOn w:val="afff3"/>
    <w:qFormat/>
    <w:rsid w:val="009A4667"/>
    <w:pPr>
      <w:spacing w:beforeLines="0" w:afterLines="0"/>
    </w:pPr>
    <w:rPr>
      <w:rFonts w:ascii="宋体" w:eastAsia="宋体"/>
    </w:rPr>
  </w:style>
  <w:style w:type="paragraph" w:customStyle="1" w:styleId="afff4">
    <w:name w:val="附录二级无"/>
    <w:basedOn w:val="afff5"/>
    <w:qFormat/>
    <w:rsid w:val="009A4667"/>
    <w:pPr>
      <w:tabs>
        <w:tab w:val="clear" w:pos="360"/>
      </w:tabs>
      <w:spacing w:beforeLines="0" w:afterLines="0"/>
    </w:pPr>
    <w:rPr>
      <w:rFonts w:ascii="宋体" w:eastAsia="宋体"/>
      <w:szCs w:val="21"/>
    </w:rPr>
  </w:style>
  <w:style w:type="paragraph" w:customStyle="1" w:styleId="a9">
    <w:name w:val="列项——（一级）"/>
    <w:qFormat/>
    <w:rsid w:val="009A4667"/>
    <w:pPr>
      <w:widowControl w:val="0"/>
      <w:numPr>
        <w:numId w:val="2"/>
      </w:numPr>
      <w:jc w:val="both"/>
    </w:pPr>
    <w:rPr>
      <w:rFonts w:ascii="宋体"/>
      <w:sz w:val="21"/>
    </w:rPr>
  </w:style>
  <w:style w:type="paragraph" w:customStyle="1" w:styleId="afff3">
    <w:name w:val="二级条标题"/>
    <w:basedOn w:val="a6"/>
    <w:next w:val="aff6"/>
    <w:qFormat/>
    <w:rsid w:val="009A4667"/>
    <w:pPr>
      <w:numPr>
        <w:ilvl w:val="0"/>
        <w:numId w:val="0"/>
      </w:numPr>
      <w:spacing w:before="50" w:after="50"/>
      <w:ind w:left="142"/>
      <w:outlineLvl w:val="3"/>
    </w:pPr>
  </w:style>
  <w:style w:type="paragraph" w:customStyle="1" w:styleId="afff6">
    <w:name w:val="参考文献、索引标题"/>
    <w:basedOn w:val="af7"/>
    <w:next w:val="aff6"/>
    <w:qFormat/>
    <w:rsid w:val="009A4667"/>
    <w:pPr>
      <w:keepNext/>
      <w:pageBreakBefore/>
      <w:widowControl/>
      <w:shd w:val="clear" w:color="FFFFFF" w:fill="FFFFFF"/>
      <w:spacing w:before="640" w:after="200"/>
      <w:jc w:val="center"/>
      <w:outlineLvl w:val="0"/>
    </w:pPr>
    <w:rPr>
      <w:rFonts w:ascii="黑体" w:eastAsia="黑体"/>
      <w:kern w:val="0"/>
      <w:szCs w:val="20"/>
    </w:rPr>
  </w:style>
  <w:style w:type="paragraph" w:customStyle="1" w:styleId="a4">
    <w:name w:val="注×：（正文）"/>
    <w:qFormat/>
    <w:rsid w:val="009A4667"/>
    <w:pPr>
      <w:numPr>
        <w:numId w:val="3"/>
      </w:numPr>
      <w:jc w:val="both"/>
    </w:pPr>
    <w:rPr>
      <w:rFonts w:ascii="宋体"/>
      <w:sz w:val="18"/>
      <w:szCs w:val="18"/>
    </w:rPr>
  </w:style>
  <w:style w:type="paragraph" w:customStyle="1" w:styleId="ad">
    <w:name w:val="附录表标号"/>
    <w:basedOn w:val="af7"/>
    <w:next w:val="aff6"/>
    <w:qFormat/>
    <w:rsid w:val="009A4667"/>
    <w:pPr>
      <w:numPr>
        <w:numId w:val="4"/>
      </w:numPr>
      <w:tabs>
        <w:tab w:val="clear" w:pos="0"/>
      </w:tabs>
      <w:spacing w:line="14" w:lineRule="exact"/>
      <w:ind w:left="811" w:hanging="448"/>
      <w:jc w:val="center"/>
      <w:outlineLvl w:val="0"/>
    </w:pPr>
    <w:rPr>
      <w:color w:val="FFFFFF"/>
    </w:rPr>
  </w:style>
  <w:style w:type="paragraph" w:customStyle="1" w:styleId="aff6">
    <w:name w:val="段"/>
    <w:link w:val="Char2"/>
    <w:qFormat/>
    <w:rsid w:val="009A4667"/>
    <w:pPr>
      <w:tabs>
        <w:tab w:val="center" w:pos="4201"/>
        <w:tab w:val="right" w:leader="dot" w:pos="9298"/>
      </w:tabs>
      <w:autoSpaceDE w:val="0"/>
      <w:autoSpaceDN w:val="0"/>
      <w:ind w:firstLineChars="200" w:firstLine="420"/>
      <w:jc w:val="both"/>
    </w:pPr>
    <w:rPr>
      <w:rFonts w:ascii="宋体"/>
      <w:sz w:val="21"/>
    </w:rPr>
  </w:style>
  <w:style w:type="paragraph" w:customStyle="1" w:styleId="21">
    <w:name w:val="封面标准英文名称2"/>
    <w:basedOn w:val="afff7"/>
    <w:qFormat/>
    <w:rsid w:val="009A4667"/>
    <w:pPr>
      <w:framePr w:wrap="around" w:y="4469"/>
    </w:pPr>
  </w:style>
  <w:style w:type="paragraph" w:customStyle="1" w:styleId="afff8">
    <w:name w:val="发布部门"/>
    <w:next w:val="aff6"/>
    <w:qFormat/>
    <w:rsid w:val="009A4667"/>
    <w:pPr>
      <w:framePr w:w="7938" w:h="1134" w:hRule="exact" w:hSpace="125" w:vSpace="181" w:wrap="around" w:vAnchor="page" w:hAnchor="page" w:x="2150" w:y="14630" w:anchorLock="1"/>
      <w:jc w:val="center"/>
    </w:pPr>
    <w:rPr>
      <w:rFonts w:ascii="宋体"/>
      <w:b/>
      <w:spacing w:val="20"/>
      <w:w w:val="135"/>
      <w:sz w:val="28"/>
    </w:rPr>
  </w:style>
  <w:style w:type="paragraph" w:customStyle="1" w:styleId="afff9">
    <w:name w:val="注："/>
    <w:next w:val="aff6"/>
    <w:qFormat/>
    <w:rsid w:val="009A4667"/>
    <w:pPr>
      <w:widowControl w:val="0"/>
      <w:autoSpaceDE w:val="0"/>
      <w:autoSpaceDN w:val="0"/>
      <w:ind w:left="726" w:hanging="363"/>
      <w:jc w:val="both"/>
    </w:pPr>
    <w:rPr>
      <w:rFonts w:ascii="宋体"/>
      <w:sz w:val="18"/>
      <w:szCs w:val="18"/>
    </w:rPr>
  </w:style>
  <w:style w:type="paragraph" w:customStyle="1" w:styleId="af4">
    <w:name w:val="附录一级条标题"/>
    <w:basedOn w:val="af3"/>
    <w:next w:val="aff6"/>
    <w:qFormat/>
    <w:rsid w:val="009A4667"/>
    <w:pPr>
      <w:numPr>
        <w:ilvl w:val="2"/>
      </w:numPr>
      <w:tabs>
        <w:tab w:val="left" w:pos="360"/>
      </w:tabs>
      <w:autoSpaceDN w:val="0"/>
      <w:spacing w:beforeLines="50" w:afterLines="50"/>
      <w:outlineLvl w:val="2"/>
    </w:pPr>
  </w:style>
  <w:style w:type="paragraph" w:customStyle="1" w:styleId="afffa">
    <w:name w:val="注×："/>
    <w:qFormat/>
    <w:rsid w:val="009A4667"/>
    <w:pPr>
      <w:widowControl w:val="0"/>
      <w:autoSpaceDE w:val="0"/>
      <w:autoSpaceDN w:val="0"/>
      <w:ind w:left="811" w:hanging="448"/>
      <w:jc w:val="both"/>
    </w:pPr>
    <w:rPr>
      <w:rFonts w:ascii="宋体"/>
      <w:sz w:val="18"/>
      <w:szCs w:val="18"/>
    </w:rPr>
  </w:style>
  <w:style w:type="paragraph" w:customStyle="1" w:styleId="a6">
    <w:name w:val="一级条标题"/>
    <w:next w:val="aff6"/>
    <w:qFormat/>
    <w:rsid w:val="009A4667"/>
    <w:pPr>
      <w:numPr>
        <w:ilvl w:val="1"/>
        <w:numId w:val="5"/>
      </w:numPr>
      <w:spacing w:beforeLines="50" w:afterLines="50"/>
      <w:outlineLvl w:val="2"/>
    </w:pPr>
    <w:rPr>
      <w:rFonts w:ascii="黑体" w:eastAsia="黑体"/>
      <w:sz w:val="21"/>
      <w:szCs w:val="21"/>
    </w:rPr>
  </w:style>
  <w:style w:type="paragraph" w:customStyle="1" w:styleId="afffb">
    <w:name w:val="实施日期"/>
    <w:basedOn w:val="afffc"/>
    <w:qFormat/>
    <w:rsid w:val="009A4667"/>
    <w:pPr>
      <w:framePr w:wrap="around" w:vAnchor="page" w:hAnchor="text"/>
      <w:jc w:val="right"/>
    </w:pPr>
  </w:style>
  <w:style w:type="paragraph" w:customStyle="1" w:styleId="afff7">
    <w:name w:val="封面标准英文名称"/>
    <w:basedOn w:val="afffd"/>
    <w:qFormat/>
    <w:rsid w:val="009A4667"/>
    <w:pPr>
      <w:framePr w:wrap="around"/>
      <w:spacing w:before="370" w:line="400" w:lineRule="exact"/>
    </w:pPr>
    <w:rPr>
      <w:rFonts w:ascii="Times New Roman"/>
      <w:sz w:val="28"/>
      <w:szCs w:val="28"/>
    </w:rPr>
  </w:style>
  <w:style w:type="paragraph" w:customStyle="1" w:styleId="afffe">
    <w:name w:val="示例×："/>
    <w:basedOn w:val="a5"/>
    <w:qFormat/>
    <w:rsid w:val="009A4667"/>
    <w:pPr>
      <w:numPr>
        <w:numId w:val="0"/>
      </w:numPr>
      <w:spacing w:beforeLines="0" w:afterLines="0"/>
      <w:ind w:firstLine="363"/>
      <w:outlineLvl w:val="9"/>
    </w:pPr>
    <w:rPr>
      <w:rFonts w:ascii="宋体" w:eastAsia="宋体"/>
      <w:sz w:val="18"/>
      <w:szCs w:val="18"/>
    </w:rPr>
  </w:style>
  <w:style w:type="paragraph" w:customStyle="1" w:styleId="aa">
    <w:name w:val="列项●（二级）"/>
    <w:qFormat/>
    <w:rsid w:val="009A4667"/>
    <w:pPr>
      <w:numPr>
        <w:ilvl w:val="1"/>
        <w:numId w:val="2"/>
      </w:numPr>
      <w:tabs>
        <w:tab w:val="left" w:pos="840"/>
        <w:tab w:val="left" w:pos="1328"/>
      </w:tabs>
      <w:jc w:val="both"/>
    </w:pPr>
    <w:rPr>
      <w:rFonts w:ascii="宋体"/>
      <w:sz w:val="21"/>
    </w:rPr>
  </w:style>
  <w:style w:type="paragraph" w:customStyle="1" w:styleId="affff">
    <w:name w:val="文献分类号"/>
    <w:qFormat/>
    <w:rsid w:val="009A4667"/>
    <w:pPr>
      <w:framePr w:hSpace="180" w:vSpace="180" w:wrap="around" w:hAnchor="margin" w:y="1" w:anchorLock="1"/>
      <w:widowControl w:val="0"/>
      <w:textAlignment w:val="center"/>
    </w:pPr>
    <w:rPr>
      <w:rFonts w:ascii="黑体" w:eastAsia="黑体"/>
      <w:sz w:val="21"/>
      <w:szCs w:val="21"/>
    </w:rPr>
  </w:style>
  <w:style w:type="paragraph" w:customStyle="1" w:styleId="affff0">
    <w:name w:val="附录三级无"/>
    <w:basedOn w:val="affff1"/>
    <w:qFormat/>
    <w:rsid w:val="009A4667"/>
    <w:pPr>
      <w:tabs>
        <w:tab w:val="clear" w:pos="360"/>
      </w:tabs>
      <w:spacing w:beforeLines="0" w:afterLines="0"/>
    </w:pPr>
    <w:rPr>
      <w:rFonts w:ascii="宋体" w:eastAsia="宋体"/>
      <w:szCs w:val="21"/>
    </w:rPr>
  </w:style>
  <w:style w:type="paragraph" w:customStyle="1" w:styleId="affff2">
    <w:name w:val="封面一致性程度标识"/>
    <w:basedOn w:val="afff7"/>
    <w:qFormat/>
    <w:rsid w:val="009A4667"/>
    <w:pPr>
      <w:framePr w:wrap="around"/>
      <w:spacing w:before="440"/>
    </w:pPr>
    <w:rPr>
      <w:rFonts w:ascii="宋体" w:eastAsia="宋体"/>
    </w:rPr>
  </w:style>
  <w:style w:type="paragraph" w:customStyle="1" w:styleId="affff3">
    <w:name w:val="封面标准代替信息"/>
    <w:qFormat/>
    <w:rsid w:val="009A4667"/>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4">
    <w:name w:val="封面标准文稿编辑信息"/>
    <w:basedOn w:val="affff5"/>
    <w:qFormat/>
    <w:rsid w:val="009A4667"/>
    <w:pPr>
      <w:framePr w:wrap="around"/>
      <w:spacing w:before="180" w:line="180" w:lineRule="exact"/>
    </w:pPr>
    <w:rPr>
      <w:sz w:val="21"/>
    </w:rPr>
  </w:style>
  <w:style w:type="paragraph" w:customStyle="1" w:styleId="22">
    <w:name w:val="封面标准文稿类别2"/>
    <w:basedOn w:val="affff5"/>
    <w:qFormat/>
    <w:rsid w:val="009A4667"/>
    <w:pPr>
      <w:framePr w:wrap="around" w:y="4469"/>
    </w:pPr>
  </w:style>
  <w:style w:type="paragraph" w:customStyle="1" w:styleId="afff5">
    <w:name w:val="附录二级条标题"/>
    <w:basedOn w:val="af7"/>
    <w:next w:val="aff6"/>
    <w:qFormat/>
    <w:rsid w:val="009A4667"/>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5">
    <w:name w:val="附录公式"/>
    <w:basedOn w:val="aff6"/>
    <w:next w:val="aff6"/>
    <w:link w:val="Char1"/>
    <w:qFormat/>
    <w:rsid w:val="009A4667"/>
  </w:style>
  <w:style w:type="paragraph" w:customStyle="1" w:styleId="23">
    <w:name w:val="封面标准号2"/>
    <w:qFormat/>
    <w:rsid w:val="009A4667"/>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c">
    <w:name w:val="发布日期"/>
    <w:qFormat/>
    <w:rsid w:val="009A4667"/>
    <w:pPr>
      <w:framePr w:w="3997" w:h="471" w:hRule="exact" w:vSpace="181" w:wrap="around" w:hAnchor="page" w:x="7089" w:y="14097" w:anchorLock="1"/>
    </w:pPr>
    <w:rPr>
      <w:rFonts w:eastAsia="黑体"/>
      <w:sz w:val="28"/>
    </w:rPr>
  </w:style>
  <w:style w:type="paragraph" w:customStyle="1" w:styleId="affff5">
    <w:name w:val="封面标准文稿类别"/>
    <w:basedOn w:val="affff2"/>
    <w:qFormat/>
    <w:rsid w:val="009A4667"/>
    <w:pPr>
      <w:framePr w:wrap="around"/>
      <w:spacing w:after="160" w:line="240" w:lineRule="auto"/>
    </w:pPr>
    <w:rPr>
      <w:sz w:val="24"/>
    </w:rPr>
  </w:style>
  <w:style w:type="paragraph" w:customStyle="1" w:styleId="afffd">
    <w:name w:val="封面标准名称"/>
    <w:qFormat/>
    <w:rsid w:val="009A4667"/>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6">
    <w:name w:val="附录一级无"/>
    <w:basedOn w:val="af4"/>
    <w:qFormat/>
    <w:rsid w:val="009A4667"/>
    <w:pPr>
      <w:tabs>
        <w:tab w:val="clear" w:pos="360"/>
      </w:tabs>
      <w:spacing w:beforeLines="0" w:afterLines="0"/>
    </w:pPr>
    <w:rPr>
      <w:rFonts w:ascii="宋体" w:eastAsia="宋体"/>
      <w:szCs w:val="21"/>
    </w:rPr>
  </w:style>
  <w:style w:type="paragraph" w:customStyle="1" w:styleId="affff7">
    <w:name w:val="三级无"/>
    <w:basedOn w:val="affff8"/>
    <w:qFormat/>
    <w:rsid w:val="009A4667"/>
    <w:pPr>
      <w:spacing w:beforeLines="0" w:afterLines="0"/>
    </w:pPr>
    <w:rPr>
      <w:rFonts w:ascii="宋体" w:eastAsia="宋体"/>
    </w:rPr>
  </w:style>
  <w:style w:type="paragraph" w:customStyle="1" w:styleId="affff9">
    <w:name w:val="五级条标题"/>
    <w:basedOn w:val="affffa"/>
    <w:next w:val="aff6"/>
    <w:qFormat/>
    <w:rsid w:val="009A4667"/>
    <w:pPr>
      <w:numPr>
        <w:ilvl w:val="5"/>
      </w:numPr>
      <w:ind w:left="142"/>
      <w:outlineLvl w:val="6"/>
    </w:pPr>
  </w:style>
  <w:style w:type="paragraph" w:customStyle="1" w:styleId="af">
    <w:name w:val="字母编号列项（一级）"/>
    <w:qFormat/>
    <w:rsid w:val="009A4667"/>
    <w:pPr>
      <w:numPr>
        <w:numId w:val="7"/>
      </w:numPr>
      <w:tabs>
        <w:tab w:val="left" w:pos="840"/>
      </w:tabs>
      <w:jc w:val="both"/>
    </w:pPr>
    <w:rPr>
      <w:rFonts w:ascii="宋体"/>
      <w:sz w:val="21"/>
    </w:rPr>
  </w:style>
  <w:style w:type="paragraph" w:customStyle="1" w:styleId="af3">
    <w:name w:val="附录章标题"/>
    <w:next w:val="aff6"/>
    <w:qFormat/>
    <w:rsid w:val="009A4667"/>
    <w:pPr>
      <w:numPr>
        <w:ilvl w:val="1"/>
        <w:numId w:val="6"/>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b">
    <w:name w:val="正文公式编号制表符"/>
    <w:basedOn w:val="aff6"/>
    <w:next w:val="aff6"/>
    <w:qFormat/>
    <w:rsid w:val="009A4667"/>
    <w:pPr>
      <w:ind w:firstLineChars="0" w:firstLine="0"/>
    </w:pPr>
  </w:style>
  <w:style w:type="paragraph" w:customStyle="1" w:styleId="a2">
    <w:name w:val="四级无标题条"/>
    <w:basedOn w:val="af7"/>
    <w:qFormat/>
    <w:rsid w:val="009A4667"/>
    <w:pPr>
      <w:numPr>
        <w:ilvl w:val="5"/>
        <w:numId w:val="8"/>
      </w:numPr>
    </w:pPr>
  </w:style>
  <w:style w:type="paragraph" w:customStyle="1" w:styleId="af2">
    <w:name w:val="附录标识"/>
    <w:basedOn w:val="af7"/>
    <w:next w:val="aff6"/>
    <w:qFormat/>
    <w:rsid w:val="009A4667"/>
    <w:pPr>
      <w:keepNext/>
      <w:widowControl/>
      <w:numPr>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8">
    <w:name w:val="三级条标题"/>
    <w:basedOn w:val="afff3"/>
    <w:next w:val="aff6"/>
    <w:qFormat/>
    <w:rsid w:val="009A4667"/>
    <w:pPr>
      <w:numPr>
        <w:ilvl w:val="3"/>
      </w:numPr>
      <w:ind w:left="142"/>
      <w:outlineLvl w:val="4"/>
    </w:pPr>
  </w:style>
  <w:style w:type="paragraph" w:customStyle="1" w:styleId="affffa">
    <w:name w:val="四级条标题"/>
    <w:basedOn w:val="affff8"/>
    <w:next w:val="aff6"/>
    <w:qFormat/>
    <w:rsid w:val="009A4667"/>
    <w:pPr>
      <w:numPr>
        <w:ilvl w:val="4"/>
      </w:numPr>
      <w:ind w:left="142"/>
      <w:outlineLvl w:val="5"/>
    </w:pPr>
  </w:style>
  <w:style w:type="paragraph" w:customStyle="1" w:styleId="affffc">
    <w:name w:val="正文表标题"/>
    <w:next w:val="aff6"/>
    <w:qFormat/>
    <w:rsid w:val="009A4667"/>
    <w:pPr>
      <w:tabs>
        <w:tab w:val="left" w:pos="360"/>
      </w:tabs>
      <w:spacing w:beforeLines="50" w:afterLines="50"/>
      <w:jc w:val="center"/>
    </w:pPr>
    <w:rPr>
      <w:rFonts w:ascii="黑体" w:eastAsia="黑体"/>
      <w:sz w:val="21"/>
    </w:rPr>
  </w:style>
  <w:style w:type="paragraph" w:customStyle="1" w:styleId="affffd">
    <w:name w:val="正文图标题"/>
    <w:next w:val="aff6"/>
    <w:qFormat/>
    <w:rsid w:val="009A4667"/>
    <w:pPr>
      <w:tabs>
        <w:tab w:val="left" w:pos="360"/>
      </w:tabs>
      <w:spacing w:beforeLines="50" w:afterLines="50"/>
      <w:jc w:val="center"/>
    </w:pPr>
    <w:rPr>
      <w:rFonts w:ascii="黑体" w:eastAsia="黑体"/>
      <w:sz w:val="21"/>
    </w:rPr>
  </w:style>
  <w:style w:type="paragraph" w:customStyle="1" w:styleId="ae">
    <w:name w:val="附录表标题"/>
    <w:basedOn w:val="af7"/>
    <w:next w:val="aff6"/>
    <w:qFormat/>
    <w:rsid w:val="009A4667"/>
    <w:pPr>
      <w:numPr>
        <w:ilvl w:val="1"/>
        <w:numId w:val="4"/>
      </w:numPr>
      <w:tabs>
        <w:tab w:val="left" w:pos="180"/>
      </w:tabs>
      <w:spacing w:beforeLines="50" w:afterLines="50"/>
      <w:ind w:left="0" w:firstLine="0"/>
      <w:jc w:val="center"/>
    </w:pPr>
    <w:rPr>
      <w:rFonts w:ascii="黑体" w:eastAsia="黑体"/>
      <w:szCs w:val="21"/>
    </w:rPr>
  </w:style>
  <w:style w:type="paragraph" w:customStyle="1" w:styleId="affffe">
    <w:name w:val="目次、标准名称标题"/>
    <w:basedOn w:val="af7"/>
    <w:next w:val="aff6"/>
    <w:qFormat/>
    <w:rsid w:val="009A4667"/>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f">
    <w:name w:val="图标脚注说明"/>
    <w:basedOn w:val="aff6"/>
    <w:qFormat/>
    <w:rsid w:val="009A4667"/>
    <w:pPr>
      <w:ind w:left="840" w:firstLineChars="0" w:hanging="420"/>
    </w:pPr>
    <w:rPr>
      <w:sz w:val="18"/>
      <w:szCs w:val="18"/>
    </w:rPr>
  </w:style>
  <w:style w:type="paragraph" w:customStyle="1" w:styleId="afffff0">
    <w:name w:val="附录标题"/>
    <w:basedOn w:val="aff6"/>
    <w:next w:val="aff6"/>
    <w:qFormat/>
    <w:rsid w:val="009A4667"/>
    <w:pPr>
      <w:ind w:firstLineChars="0" w:firstLine="0"/>
      <w:jc w:val="center"/>
    </w:pPr>
    <w:rPr>
      <w:rFonts w:ascii="黑体" w:eastAsia="黑体"/>
    </w:rPr>
  </w:style>
  <w:style w:type="paragraph" w:customStyle="1" w:styleId="a5">
    <w:name w:val="章标题"/>
    <w:next w:val="aff6"/>
    <w:qFormat/>
    <w:rsid w:val="009A4667"/>
    <w:pPr>
      <w:numPr>
        <w:numId w:val="5"/>
      </w:numPr>
      <w:spacing w:beforeLines="100" w:afterLines="100"/>
      <w:jc w:val="both"/>
      <w:outlineLvl w:val="1"/>
    </w:pPr>
    <w:rPr>
      <w:rFonts w:ascii="黑体" w:eastAsia="黑体"/>
      <w:sz w:val="21"/>
    </w:rPr>
  </w:style>
  <w:style w:type="paragraph" w:customStyle="1" w:styleId="afffff1">
    <w:name w:val="目次、索引正文"/>
    <w:qFormat/>
    <w:rsid w:val="009A4667"/>
    <w:pPr>
      <w:spacing w:line="320" w:lineRule="exact"/>
      <w:jc w:val="both"/>
    </w:pPr>
    <w:rPr>
      <w:rFonts w:ascii="宋体"/>
      <w:sz w:val="21"/>
    </w:rPr>
  </w:style>
  <w:style w:type="paragraph" w:customStyle="1" w:styleId="afffff2">
    <w:name w:val="五级无"/>
    <w:basedOn w:val="affff9"/>
    <w:qFormat/>
    <w:rsid w:val="009A4667"/>
    <w:pPr>
      <w:spacing w:beforeLines="0" w:afterLines="0"/>
    </w:pPr>
    <w:rPr>
      <w:rFonts w:ascii="宋体" w:eastAsia="宋体"/>
    </w:rPr>
  </w:style>
  <w:style w:type="paragraph" w:customStyle="1" w:styleId="afffff3">
    <w:name w:val="其他实施日期"/>
    <w:basedOn w:val="afffb"/>
    <w:qFormat/>
    <w:rsid w:val="009A4667"/>
    <w:pPr>
      <w:framePr w:wrap="around"/>
    </w:pPr>
  </w:style>
  <w:style w:type="paragraph" w:customStyle="1" w:styleId="afff0">
    <w:name w:val="示例内容"/>
    <w:qFormat/>
    <w:rsid w:val="009A4667"/>
    <w:pPr>
      <w:ind w:firstLineChars="200" w:firstLine="200"/>
    </w:pPr>
    <w:rPr>
      <w:rFonts w:ascii="宋体"/>
      <w:sz w:val="18"/>
      <w:szCs w:val="18"/>
    </w:rPr>
  </w:style>
  <w:style w:type="paragraph" w:customStyle="1" w:styleId="a8">
    <w:name w:val="附录图标题"/>
    <w:basedOn w:val="af7"/>
    <w:next w:val="aff6"/>
    <w:qFormat/>
    <w:rsid w:val="009A4667"/>
    <w:pPr>
      <w:numPr>
        <w:ilvl w:val="1"/>
        <w:numId w:val="9"/>
      </w:numPr>
      <w:tabs>
        <w:tab w:val="left" w:pos="363"/>
      </w:tabs>
      <w:spacing w:beforeLines="50" w:afterLines="50"/>
      <w:ind w:left="0" w:firstLine="0"/>
      <w:jc w:val="center"/>
    </w:pPr>
    <w:rPr>
      <w:rFonts w:ascii="黑体" w:eastAsia="黑体"/>
      <w:szCs w:val="21"/>
    </w:rPr>
  </w:style>
  <w:style w:type="paragraph" w:customStyle="1" w:styleId="af0">
    <w:name w:val="数字编号列项（二级）"/>
    <w:qFormat/>
    <w:rsid w:val="009A4667"/>
    <w:pPr>
      <w:numPr>
        <w:ilvl w:val="1"/>
        <w:numId w:val="7"/>
      </w:numPr>
      <w:tabs>
        <w:tab w:val="left" w:pos="1260"/>
      </w:tabs>
      <w:jc w:val="both"/>
    </w:pPr>
    <w:rPr>
      <w:rFonts w:ascii="宋体"/>
      <w:sz w:val="21"/>
    </w:rPr>
  </w:style>
  <w:style w:type="paragraph" w:customStyle="1" w:styleId="afffff4">
    <w:name w:val="其他发布部门"/>
    <w:basedOn w:val="afff8"/>
    <w:qFormat/>
    <w:rsid w:val="009A4667"/>
    <w:pPr>
      <w:framePr w:wrap="around" w:y="15310"/>
      <w:spacing w:line="0" w:lineRule="atLeast"/>
    </w:pPr>
    <w:rPr>
      <w:rFonts w:ascii="黑体" w:eastAsia="黑体"/>
      <w:b w:val="0"/>
    </w:rPr>
  </w:style>
  <w:style w:type="paragraph" w:customStyle="1" w:styleId="afffff5">
    <w:name w:val="其他标准标志"/>
    <w:basedOn w:val="afffff6"/>
    <w:qFormat/>
    <w:rsid w:val="009A4667"/>
    <w:pPr>
      <w:framePr w:w="6101" w:wrap="around" w:vAnchor="page" w:hAnchor="page" w:x="4673" w:y="942"/>
    </w:pPr>
    <w:rPr>
      <w:w w:val="130"/>
    </w:rPr>
  </w:style>
  <w:style w:type="paragraph" w:customStyle="1" w:styleId="afffff6">
    <w:name w:val="标准标志"/>
    <w:next w:val="af7"/>
    <w:qFormat/>
    <w:rsid w:val="009A4667"/>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7">
    <w:name w:val="附录图标号"/>
    <w:basedOn w:val="af7"/>
    <w:qFormat/>
    <w:rsid w:val="009A4667"/>
    <w:pPr>
      <w:keepNext/>
      <w:pageBreakBefore/>
      <w:widowControl/>
      <w:numPr>
        <w:numId w:val="9"/>
      </w:numPr>
      <w:spacing w:line="14" w:lineRule="exact"/>
      <w:ind w:left="0" w:firstLine="363"/>
      <w:jc w:val="center"/>
      <w:outlineLvl w:val="0"/>
    </w:pPr>
    <w:rPr>
      <w:color w:val="FFFFFF"/>
    </w:rPr>
  </w:style>
  <w:style w:type="paragraph" w:customStyle="1" w:styleId="affff1">
    <w:name w:val="附录三级条标题"/>
    <w:basedOn w:val="afff5"/>
    <w:next w:val="aff6"/>
    <w:qFormat/>
    <w:rsid w:val="009A4667"/>
    <w:pPr>
      <w:numPr>
        <w:ilvl w:val="4"/>
      </w:numPr>
      <w:outlineLvl w:val="4"/>
    </w:pPr>
  </w:style>
  <w:style w:type="paragraph" w:customStyle="1" w:styleId="afffff7">
    <w:name w:val="四级无"/>
    <w:basedOn w:val="affffa"/>
    <w:qFormat/>
    <w:rsid w:val="009A4667"/>
    <w:pPr>
      <w:spacing w:beforeLines="0" w:afterLines="0"/>
    </w:pPr>
    <w:rPr>
      <w:rFonts w:ascii="宋体" w:eastAsia="宋体"/>
    </w:rPr>
  </w:style>
  <w:style w:type="paragraph" w:customStyle="1" w:styleId="afffff8">
    <w:name w:val="列项说明"/>
    <w:basedOn w:val="af7"/>
    <w:qFormat/>
    <w:rsid w:val="009A4667"/>
    <w:pPr>
      <w:adjustRightInd w:val="0"/>
      <w:spacing w:line="320" w:lineRule="exact"/>
      <w:ind w:leftChars="200" w:left="400" w:hangingChars="200" w:hanging="200"/>
      <w:jc w:val="left"/>
      <w:textAlignment w:val="baseline"/>
    </w:pPr>
    <w:rPr>
      <w:rFonts w:ascii="宋体"/>
      <w:kern w:val="0"/>
      <w:szCs w:val="20"/>
    </w:rPr>
  </w:style>
  <w:style w:type="paragraph" w:customStyle="1" w:styleId="ab">
    <w:name w:val="列项◆（三级）"/>
    <w:basedOn w:val="af7"/>
    <w:qFormat/>
    <w:rsid w:val="009A4667"/>
    <w:pPr>
      <w:numPr>
        <w:ilvl w:val="2"/>
        <w:numId w:val="2"/>
      </w:numPr>
      <w:tabs>
        <w:tab w:val="left" w:pos="2246"/>
      </w:tabs>
    </w:pPr>
    <w:rPr>
      <w:rFonts w:ascii="宋体"/>
      <w:szCs w:val="21"/>
    </w:rPr>
  </w:style>
  <w:style w:type="paragraph" w:customStyle="1" w:styleId="afffff9">
    <w:name w:val="附录公式编号制表符"/>
    <w:basedOn w:val="af7"/>
    <w:next w:val="aff6"/>
    <w:qFormat/>
    <w:rsid w:val="009A4667"/>
    <w:pPr>
      <w:widowControl/>
      <w:tabs>
        <w:tab w:val="center" w:pos="4201"/>
        <w:tab w:val="right" w:leader="dot" w:pos="9298"/>
      </w:tabs>
      <w:autoSpaceDE w:val="0"/>
      <w:autoSpaceDN w:val="0"/>
    </w:pPr>
    <w:rPr>
      <w:rFonts w:ascii="宋体"/>
      <w:kern w:val="0"/>
      <w:szCs w:val="20"/>
    </w:rPr>
  </w:style>
  <w:style w:type="paragraph" w:customStyle="1" w:styleId="afffffa">
    <w:name w:val="条文脚注"/>
    <w:basedOn w:val="ac"/>
    <w:qFormat/>
    <w:rsid w:val="009A4667"/>
    <w:pPr>
      <w:numPr>
        <w:numId w:val="0"/>
      </w:numPr>
      <w:tabs>
        <w:tab w:val="left" w:pos="0"/>
      </w:tabs>
      <w:jc w:val="both"/>
    </w:pPr>
  </w:style>
  <w:style w:type="paragraph" w:customStyle="1" w:styleId="afffffb">
    <w:name w:val="附录五级无"/>
    <w:basedOn w:val="afffffc"/>
    <w:qFormat/>
    <w:rsid w:val="009A4667"/>
    <w:pPr>
      <w:tabs>
        <w:tab w:val="clear" w:pos="360"/>
      </w:tabs>
      <w:spacing w:beforeLines="0" w:afterLines="0"/>
    </w:pPr>
    <w:rPr>
      <w:rFonts w:ascii="宋体" w:eastAsia="宋体"/>
      <w:szCs w:val="21"/>
    </w:rPr>
  </w:style>
  <w:style w:type="paragraph" w:customStyle="1" w:styleId="afffffc">
    <w:name w:val="附录五级条标题"/>
    <w:basedOn w:val="afffffd"/>
    <w:next w:val="aff6"/>
    <w:qFormat/>
    <w:rsid w:val="009A4667"/>
    <w:pPr>
      <w:numPr>
        <w:ilvl w:val="6"/>
      </w:numPr>
      <w:outlineLvl w:val="6"/>
    </w:pPr>
  </w:style>
  <w:style w:type="paragraph" w:customStyle="1" w:styleId="afffffd">
    <w:name w:val="附录四级条标题"/>
    <w:basedOn w:val="affff1"/>
    <w:next w:val="aff6"/>
    <w:qFormat/>
    <w:rsid w:val="009A4667"/>
    <w:pPr>
      <w:numPr>
        <w:ilvl w:val="5"/>
      </w:numPr>
      <w:outlineLvl w:val="5"/>
    </w:pPr>
  </w:style>
  <w:style w:type="paragraph" w:customStyle="1" w:styleId="afffffe">
    <w:name w:val="标准称谓"/>
    <w:next w:val="af7"/>
    <w:qFormat/>
    <w:rsid w:val="009A4667"/>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
    <w:name w:val="其他发布日期"/>
    <w:basedOn w:val="afffc"/>
    <w:qFormat/>
    <w:rsid w:val="009A4667"/>
    <w:pPr>
      <w:framePr w:wrap="around" w:vAnchor="page" w:hAnchor="text" w:x="1419"/>
    </w:pPr>
  </w:style>
  <w:style w:type="paragraph" w:customStyle="1" w:styleId="affffff0">
    <w:name w:val="标准书脚_偶数页"/>
    <w:qFormat/>
    <w:rsid w:val="009A4667"/>
    <w:pPr>
      <w:spacing w:before="120"/>
      <w:ind w:left="221"/>
    </w:pPr>
    <w:rPr>
      <w:rFonts w:ascii="宋体"/>
      <w:sz w:val="18"/>
      <w:szCs w:val="18"/>
    </w:rPr>
  </w:style>
  <w:style w:type="paragraph" w:customStyle="1" w:styleId="affffff1">
    <w:name w:val="标准书眉_偶数页"/>
    <w:basedOn w:val="affffff2"/>
    <w:next w:val="af7"/>
    <w:qFormat/>
    <w:rsid w:val="009A4667"/>
    <w:pPr>
      <w:jc w:val="left"/>
    </w:pPr>
  </w:style>
  <w:style w:type="paragraph" w:customStyle="1" w:styleId="affffff2">
    <w:name w:val="标准书眉_奇数页"/>
    <w:next w:val="af7"/>
    <w:qFormat/>
    <w:rsid w:val="009A4667"/>
    <w:pPr>
      <w:tabs>
        <w:tab w:val="center" w:pos="4154"/>
        <w:tab w:val="right" w:pos="8306"/>
      </w:tabs>
      <w:spacing w:after="220"/>
      <w:jc w:val="right"/>
    </w:pPr>
    <w:rPr>
      <w:rFonts w:ascii="黑体" w:eastAsia="黑体"/>
      <w:sz w:val="21"/>
      <w:szCs w:val="21"/>
    </w:rPr>
  </w:style>
  <w:style w:type="paragraph" w:customStyle="1" w:styleId="affffff3">
    <w:name w:val="终结线"/>
    <w:basedOn w:val="af7"/>
    <w:qFormat/>
    <w:rsid w:val="009A4667"/>
    <w:pPr>
      <w:framePr w:hSpace="181" w:vSpace="181" w:wrap="around" w:vAnchor="text" w:hAnchor="margin" w:xAlign="center" w:y="285"/>
    </w:pPr>
  </w:style>
  <w:style w:type="paragraph" w:customStyle="1" w:styleId="affffff4">
    <w:name w:val="标准书脚_奇数页"/>
    <w:qFormat/>
    <w:rsid w:val="009A4667"/>
    <w:pPr>
      <w:spacing w:before="120"/>
      <w:ind w:right="198"/>
      <w:jc w:val="right"/>
    </w:pPr>
    <w:rPr>
      <w:rFonts w:ascii="宋体"/>
      <w:sz w:val="18"/>
      <w:szCs w:val="18"/>
    </w:rPr>
  </w:style>
  <w:style w:type="paragraph" w:customStyle="1" w:styleId="aff8">
    <w:name w:val="首示例"/>
    <w:next w:val="aff6"/>
    <w:link w:val="Char4"/>
    <w:qFormat/>
    <w:rsid w:val="009A4667"/>
    <w:pPr>
      <w:tabs>
        <w:tab w:val="left" w:pos="360"/>
      </w:tabs>
    </w:pPr>
    <w:rPr>
      <w:rFonts w:ascii="宋体" w:hAnsi="宋体"/>
      <w:kern w:val="2"/>
      <w:sz w:val="18"/>
      <w:szCs w:val="18"/>
    </w:rPr>
  </w:style>
  <w:style w:type="paragraph" w:customStyle="1" w:styleId="affffff5">
    <w:name w:val="封面正文"/>
    <w:qFormat/>
    <w:rsid w:val="009A4667"/>
    <w:pPr>
      <w:jc w:val="both"/>
    </w:pPr>
  </w:style>
  <w:style w:type="paragraph" w:styleId="affffff6">
    <w:name w:val="List Paragraph"/>
    <w:basedOn w:val="af7"/>
    <w:uiPriority w:val="34"/>
    <w:qFormat/>
    <w:rsid w:val="009A4667"/>
    <w:pPr>
      <w:ind w:firstLineChars="200" w:firstLine="420"/>
    </w:pPr>
  </w:style>
  <w:style w:type="paragraph" w:customStyle="1" w:styleId="24">
    <w:name w:val="封面标准文稿编辑信息2"/>
    <w:basedOn w:val="affff4"/>
    <w:qFormat/>
    <w:rsid w:val="009A4667"/>
    <w:pPr>
      <w:framePr w:wrap="around" w:y="4469"/>
    </w:pPr>
  </w:style>
  <w:style w:type="paragraph" w:customStyle="1" w:styleId="af1">
    <w:name w:val="编号列项（三级）"/>
    <w:qFormat/>
    <w:rsid w:val="009A4667"/>
    <w:pPr>
      <w:numPr>
        <w:ilvl w:val="2"/>
        <w:numId w:val="7"/>
      </w:numPr>
      <w:tabs>
        <w:tab w:val="left" w:pos="0"/>
      </w:tabs>
    </w:pPr>
    <w:rPr>
      <w:rFonts w:ascii="宋体"/>
      <w:sz w:val="21"/>
    </w:rPr>
  </w:style>
  <w:style w:type="paragraph" w:customStyle="1" w:styleId="affffff7">
    <w:name w:val="示例后文字"/>
    <w:basedOn w:val="aff6"/>
    <w:next w:val="aff6"/>
    <w:qFormat/>
    <w:rsid w:val="009A4667"/>
    <w:pPr>
      <w:ind w:firstLine="360"/>
    </w:pPr>
    <w:rPr>
      <w:sz w:val="18"/>
    </w:rPr>
  </w:style>
  <w:style w:type="paragraph" w:customStyle="1" w:styleId="25">
    <w:name w:val="封面标准名称2"/>
    <w:basedOn w:val="afffd"/>
    <w:qFormat/>
    <w:rsid w:val="009A4667"/>
    <w:pPr>
      <w:framePr w:wrap="around" w:y="4469"/>
      <w:spacing w:beforeLines="630"/>
    </w:pPr>
  </w:style>
  <w:style w:type="paragraph" w:customStyle="1" w:styleId="af5">
    <w:name w:val="附录字母编号列项（一级）"/>
    <w:qFormat/>
    <w:rsid w:val="009A4667"/>
    <w:pPr>
      <w:numPr>
        <w:numId w:val="10"/>
      </w:numPr>
      <w:tabs>
        <w:tab w:val="left" w:pos="839"/>
      </w:tabs>
    </w:pPr>
    <w:rPr>
      <w:rFonts w:ascii="宋体"/>
      <w:sz w:val="21"/>
    </w:rPr>
  </w:style>
  <w:style w:type="paragraph" w:customStyle="1" w:styleId="affffff8">
    <w:name w:val="注：（正文）"/>
    <w:basedOn w:val="afff9"/>
    <w:next w:val="aff6"/>
    <w:qFormat/>
    <w:rsid w:val="009A4667"/>
  </w:style>
  <w:style w:type="paragraph" w:customStyle="1" w:styleId="affffff9">
    <w:name w:val="一级无"/>
    <w:basedOn w:val="a6"/>
    <w:qFormat/>
    <w:rsid w:val="009A4667"/>
    <w:pPr>
      <w:spacing w:beforeLines="0" w:afterLines="0"/>
    </w:pPr>
    <w:rPr>
      <w:rFonts w:ascii="宋体" w:eastAsia="宋体"/>
    </w:rPr>
  </w:style>
  <w:style w:type="paragraph" w:customStyle="1" w:styleId="a0">
    <w:name w:val="二级无标题条"/>
    <w:basedOn w:val="af7"/>
    <w:qFormat/>
    <w:rsid w:val="009A4667"/>
    <w:pPr>
      <w:numPr>
        <w:ilvl w:val="3"/>
        <w:numId w:val="8"/>
      </w:numPr>
    </w:pPr>
  </w:style>
  <w:style w:type="paragraph" w:customStyle="1" w:styleId="affffffa">
    <w:name w:val="列项说明数字编号"/>
    <w:qFormat/>
    <w:rsid w:val="009A4667"/>
    <w:pPr>
      <w:ind w:leftChars="400" w:left="600" w:hangingChars="200" w:hanging="200"/>
    </w:pPr>
    <w:rPr>
      <w:rFonts w:ascii="宋体"/>
      <w:sz w:val="21"/>
    </w:rPr>
  </w:style>
  <w:style w:type="paragraph" w:customStyle="1" w:styleId="a">
    <w:name w:val="一级无标题条"/>
    <w:basedOn w:val="af7"/>
    <w:qFormat/>
    <w:rsid w:val="009A4667"/>
    <w:pPr>
      <w:numPr>
        <w:ilvl w:val="2"/>
        <w:numId w:val="8"/>
      </w:numPr>
    </w:pPr>
  </w:style>
  <w:style w:type="paragraph" w:customStyle="1" w:styleId="affffffb">
    <w:name w:val="标准书眉一"/>
    <w:qFormat/>
    <w:rsid w:val="009A4667"/>
    <w:pPr>
      <w:jc w:val="both"/>
    </w:pPr>
  </w:style>
  <w:style w:type="paragraph" w:customStyle="1" w:styleId="affffffc">
    <w:name w:val="附录四级无"/>
    <w:basedOn w:val="afffffd"/>
    <w:qFormat/>
    <w:rsid w:val="009A4667"/>
    <w:pPr>
      <w:tabs>
        <w:tab w:val="clear" w:pos="360"/>
      </w:tabs>
      <w:spacing w:beforeLines="0" w:afterLines="0"/>
    </w:pPr>
    <w:rPr>
      <w:rFonts w:ascii="宋体" w:eastAsia="宋体"/>
      <w:szCs w:val="21"/>
    </w:rPr>
  </w:style>
  <w:style w:type="paragraph" w:customStyle="1" w:styleId="affffffd">
    <w:name w:val="其他标准称谓"/>
    <w:next w:val="af7"/>
    <w:qFormat/>
    <w:rsid w:val="009A4667"/>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e">
    <w:name w:val="参考文献"/>
    <w:basedOn w:val="af7"/>
    <w:next w:val="aff6"/>
    <w:qFormat/>
    <w:rsid w:val="009A4667"/>
    <w:pPr>
      <w:keepNext/>
      <w:pageBreakBefore/>
      <w:widowControl/>
      <w:shd w:val="clear" w:color="FFFFFF" w:fill="FFFFFF"/>
      <w:spacing w:before="640" w:after="200"/>
      <w:jc w:val="center"/>
      <w:outlineLvl w:val="0"/>
    </w:pPr>
    <w:rPr>
      <w:rFonts w:ascii="黑体" w:eastAsia="黑体"/>
      <w:kern w:val="0"/>
      <w:szCs w:val="20"/>
    </w:rPr>
  </w:style>
  <w:style w:type="paragraph" w:customStyle="1" w:styleId="a1">
    <w:name w:val="三级无标题条"/>
    <w:basedOn w:val="af7"/>
    <w:qFormat/>
    <w:rsid w:val="009A4667"/>
    <w:pPr>
      <w:numPr>
        <w:ilvl w:val="4"/>
        <w:numId w:val="8"/>
      </w:numPr>
    </w:pPr>
  </w:style>
  <w:style w:type="paragraph" w:customStyle="1" w:styleId="af6">
    <w:name w:val="附录数字编号列项（二级）"/>
    <w:qFormat/>
    <w:rsid w:val="009A4667"/>
    <w:pPr>
      <w:numPr>
        <w:ilvl w:val="1"/>
        <w:numId w:val="10"/>
      </w:numPr>
      <w:tabs>
        <w:tab w:val="left" w:pos="840"/>
      </w:tabs>
    </w:pPr>
    <w:rPr>
      <w:rFonts w:ascii="宋体"/>
      <w:sz w:val="21"/>
    </w:rPr>
  </w:style>
  <w:style w:type="paragraph" w:customStyle="1" w:styleId="12">
    <w:name w:val="封面标准号1"/>
    <w:qFormat/>
    <w:rsid w:val="009A4667"/>
    <w:pPr>
      <w:widowControl w:val="0"/>
      <w:kinsoku w:val="0"/>
      <w:overflowPunct w:val="0"/>
      <w:autoSpaceDE w:val="0"/>
      <w:autoSpaceDN w:val="0"/>
      <w:spacing w:before="308"/>
      <w:jc w:val="right"/>
      <w:textAlignment w:val="center"/>
    </w:pPr>
    <w:rPr>
      <w:sz w:val="28"/>
    </w:rPr>
  </w:style>
  <w:style w:type="paragraph" w:customStyle="1" w:styleId="afffffff">
    <w:name w:val="前言、引言标题"/>
    <w:next w:val="aff6"/>
    <w:qFormat/>
    <w:rsid w:val="009A4667"/>
    <w:pPr>
      <w:keepNext/>
      <w:pageBreakBefore/>
      <w:shd w:val="clear" w:color="FFFFFF" w:fill="FFFFFF"/>
      <w:spacing w:before="640" w:after="560"/>
      <w:jc w:val="center"/>
      <w:outlineLvl w:val="0"/>
    </w:pPr>
    <w:rPr>
      <w:rFonts w:ascii="黑体" w:eastAsia="黑体"/>
      <w:sz w:val="32"/>
    </w:rPr>
  </w:style>
  <w:style w:type="paragraph" w:customStyle="1" w:styleId="afffffff0">
    <w:name w:val="图表脚注说明"/>
    <w:basedOn w:val="af7"/>
    <w:qFormat/>
    <w:rsid w:val="009A4667"/>
    <w:pPr>
      <w:ind w:left="544" w:hanging="181"/>
    </w:pPr>
    <w:rPr>
      <w:rFonts w:ascii="宋体"/>
      <w:sz w:val="18"/>
      <w:szCs w:val="18"/>
    </w:rPr>
  </w:style>
  <w:style w:type="paragraph" w:customStyle="1" w:styleId="26">
    <w:name w:val="封面一致性程度标识2"/>
    <w:basedOn w:val="affff2"/>
    <w:qFormat/>
    <w:rsid w:val="009A4667"/>
    <w:pPr>
      <w:framePr w:wrap="around" w:y="4469"/>
    </w:pPr>
  </w:style>
  <w:style w:type="paragraph" w:customStyle="1" w:styleId="a3">
    <w:name w:val="五级无标题条"/>
    <w:basedOn w:val="af7"/>
    <w:qFormat/>
    <w:rsid w:val="009A4667"/>
    <w:pPr>
      <w:numPr>
        <w:ilvl w:val="6"/>
        <w:numId w:val="8"/>
      </w:numPr>
    </w:pPr>
  </w:style>
  <w:style w:type="table" w:styleId="afffffff1">
    <w:name w:val="Table Grid"/>
    <w:basedOn w:val="af9"/>
    <w:uiPriority w:val="59"/>
    <w:qFormat/>
    <w:rsid w:val="009A4667"/>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2">
    <w:name w:val="Revision"/>
    <w:hidden/>
    <w:uiPriority w:val="99"/>
    <w:unhideWhenUsed/>
    <w:rsid w:val="007111FD"/>
    <w:rPr>
      <w:kern w:val="2"/>
      <w:sz w:val="21"/>
      <w:szCs w:val="24"/>
    </w:rPr>
  </w:style>
  <w:style w:type="character" w:customStyle="1" w:styleId="CharChar">
    <w:name w:val="一级条标题 Char Char"/>
    <w:link w:val="Char6"/>
    <w:rsid w:val="00993D92"/>
    <w:rPr>
      <w:rFonts w:ascii="黑体" w:eastAsia="黑体"/>
      <w:sz w:val="21"/>
      <w:szCs w:val="21"/>
    </w:rPr>
  </w:style>
  <w:style w:type="paragraph" w:customStyle="1" w:styleId="Char6">
    <w:name w:val="一级条标题 Char"/>
    <w:next w:val="aff6"/>
    <w:link w:val="CharChar"/>
    <w:rsid w:val="00993D92"/>
    <w:pPr>
      <w:spacing w:beforeLines="50" w:afterLines="50"/>
      <w:ind w:left="315"/>
      <w:outlineLvl w:val="2"/>
    </w:pPr>
    <w:rPr>
      <w:rFonts w:ascii="黑体" w:eastAsia="黑体"/>
      <w:sz w:val="21"/>
      <w:szCs w:val="21"/>
    </w:rPr>
  </w:style>
  <w:style w:type="character" w:styleId="afffffff3">
    <w:name w:val="Placeholder Text"/>
    <w:basedOn w:val="af8"/>
    <w:uiPriority w:val="99"/>
    <w:unhideWhenUsed/>
    <w:rsid w:val="00BA26F7"/>
    <w:rPr>
      <w:color w:val="808080"/>
    </w:rPr>
  </w:style>
  <w:style w:type="character" w:customStyle="1" w:styleId="Char5">
    <w:name w:val="页脚 Char"/>
    <w:link w:val="affd"/>
    <w:uiPriority w:val="99"/>
    <w:rsid w:val="00B80982"/>
    <w:rPr>
      <w:kern w:val="2"/>
      <w:sz w:val="18"/>
      <w:szCs w:val="18"/>
    </w:rPr>
  </w:style>
  <w:style w:type="paragraph" w:styleId="afffffff4">
    <w:name w:val="Normal (Web)"/>
    <w:basedOn w:val="af7"/>
    <w:unhideWhenUsed/>
    <w:rsid w:val="00B80982"/>
    <w:pPr>
      <w:widowControl/>
      <w:spacing w:before="100" w:beforeAutospacing="1" w:after="100" w:afterAutospacing="1"/>
      <w:jc w:val="left"/>
    </w:pPr>
    <w:rPr>
      <w:rFonts w:ascii="宋体" w:hAnsi="宋体" w:cs="宋体"/>
      <w:kern w:val="0"/>
      <w:sz w:val="24"/>
    </w:rPr>
  </w:style>
  <w:style w:type="paragraph" w:customStyle="1" w:styleId="afffffff5">
    <w:name w:val="大标题"/>
    <w:basedOn w:val="af7"/>
    <w:rsid w:val="00B80982"/>
    <w:pPr>
      <w:tabs>
        <w:tab w:val="left" w:pos="5220"/>
      </w:tabs>
      <w:adjustRightInd w:val="0"/>
      <w:snapToGrid w:val="0"/>
      <w:spacing w:beforeLines="200" w:afterLines="200"/>
      <w:jc w:val="center"/>
      <w:textAlignment w:val="center"/>
    </w:pPr>
    <w:rPr>
      <w:rFonts w:ascii="Arial" w:eastAsia="黑体" w:hAnsi="Arial"/>
      <w:sz w:val="32"/>
      <w:szCs w:val="20"/>
    </w:rPr>
  </w:style>
  <w:style w:type="paragraph" w:customStyle="1" w:styleId="GB-">
    <w:name w:val="GB-条文"/>
    <w:rsid w:val="00B80982"/>
    <w:pPr>
      <w:widowControl w:val="0"/>
      <w:adjustRightInd w:val="0"/>
      <w:snapToGrid w:val="0"/>
      <w:spacing w:line="360" w:lineRule="auto"/>
      <w:ind w:firstLineChars="200" w:firstLine="420"/>
      <w:jc w:val="both"/>
    </w:pPr>
    <w:rPr>
      <w:rFonts w:ascii="宋体" w:hAnsi="宋体"/>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7">
    <w:name w:val="Normal"/>
    <w:qFormat/>
    <w:pPr>
      <w:widowControl w:val="0"/>
      <w:jc w:val="both"/>
    </w:pPr>
  </w:style>
  <w:style w:type="character" w:default="1" w:styleId="af8">
    <w:name w:val="Default Paragraph Font"/>
    <w:uiPriority w:val="1"/>
    <w:semiHidden/>
    <w:unhideWhenUsed/>
  </w:style>
  <w:style w:type="table" w:default="1" w:styleId="af9">
    <w:name w:val="Normal Table"/>
    <w:uiPriority w:val="99"/>
    <w:semiHidden/>
    <w:unhideWhenUsed/>
    <w:tblPr>
      <w:tblInd w:w="0" w:type="dxa"/>
      <w:tblCellMar>
        <w:top w:w="0" w:type="dxa"/>
        <w:left w:w="108" w:type="dxa"/>
        <w:bottom w:w="0" w:type="dxa"/>
        <w:right w:w="108" w:type="dxa"/>
      </w:tblCellMar>
    </w:tblPr>
  </w:style>
  <w:style w:type="numbering" w:default="1" w:styleId="af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oleObject" Target="embeddings/oleObject13.bin"/><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oleObject4.bin"/><Relationship Id="rId25" Type="http://schemas.openxmlformats.org/officeDocument/2006/relationships/image" Target="media/image8.wmf"/><Relationship Id="rId33" Type="http://schemas.openxmlformats.org/officeDocument/2006/relationships/image" Target="media/image12.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6.bin"/><Relationship Id="rId29" Type="http://schemas.openxmlformats.org/officeDocument/2006/relationships/oleObject" Target="embeddings/oleObject11.bin"/><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image" Target="media/image11.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7.wmf"/><Relationship Id="rId28" Type="http://schemas.openxmlformats.org/officeDocument/2006/relationships/image" Target="media/image9.wmf"/><Relationship Id="rId36"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image" Target="media/image5.wmf"/><Relationship Id="rId31" Type="http://schemas.openxmlformats.org/officeDocument/2006/relationships/oleObject" Target="embeddings/oleObject12.bin"/><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0.wmf"/><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PCCP&#38450;&#33104;&#34432;&#20445;&#25252;&#31435;&#39033;\&#20013;&#22269;&#33104;&#34432;&#19982;&#38450;&#25252;&#23398;&#20250;&#31295;\&#19978;&#25253;&#31295;2015-12-30\FB%20PCCP&#38450;&#33104;&#28034;&#26009;&#21644;&#28034;&#35013;2016-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 PCCP防腐涂料和涂装2016-1</Template>
  <TotalTime>0</TotalTime>
  <Pages>28</Pages>
  <Words>17103</Words>
  <Characters>4266</Characters>
  <Application>Microsoft Office Word</Application>
  <DocSecurity>0</DocSecurity>
  <Lines>35</Lines>
  <Paragraphs>42</Paragraphs>
  <ScaleCrop>false</ScaleCrop>
  <LinksUpToDate>false</LinksUpToDate>
  <CharactersWithSpaces>21327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cp:lastPrinted>2018-10-23T10:20:00Z</cp:lastPrinted>
  <dcterms:created xsi:type="dcterms:W3CDTF">2020-03-19T02:53:00Z</dcterms:created>
  <dcterms:modified xsi:type="dcterms:W3CDTF">2020-03-19T02:53:00Z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