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06" w:rsidRPr="009445BB" w:rsidRDefault="00CF0B06" w:rsidP="00CF0B06">
      <w:pPr>
        <w:outlineLvl w:val="0"/>
        <w:rPr>
          <w:rFonts w:eastAsia="方正黑体简体"/>
          <w:szCs w:val="32"/>
        </w:rPr>
      </w:pPr>
    </w:p>
    <w:p w:rsidR="00CF0B06" w:rsidRPr="009445BB" w:rsidRDefault="00CF0B06" w:rsidP="00CF0B06">
      <w:pPr>
        <w:outlineLvl w:val="0"/>
        <w:rPr>
          <w:noProof/>
        </w:rPr>
      </w:pPr>
      <w:r w:rsidRPr="009445BB">
        <w:rPr>
          <w:noProof/>
        </w:rPr>
        <w:t>ICS 87.040</w:t>
      </w:r>
    </w:p>
    <w:p w:rsidR="00CF0B06" w:rsidRPr="009445BB" w:rsidRDefault="00CF0B06" w:rsidP="00CF0B06">
      <w:pPr>
        <w:rPr>
          <w:noProof/>
        </w:rPr>
      </w:pPr>
      <w:r w:rsidRPr="009445BB">
        <w:rPr>
          <w:noProof/>
        </w:rPr>
        <w:t>CCS G51</w:t>
      </w:r>
    </w:p>
    <w:p w:rsidR="00CF0B06" w:rsidRPr="009445BB" w:rsidRDefault="00CF0B06" w:rsidP="00CF0B06">
      <w:pPr>
        <w:rPr>
          <w:noProof/>
          <w:szCs w:val="22"/>
        </w:rPr>
      </w:pPr>
    </w:p>
    <w:p w:rsidR="00CF0B06" w:rsidRPr="009445BB" w:rsidRDefault="00CA6099" w:rsidP="00CF0B06">
      <w:pPr>
        <w:jc w:val="center"/>
        <w:rPr>
          <w:rFonts w:eastAsia="黑体"/>
          <w:noProof/>
          <w:sz w:val="84"/>
          <w:szCs w:val="84"/>
        </w:rPr>
      </w:pPr>
      <w:r w:rsidRPr="009445BB">
        <w:rPr>
          <w:rFonts w:eastAsia="黑体"/>
          <w:noProof/>
          <w:sz w:val="84"/>
          <w:szCs w:val="84"/>
        </w:rPr>
        <w:t>团</w:t>
      </w:r>
      <w:r w:rsidRPr="009445BB">
        <w:rPr>
          <w:rFonts w:eastAsia="黑体"/>
          <w:noProof/>
          <w:sz w:val="84"/>
          <w:szCs w:val="84"/>
        </w:rPr>
        <w:t xml:space="preserve">   </w:t>
      </w:r>
      <w:r w:rsidRPr="009445BB">
        <w:rPr>
          <w:rFonts w:eastAsia="黑体"/>
          <w:noProof/>
          <w:sz w:val="84"/>
          <w:szCs w:val="84"/>
        </w:rPr>
        <w:t>体</w:t>
      </w:r>
      <w:r w:rsidRPr="009445BB">
        <w:rPr>
          <w:rFonts w:eastAsia="黑体"/>
          <w:noProof/>
          <w:sz w:val="84"/>
          <w:szCs w:val="84"/>
        </w:rPr>
        <w:t xml:space="preserve">   </w:t>
      </w:r>
      <w:r w:rsidRPr="009445BB">
        <w:rPr>
          <w:rFonts w:eastAsia="黑体"/>
          <w:noProof/>
          <w:sz w:val="84"/>
          <w:szCs w:val="84"/>
        </w:rPr>
        <w:t>标</w:t>
      </w:r>
      <w:r w:rsidRPr="009445BB">
        <w:rPr>
          <w:rFonts w:eastAsia="黑体"/>
          <w:noProof/>
          <w:sz w:val="84"/>
          <w:szCs w:val="84"/>
        </w:rPr>
        <w:t xml:space="preserve">   </w:t>
      </w:r>
      <w:r w:rsidRPr="009445BB">
        <w:rPr>
          <w:rFonts w:eastAsia="黑体"/>
          <w:noProof/>
          <w:sz w:val="84"/>
          <w:szCs w:val="84"/>
        </w:rPr>
        <w:t>准</w:t>
      </w:r>
    </w:p>
    <w:p w:rsidR="00CF0B06" w:rsidRPr="009445BB" w:rsidRDefault="00CF0B06" w:rsidP="00CF0B06">
      <w:pPr>
        <w:jc w:val="right"/>
        <w:rPr>
          <w:noProof/>
          <w:szCs w:val="21"/>
        </w:rPr>
      </w:pPr>
    </w:p>
    <w:p w:rsidR="00CF0B06" w:rsidRPr="009445BB" w:rsidRDefault="00CF0B06" w:rsidP="00CF0B06">
      <w:pPr>
        <w:jc w:val="right"/>
        <w:rPr>
          <w:rFonts w:eastAsia="黑体"/>
          <w:noProof/>
          <w:sz w:val="24"/>
        </w:rPr>
      </w:pPr>
      <w:r w:rsidRPr="009445BB">
        <w:rPr>
          <w:noProof/>
          <w:szCs w:val="21"/>
        </w:rPr>
        <w:t>T/CNCIA</w:t>
      </w:r>
      <w:r w:rsidR="00F97177" w:rsidRPr="009445BB">
        <w:rPr>
          <w:noProof/>
          <w:szCs w:val="21"/>
        </w:rPr>
        <w:t xml:space="preserve"> </w:t>
      </w:r>
      <w:r w:rsidRPr="009445BB">
        <w:rPr>
          <w:noProof/>
          <w:szCs w:val="21"/>
        </w:rPr>
        <w:t>0</w:t>
      </w:r>
      <w:r w:rsidR="00F97177" w:rsidRPr="009445BB">
        <w:rPr>
          <w:noProof/>
          <w:szCs w:val="21"/>
        </w:rPr>
        <w:t>3</w:t>
      </w:r>
      <w:r w:rsidR="00132989" w:rsidRPr="009445BB">
        <w:rPr>
          <w:noProof/>
          <w:szCs w:val="21"/>
        </w:rPr>
        <w:t>00</w:t>
      </w:r>
      <w:r w:rsidR="00F97177" w:rsidRPr="009445BB">
        <w:rPr>
          <w:noProof/>
          <w:szCs w:val="21"/>
        </w:rPr>
        <w:t>1</w:t>
      </w:r>
      <w:r w:rsidRPr="009445BB">
        <w:rPr>
          <w:noProof/>
          <w:szCs w:val="21"/>
        </w:rPr>
        <w:t>-20</w:t>
      </w:r>
      <w:r w:rsidR="005C3EDF" w:rsidRPr="009445BB">
        <w:rPr>
          <w:noProof/>
          <w:szCs w:val="21"/>
        </w:rPr>
        <w:t>XX</w:t>
      </w:r>
    </w:p>
    <w:p w:rsidR="00CF0B06" w:rsidRPr="009445BB" w:rsidRDefault="00880CC3" w:rsidP="00CF0B06">
      <w:pPr>
        <w:rPr>
          <w:b/>
          <w:noProof/>
          <w:sz w:val="48"/>
          <w:szCs w:val="48"/>
        </w:rPr>
      </w:pPr>
      <w:r w:rsidRPr="00880CC3">
        <w:rPr>
          <w:noProof/>
        </w:rPr>
        <w:pict>
          <v:shapetype id="_x0000_t32" coordsize="21600,21600" o:spt="32" o:oned="t" path="m,l21600,21600e" filled="f">
            <v:path arrowok="t" fillok="f" o:connecttype="none"/>
            <o:lock v:ext="edit" shapetype="t"/>
          </v:shapetype>
          <v:shape id="AutoShape 4" o:spid="_x0000_s1042" type="#_x0000_t32" style="position:absolute;left:0;text-align:left;margin-left:2.35pt;margin-top:5.6pt;width:466.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MBHQ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" adj="-3387,-1,-3387" strokeweight="1.5pt"/>
        </w:pict>
      </w:r>
    </w:p>
    <w:p w:rsidR="00CF0B06" w:rsidRPr="009445BB" w:rsidRDefault="00CF0B06" w:rsidP="00CF0B06">
      <w:pPr>
        <w:rPr>
          <w:b/>
          <w:noProof/>
          <w:sz w:val="48"/>
          <w:szCs w:val="48"/>
        </w:rPr>
      </w:pPr>
    </w:p>
    <w:p w:rsidR="00CF0B06" w:rsidRPr="009445BB" w:rsidRDefault="00CF0B06" w:rsidP="00CF0B06">
      <w:pPr>
        <w:rPr>
          <w:b/>
          <w:noProof/>
          <w:sz w:val="48"/>
          <w:szCs w:val="48"/>
        </w:rPr>
      </w:pPr>
    </w:p>
    <w:p w:rsidR="00CF0B06" w:rsidRPr="009445BB" w:rsidRDefault="00F97177" w:rsidP="00CF0B06">
      <w:pPr>
        <w:spacing w:line="600" w:lineRule="auto"/>
        <w:jc w:val="center"/>
        <w:rPr>
          <w:rFonts w:eastAsia="黑体"/>
          <w:noProof/>
          <w:sz w:val="48"/>
          <w:szCs w:val="48"/>
        </w:rPr>
      </w:pPr>
      <w:r w:rsidRPr="009445BB">
        <w:rPr>
          <w:rFonts w:eastAsia="黑体"/>
          <w:noProof/>
          <w:sz w:val="48"/>
          <w:szCs w:val="48"/>
        </w:rPr>
        <w:t>重防腐涂料耐中性盐雾性能的测定</w:t>
      </w:r>
    </w:p>
    <w:p w:rsidR="00CF0B06" w:rsidRPr="009445BB" w:rsidRDefault="00F97177" w:rsidP="00F97177">
      <w:pPr>
        <w:jc w:val="center"/>
        <w:rPr>
          <w:rFonts w:eastAsia="黑体"/>
          <w:noProof/>
          <w:sz w:val="30"/>
          <w:szCs w:val="30"/>
        </w:rPr>
      </w:pPr>
      <w:r w:rsidRPr="009445BB">
        <w:rPr>
          <w:rFonts w:eastAsia="黑体"/>
          <w:sz w:val="30"/>
          <w:szCs w:val="30"/>
        </w:rPr>
        <w:t>Determination of resistance to neutral salt spray of heavy-duty coatings</w:t>
      </w:r>
    </w:p>
    <w:p w:rsidR="00CF0B06" w:rsidRPr="009445BB" w:rsidRDefault="00CA6099" w:rsidP="00CA6099">
      <w:pPr>
        <w:spacing w:line="480" w:lineRule="auto"/>
        <w:jc w:val="center"/>
        <w:rPr>
          <w:noProof/>
          <w:sz w:val="30"/>
          <w:szCs w:val="30"/>
        </w:rPr>
      </w:pPr>
      <w:r w:rsidRPr="009445BB">
        <w:rPr>
          <w:rFonts w:eastAsia="黑体"/>
          <w:noProof/>
          <w:sz w:val="30"/>
          <w:szCs w:val="30"/>
        </w:rPr>
        <w:t>（</w:t>
      </w:r>
      <w:r w:rsidR="00F97177" w:rsidRPr="009445BB">
        <w:rPr>
          <w:rFonts w:eastAsia="黑体"/>
          <w:noProof/>
          <w:sz w:val="30"/>
          <w:szCs w:val="30"/>
        </w:rPr>
        <w:t>征求意见</w:t>
      </w:r>
      <w:r w:rsidRPr="009445BB">
        <w:rPr>
          <w:rFonts w:eastAsia="黑体"/>
          <w:noProof/>
          <w:sz w:val="30"/>
          <w:szCs w:val="30"/>
        </w:rPr>
        <w:t>稿）</w:t>
      </w:r>
    </w:p>
    <w:p w:rsidR="00CF0B06" w:rsidRPr="009445BB" w:rsidRDefault="00CF0B06" w:rsidP="00CF0B06">
      <w:pPr>
        <w:spacing w:line="480" w:lineRule="auto"/>
        <w:rPr>
          <w:noProof/>
          <w:sz w:val="30"/>
          <w:szCs w:val="30"/>
        </w:rPr>
      </w:pPr>
    </w:p>
    <w:p w:rsidR="00CF0B06" w:rsidRPr="009445BB" w:rsidRDefault="00CF0B06" w:rsidP="00CF0B06">
      <w:pPr>
        <w:spacing w:line="480" w:lineRule="auto"/>
        <w:rPr>
          <w:noProof/>
          <w:sz w:val="30"/>
          <w:szCs w:val="30"/>
        </w:rPr>
      </w:pPr>
    </w:p>
    <w:p w:rsidR="00CF0B06" w:rsidRPr="009445BB" w:rsidRDefault="00CF0B06" w:rsidP="00CF0B06">
      <w:pPr>
        <w:spacing w:line="480" w:lineRule="auto"/>
        <w:rPr>
          <w:noProof/>
          <w:sz w:val="30"/>
          <w:szCs w:val="30"/>
        </w:rPr>
      </w:pPr>
    </w:p>
    <w:p w:rsidR="00CF0B06" w:rsidRPr="009445BB" w:rsidRDefault="00CF0B06" w:rsidP="00CF0B06">
      <w:pPr>
        <w:spacing w:line="480" w:lineRule="auto"/>
        <w:rPr>
          <w:noProof/>
          <w:sz w:val="30"/>
          <w:szCs w:val="30"/>
        </w:rPr>
      </w:pPr>
    </w:p>
    <w:p w:rsidR="00CF0B06" w:rsidRPr="009445BB" w:rsidRDefault="00CF0B06" w:rsidP="00CF0B06">
      <w:pPr>
        <w:spacing w:line="480" w:lineRule="auto"/>
        <w:rPr>
          <w:noProof/>
          <w:sz w:val="30"/>
          <w:szCs w:val="30"/>
        </w:rPr>
      </w:pPr>
    </w:p>
    <w:p w:rsidR="00CF0B06" w:rsidRPr="009445BB" w:rsidRDefault="00CF0B06" w:rsidP="00CF0B06">
      <w:pPr>
        <w:spacing w:line="480" w:lineRule="auto"/>
        <w:rPr>
          <w:noProof/>
          <w:sz w:val="30"/>
          <w:szCs w:val="30"/>
        </w:rPr>
      </w:pPr>
    </w:p>
    <w:p w:rsidR="00CF0B06" w:rsidRPr="009445BB" w:rsidRDefault="00CF0B06" w:rsidP="00CF0B06">
      <w:pPr>
        <w:spacing w:line="480" w:lineRule="auto"/>
        <w:rPr>
          <w:noProof/>
          <w:sz w:val="30"/>
          <w:szCs w:val="30"/>
        </w:rPr>
      </w:pPr>
    </w:p>
    <w:p w:rsidR="00CF0B06" w:rsidRPr="009445BB" w:rsidRDefault="00CF0B06" w:rsidP="00CF0B06">
      <w:pPr>
        <w:spacing w:line="480" w:lineRule="auto"/>
        <w:rPr>
          <w:noProof/>
          <w:sz w:val="30"/>
          <w:szCs w:val="30"/>
        </w:rPr>
      </w:pPr>
    </w:p>
    <w:p w:rsidR="00CF0B06" w:rsidRPr="009445BB" w:rsidRDefault="00CF0B06" w:rsidP="00CF0B06">
      <w:pPr>
        <w:spacing w:line="600" w:lineRule="auto"/>
        <w:rPr>
          <w:noProof/>
          <w:sz w:val="30"/>
          <w:szCs w:val="30"/>
        </w:rPr>
      </w:pPr>
    </w:p>
    <w:p w:rsidR="00CF0B06" w:rsidRPr="009445BB" w:rsidRDefault="003622E4" w:rsidP="00CF0B06">
      <w:pPr>
        <w:spacing w:line="600" w:lineRule="auto"/>
        <w:rPr>
          <w:rFonts w:eastAsia="方正粗圆简体"/>
          <w:sz w:val="30"/>
          <w:szCs w:val="30"/>
          <w:u w:val="single"/>
        </w:rPr>
      </w:pPr>
      <w:r w:rsidRPr="009445BB">
        <w:rPr>
          <w:noProof/>
          <w:sz w:val="30"/>
          <w:szCs w:val="30"/>
          <w:u w:val="single"/>
        </w:rPr>
        <w:t>20</w:t>
      </w:r>
      <w:r w:rsidR="00F97177" w:rsidRPr="009445BB">
        <w:rPr>
          <w:noProof/>
          <w:sz w:val="30"/>
          <w:szCs w:val="30"/>
          <w:u w:val="single"/>
        </w:rPr>
        <w:t>20</w:t>
      </w:r>
      <w:r w:rsidR="00CF0B06" w:rsidRPr="009445BB">
        <w:rPr>
          <w:noProof/>
          <w:sz w:val="30"/>
          <w:szCs w:val="30"/>
          <w:u w:val="single"/>
        </w:rPr>
        <w:t>-</w:t>
      </w:r>
      <w:r w:rsidRPr="009445BB">
        <w:rPr>
          <w:noProof/>
          <w:sz w:val="30"/>
          <w:szCs w:val="30"/>
          <w:u w:val="single"/>
        </w:rPr>
        <w:t>0</w:t>
      </w:r>
      <w:r w:rsidR="00F97177" w:rsidRPr="009445BB">
        <w:rPr>
          <w:noProof/>
          <w:sz w:val="30"/>
          <w:szCs w:val="30"/>
          <w:u w:val="single"/>
        </w:rPr>
        <w:t>X</w:t>
      </w:r>
      <w:r w:rsidR="00CF0B06" w:rsidRPr="009445BB">
        <w:rPr>
          <w:noProof/>
          <w:sz w:val="30"/>
          <w:szCs w:val="30"/>
          <w:u w:val="single"/>
        </w:rPr>
        <w:t>-</w:t>
      </w:r>
      <w:r w:rsidR="00F97177" w:rsidRPr="009445BB">
        <w:rPr>
          <w:noProof/>
          <w:sz w:val="30"/>
          <w:szCs w:val="30"/>
          <w:u w:val="single"/>
        </w:rPr>
        <w:t>XX</w:t>
      </w:r>
      <w:r w:rsidR="00CF0B06" w:rsidRPr="009445BB">
        <w:rPr>
          <w:rFonts w:eastAsia="黑体"/>
          <w:noProof/>
          <w:sz w:val="30"/>
          <w:szCs w:val="30"/>
          <w:u w:val="single"/>
        </w:rPr>
        <w:t>发布</w:t>
      </w:r>
      <w:r w:rsidR="00CF0B06" w:rsidRPr="009445BB">
        <w:rPr>
          <w:noProof/>
          <w:sz w:val="30"/>
          <w:szCs w:val="30"/>
          <w:u w:val="single"/>
        </w:rPr>
        <w:t xml:space="preserve">                              </w:t>
      </w:r>
      <w:r w:rsidRPr="009445BB">
        <w:rPr>
          <w:noProof/>
          <w:sz w:val="30"/>
          <w:szCs w:val="30"/>
          <w:u w:val="single"/>
        </w:rPr>
        <w:t>20</w:t>
      </w:r>
      <w:r w:rsidR="00F97177" w:rsidRPr="009445BB">
        <w:rPr>
          <w:noProof/>
          <w:sz w:val="30"/>
          <w:szCs w:val="30"/>
          <w:u w:val="single"/>
        </w:rPr>
        <w:t>20</w:t>
      </w:r>
      <w:r w:rsidR="00CF0B06" w:rsidRPr="009445BB">
        <w:rPr>
          <w:noProof/>
          <w:sz w:val="30"/>
          <w:szCs w:val="30"/>
          <w:u w:val="single"/>
        </w:rPr>
        <w:t>-</w:t>
      </w:r>
      <w:r w:rsidRPr="009445BB">
        <w:rPr>
          <w:noProof/>
          <w:sz w:val="30"/>
          <w:szCs w:val="30"/>
          <w:u w:val="single"/>
        </w:rPr>
        <w:t>0</w:t>
      </w:r>
      <w:r w:rsidR="00F97177" w:rsidRPr="009445BB">
        <w:rPr>
          <w:noProof/>
          <w:sz w:val="30"/>
          <w:szCs w:val="30"/>
          <w:u w:val="single"/>
        </w:rPr>
        <w:t>X</w:t>
      </w:r>
      <w:r w:rsidR="00CF0B06" w:rsidRPr="009445BB">
        <w:rPr>
          <w:noProof/>
          <w:sz w:val="30"/>
          <w:szCs w:val="30"/>
          <w:u w:val="single"/>
        </w:rPr>
        <w:t>-</w:t>
      </w:r>
      <w:r w:rsidR="00F97177" w:rsidRPr="009445BB">
        <w:rPr>
          <w:noProof/>
          <w:sz w:val="30"/>
          <w:szCs w:val="30"/>
          <w:u w:val="single"/>
        </w:rPr>
        <w:t>XX</w:t>
      </w:r>
      <w:r w:rsidR="00CF0B06" w:rsidRPr="009445BB">
        <w:rPr>
          <w:rFonts w:eastAsia="黑体"/>
          <w:noProof/>
          <w:sz w:val="30"/>
          <w:szCs w:val="30"/>
          <w:u w:val="single"/>
        </w:rPr>
        <w:t>实施</w:t>
      </w:r>
    </w:p>
    <w:p w:rsidR="00CF0B06" w:rsidRPr="009445BB" w:rsidRDefault="00CF0B06" w:rsidP="00CF0B06">
      <w:pPr>
        <w:jc w:val="center"/>
        <w:rPr>
          <w:rFonts w:eastAsia="黑体"/>
          <w:sz w:val="30"/>
          <w:szCs w:val="30"/>
        </w:rPr>
      </w:pPr>
      <w:r w:rsidRPr="009445BB">
        <w:rPr>
          <w:sz w:val="30"/>
          <w:szCs w:val="30"/>
        </w:rPr>
        <w:t>中国涂料工业协会</w:t>
      </w:r>
      <w:r w:rsidR="00CA6099" w:rsidRPr="009445BB">
        <w:rPr>
          <w:sz w:val="30"/>
          <w:szCs w:val="30"/>
        </w:rPr>
        <w:t xml:space="preserve"> </w:t>
      </w:r>
      <w:r w:rsidRPr="009445BB">
        <w:rPr>
          <w:rFonts w:eastAsia="黑体"/>
          <w:sz w:val="30"/>
          <w:szCs w:val="30"/>
        </w:rPr>
        <w:t>发布</w:t>
      </w:r>
    </w:p>
    <w:p w:rsidR="00D60B77" w:rsidRPr="009445BB" w:rsidRDefault="00D60B77" w:rsidP="006540A6">
      <w:pPr>
        <w:pStyle w:val="aff3"/>
        <w:ind w:firstLineChars="0" w:firstLine="0"/>
        <w:rPr>
          <w:rFonts w:ascii="Times New Roman"/>
        </w:rPr>
        <w:sectPr w:rsidR="00D60B77" w:rsidRPr="009445BB" w:rsidSect="00D60B77">
          <w:pgSz w:w="11906" w:h="16838" w:code="9"/>
          <w:pgMar w:top="567" w:right="850" w:bottom="1134" w:left="1418" w:header="0" w:footer="0" w:gutter="0"/>
          <w:pgNumType w:start="1"/>
          <w:cols w:space="425"/>
          <w:docGrid w:type="lines" w:linePitch="312"/>
        </w:sectPr>
      </w:pPr>
    </w:p>
    <w:p w:rsidR="00D60B77" w:rsidRPr="009445BB" w:rsidRDefault="00D60B77" w:rsidP="00D60B77">
      <w:pPr>
        <w:pStyle w:val="afffff1"/>
        <w:rPr>
          <w:rFonts w:ascii="Times New Roman"/>
        </w:rPr>
      </w:pPr>
      <w:bookmarkStart w:id="0" w:name="_Toc444196435"/>
      <w:bookmarkStart w:id="1" w:name="_Toc444248328"/>
      <w:bookmarkStart w:id="2" w:name="_Toc444248387"/>
      <w:bookmarkStart w:id="3" w:name="_Toc444355593"/>
      <w:bookmarkStart w:id="4" w:name="_Toc444355655"/>
      <w:bookmarkStart w:id="5" w:name="_Toc444439613"/>
      <w:bookmarkStart w:id="6" w:name="_Toc482817781"/>
      <w:bookmarkStart w:id="7" w:name="_Toc483061043"/>
      <w:bookmarkStart w:id="8" w:name="_Toc483061639"/>
      <w:bookmarkStart w:id="9" w:name="_Toc483316416"/>
      <w:bookmarkStart w:id="10" w:name="_Toc485564202"/>
      <w:bookmarkStart w:id="11" w:name="_Toc485971137"/>
      <w:bookmarkStart w:id="12" w:name="_Toc492043340"/>
      <w:bookmarkStart w:id="13" w:name="_Toc498782094"/>
      <w:bookmarkStart w:id="14" w:name="_Toc498889280"/>
      <w:bookmarkStart w:id="15" w:name="_Toc502221997"/>
      <w:r w:rsidRPr="009445BB">
        <w:rPr>
          <w:rFonts w:ascii="Times New Roman"/>
        </w:rPr>
        <w:lastRenderedPageBreak/>
        <w:t>前</w:t>
      </w:r>
      <w:bookmarkStart w:id="16" w:name="BKQY"/>
      <w:r w:rsidRPr="009445BB">
        <w:rPr>
          <w:rFonts w:ascii="Times New Roman" w:eastAsia="MS Mincho"/>
        </w:rPr>
        <w:t> </w:t>
      </w:r>
      <w:r w:rsidRPr="009445BB">
        <w:rPr>
          <w:rFonts w:ascii="Times New Roman" w:eastAsia="MS Mincho"/>
        </w:rPr>
        <w:t> </w:t>
      </w:r>
      <w:r w:rsidRPr="009445BB">
        <w:rPr>
          <w:rFonts w:ascii="Times New Roman"/>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F77F6" w:rsidRPr="009445BB" w:rsidRDefault="00CA4B19" w:rsidP="009874F5">
      <w:pPr>
        <w:pStyle w:val="aff3"/>
        <w:adjustRightInd w:val="0"/>
        <w:snapToGrid w:val="0"/>
        <w:spacing w:line="288" w:lineRule="auto"/>
        <w:rPr>
          <w:rFonts w:ascii="Times New Roman"/>
          <w:noProof w:val="0"/>
        </w:rPr>
      </w:pPr>
      <w:r w:rsidRPr="009445BB">
        <w:rPr>
          <w:rFonts w:ascii="Times New Roman"/>
          <w:noProof w:val="0"/>
        </w:rPr>
        <w:t>本标准依据</w:t>
      </w:r>
      <w:r w:rsidR="008F77F6" w:rsidRPr="009445BB">
        <w:rPr>
          <w:rFonts w:ascii="Times New Roman"/>
          <w:noProof w:val="0"/>
        </w:rPr>
        <w:t>GB/T 1.1-2009</w:t>
      </w:r>
      <w:r w:rsidR="008F77F6" w:rsidRPr="009445BB">
        <w:rPr>
          <w:rFonts w:ascii="Times New Roman"/>
          <w:noProof w:val="0"/>
        </w:rPr>
        <w:t>给出的规则起草。</w:t>
      </w:r>
    </w:p>
    <w:p w:rsidR="008F77F6" w:rsidRPr="009445BB" w:rsidRDefault="009300B2" w:rsidP="009874F5">
      <w:pPr>
        <w:pStyle w:val="aff3"/>
        <w:adjustRightInd w:val="0"/>
        <w:snapToGrid w:val="0"/>
        <w:spacing w:line="288" w:lineRule="auto"/>
        <w:rPr>
          <w:rFonts w:ascii="Times New Roman"/>
          <w:noProof w:val="0"/>
        </w:rPr>
      </w:pPr>
      <w:r w:rsidRPr="009445BB">
        <w:rPr>
          <w:rFonts w:ascii="Times New Roman"/>
          <w:noProof w:val="0"/>
        </w:rPr>
        <w:t>本标准由中国涂料工业协会提出</w:t>
      </w:r>
      <w:r w:rsidR="008F77F6" w:rsidRPr="009445BB">
        <w:rPr>
          <w:rFonts w:ascii="Times New Roman"/>
          <w:noProof w:val="0"/>
        </w:rPr>
        <w:t>。</w:t>
      </w:r>
    </w:p>
    <w:p w:rsidR="008F77F6" w:rsidRPr="009445BB" w:rsidRDefault="008F77F6" w:rsidP="009874F5">
      <w:pPr>
        <w:pStyle w:val="aff3"/>
        <w:adjustRightInd w:val="0"/>
        <w:snapToGrid w:val="0"/>
        <w:spacing w:line="288" w:lineRule="auto"/>
        <w:rPr>
          <w:rFonts w:ascii="Times New Roman"/>
          <w:noProof w:val="0"/>
        </w:rPr>
      </w:pPr>
      <w:r w:rsidRPr="009445BB">
        <w:rPr>
          <w:rFonts w:ascii="Times New Roman"/>
          <w:noProof w:val="0"/>
        </w:rPr>
        <w:t>本标准由</w:t>
      </w:r>
      <w:r w:rsidR="009874F5" w:rsidRPr="009445BB">
        <w:rPr>
          <w:rFonts w:ascii="Times New Roman"/>
          <w:noProof w:val="0"/>
        </w:rPr>
        <w:t>中国涂料工业协会标准化委员会</w:t>
      </w:r>
      <w:r w:rsidRPr="009445BB">
        <w:rPr>
          <w:rFonts w:ascii="Times New Roman"/>
          <w:noProof w:val="0"/>
        </w:rPr>
        <w:t>归口。</w:t>
      </w:r>
    </w:p>
    <w:p w:rsidR="003C7B2F" w:rsidRPr="009445BB" w:rsidRDefault="00A94EC8" w:rsidP="009874F5">
      <w:pPr>
        <w:pStyle w:val="aff3"/>
        <w:adjustRightInd w:val="0"/>
        <w:snapToGrid w:val="0"/>
        <w:spacing w:line="288" w:lineRule="auto"/>
        <w:rPr>
          <w:rFonts w:ascii="Times New Roman"/>
          <w:noProof w:val="0"/>
        </w:rPr>
      </w:pPr>
      <w:r w:rsidRPr="009445BB">
        <w:rPr>
          <w:rFonts w:ascii="Times New Roman"/>
          <w:noProof w:val="0"/>
        </w:rPr>
        <w:t>本标准起草单位：</w:t>
      </w:r>
    </w:p>
    <w:p w:rsidR="000638FC" w:rsidRPr="009445BB" w:rsidRDefault="000638FC" w:rsidP="009874F5">
      <w:pPr>
        <w:pStyle w:val="aff3"/>
        <w:adjustRightInd w:val="0"/>
        <w:snapToGrid w:val="0"/>
        <w:spacing w:line="288" w:lineRule="auto"/>
        <w:rPr>
          <w:rFonts w:ascii="Times New Roman"/>
          <w:noProof w:val="0"/>
        </w:rPr>
      </w:pPr>
    </w:p>
    <w:p w:rsidR="003C7B2F" w:rsidRPr="009445BB" w:rsidRDefault="003C7B2F" w:rsidP="009874F5">
      <w:pPr>
        <w:pStyle w:val="aff3"/>
        <w:adjustRightInd w:val="0"/>
        <w:snapToGrid w:val="0"/>
        <w:spacing w:line="288" w:lineRule="auto"/>
        <w:rPr>
          <w:rFonts w:ascii="Times New Roman"/>
          <w:noProof w:val="0"/>
        </w:rPr>
        <w:sectPr w:rsidR="003C7B2F" w:rsidRPr="009445BB" w:rsidSect="00D60B77">
          <w:headerReference w:type="default" r:id="rId9"/>
          <w:footerReference w:type="default" r:id="rId10"/>
          <w:pgSz w:w="11906" w:h="16838" w:code="9"/>
          <w:pgMar w:top="567" w:right="1134" w:bottom="1134" w:left="1418" w:header="1418" w:footer="1134" w:gutter="0"/>
          <w:pgNumType w:fmt="upperRoman" w:start="1"/>
          <w:cols w:space="425"/>
          <w:formProt w:val="0"/>
          <w:docGrid w:type="lines" w:linePitch="312"/>
        </w:sectPr>
      </w:pPr>
      <w:r w:rsidRPr="009445BB">
        <w:rPr>
          <w:rFonts w:ascii="Times New Roman"/>
          <w:noProof w:val="0"/>
        </w:rPr>
        <w:t>本标准主要起草人：</w:t>
      </w:r>
      <w:r w:rsidR="000638FC" w:rsidRPr="009445BB">
        <w:rPr>
          <w:rFonts w:ascii="Times New Roman"/>
          <w:noProof w:val="0"/>
        </w:rPr>
        <w:t xml:space="preserve"> </w:t>
      </w:r>
    </w:p>
    <w:p w:rsidR="00F34B99" w:rsidRPr="009445BB" w:rsidRDefault="005C3EDF" w:rsidP="00D60B77">
      <w:pPr>
        <w:pStyle w:val="aff6"/>
        <w:rPr>
          <w:rFonts w:ascii="Times New Roman"/>
        </w:rPr>
      </w:pPr>
      <w:r w:rsidRPr="009445BB">
        <w:rPr>
          <w:rFonts w:ascii="Times New Roman"/>
        </w:rPr>
        <w:lastRenderedPageBreak/>
        <w:t>重防腐涂料耐中性盐雾性能的测定</w:t>
      </w:r>
    </w:p>
    <w:p w:rsidR="00F34B99" w:rsidRPr="009445BB" w:rsidRDefault="00F34B99" w:rsidP="00497759">
      <w:pPr>
        <w:pStyle w:val="a5"/>
        <w:spacing w:before="312" w:after="312"/>
        <w:ind w:left="0"/>
        <w:rPr>
          <w:rFonts w:ascii="Times New Roman"/>
        </w:rPr>
      </w:pPr>
      <w:bookmarkStart w:id="17" w:name="_Toc444196437"/>
      <w:bookmarkStart w:id="18" w:name="_Toc444248330"/>
      <w:bookmarkStart w:id="19" w:name="_Toc444248389"/>
      <w:bookmarkStart w:id="20" w:name="_Toc444355595"/>
      <w:bookmarkStart w:id="21" w:name="_Toc444355657"/>
      <w:bookmarkStart w:id="22" w:name="_Toc444439615"/>
      <w:bookmarkStart w:id="23" w:name="_Toc482817782"/>
      <w:bookmarkStart w:id="24" w:name="_Toc483061044"/>
      <w:bookmarkStart w:id="25" w:name="_Toc483061640"/>
      <w:bookmarkStart w:id="26" w:name="_Toc483316417"/>
      <w:bookmarkStart w:id="27" w:name="_Toc485564203"/>
      <w:bookmarkStart w:id="28" w:name="_Toc485971138"/>
      <w:bookmarkStart w:id="29" w:name="_Toc492043341"/>
      <w:bookmarkStart w:id="30" w:name="_Toc498782095"/>
      <w:bookmarkStart w:id="31" w:name="_Toc498889281"/>
      <w:bookmarkStart w:id="32" w:name="_Toc502221998"/>
      <w:r w:rsidRPr="009445BB">
        <w:rPr>
          <w:rFonts w:ascii="Times New Roman"/>
        </w:rPr>
        <w:t>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300B2" w:rsidRPr="009445BB" w:rsidRDefault="005C3EDF" w:rsidP="009300B2">
      <w:pPr>
        <w:pStyle w:val="aff3"/>
        <w:rPr>
          <w:rFonts w:ascii="Times New Roman"/>
        </w:rPr>
      </w:pPr>
      <w:r w:rsidRPr="009445BB">
        <w:rPr>
          <w:rFonts w:ascii="Times New Roman"/>
        </w:rPr>
        <w:t>本标准规定了重防腐涂料在中性盐雾试验所用的试验溶液、仪器设备、试样的制备、试验步骤、试验后的评定及试验报告</w:t>
      </w:r>
      <w:r w:rsidR="009300B2" w:rsidRPr="009445BB">
        <w:rPr>
          <w:rFonts w:ascii="Times New Roman"/>
        </w:rPr>
        <w:t>。</w:t>
      </w:r>
    </w:p>
    <w:p w:rsidR="009E17D7" w:rsidRPr="009445BB" w:rsidRDefault="005C3EDF" w:rsidP="009E17D7">
      <w:pPr>
        <w:pStyle w:val="aff3"/>
        <w:rPr>
          <w:rFonts w:ascii="Times New Roman"/>
        </w:rPr>
      </w:pPr>
      <w:r w:rsidRPr="009445BB">
        <w:rPr>
          <w:rFonts w:ascii="Times New Roman"/>
        </w:rPr>
        <w:t>本标准适用于评价重防腐涂料在中性盐雾中的耐腐蚀性。</w:t>
      </w:r>
    </w:p>
    <w:p w:rsidR="00F34B99" w:rsidRPr="009445BB" w:rsidRDefault="00F34B99" w:rsidP="00497759">
      <w:pPr>
        <w:pStyle w:val="a5"/>
        <w:spacing w:before="312" w:after="312"/>
        <w:ind w:left="0"/>
        <w:rPr>
          <w:rFonts w:ascii="Times New Roman"/>
        </w:rPr>
      </w:pPr>
      <w:bookmarkStart w:id="33" w:name="_Toc444196438"/>
      <w:bookmarkStart w:id="34" w:name="_Toc444248331"/>
      <w:bookmarkStart w:id="35" w:name="_Toc444248390"/>
      <w:bookmarkStart w:id="36" w:name="_Toc444355596"/>
      <w:bookmarkStart w:id="37" w:name="_Toc444355658"/>
      <w:bookmarkStart w:id="38" w:name="_Toc444439616"/>
      <w:bookmarkStart w:id="39" w:name="_Toc482817783"/>
      <w:bookmarkStart w:id="40" w:name="_Toc483061045"/>
      <w:bookmarkStart w:id="41" w:name="_Toc483061641"/>
      <w:bookmarkStart w:id="42" w:name="_Toc483316418"/>
      <w:bookmarkStart w:id="43" w:name="_Toc485564204"/>
      <w:bookmarkStart w:id="44" w:name="_Toc485971139"/>
      <w:bookmarkStart w:id="45" w:name="_Toc492043342"/>
      <w:bookmarkStart w:id="46" w:name="_Toc498782096"/>
      <w:bookmarkStart w:id="47" w:name="_Toc498889282"/>
      <w:bookmarkStart w:id="48" w:name="_Toc502221999"/>
      <w:r w:rsidRPr="009445BB">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4B99" w:rsidRPr="009445BB" w:rsidRDefault="001537F8" w:rsidP="00F34B99">
      <w:pPr>
        <w:pStyle w:val="aff3"/>
        <w:rPr>
          <w:rFonts w:ascii="Times New Roman"/>
        </w:rPr>
      </w:pPr>
      <w:r w:rsidRPr="009445BB">
        <w:rPr>
          <w:rFonts w:ascii="Times New Roman"/>
        </w:rPr>
        <w:t>下列文件对于本文件的应用是必不可少的。凡是注日期的引用文件，仅</w:t>
      </w:r>
      <w:r w:rsidR="00F34B99" w:rsidRPr="009445BB">
        <w:rPr>
          <w:rFonts w:ascii="Times New Roman"/>
        </w:rPr>
        <w:t>注日期的版本适用于本文件。凡是不注日期的引用文件，其最新版本（包括所有的修改单）适用于本文件。</w:t>
      </w:r>
    </w:p>
    <w:p w:rsidR="001537F8" w:rsidRPr="009445BB" w:rsidRDefault="001537F8" w:rsidP="001537F8">
      <w:pPr>
        <w:pStyle w:val="aff3"/>
        <w:rPr>
          <w:rFonts w:ascii="Times New Roman"/>
        </w:rPr>
      </w:pPr>
      <w:r w:rsidRPr="009445BB">
        <w:rPr>
          <w:rFonts w:ascii="Times New Roman"/>
        </w:rPr>
        <w:t xml:space="preserve">GB/T 3186  </w:t>
      </w:r>
      <w:r w:rsidRPr="009445BB">
        <w:rPr>
          <w:rFonts w:ascii="Times New Roman"/>
        </w:rPr>
        <w:t>色漆、清漆和色漆与清漆用原材料</w:t>
      </w:r>
      <w:r w:rsidRPr="009445BB">
        <w:rPr>
          <w:rFonts w:ascii="Times New Roman"/>
        </w:rPr>
        <w:t xml:space="preserve"> </w:t>
      </w:r>
      <w:r w:rsidRPr="009445BB">
        <w:rPr>
          <w:rFonts w:ascii="Times New Roman"/>
        </w:rPr>
        <w:t>取样</w:t>
      </w:r>
    </w:p>
    <w:p w:rsidR="001537F8" w:rsidRPr="009445BB" w:rsidRDefault="001537F8" w:rsidP="001537F8">
      <w:pPr>
        <w:pStyle w:val="aff3"/>
        <w:rPr>
          <w:rFonts w:ascii="Times New Roman"/>
        </w:rPr>
      </w:pPr>
      <w:r w:rsidRPr="009445BB">
        <w:rPr>
          <w:rFonts w:ascii="Times New Roman"/>
        </w:rPr>
        <w:t>GB/T 5210</w:t>
      </w:r>
      <w:r w:rsidR="004C334C" w:rsidRPr="009445BB">
        <w:rPr>
          <w:rFonts w:ascii="Times New Roman"/>
        </w:rPr>
        <w:t>—2006</w:t>
      </w:r>
      <w:r w:rsidRPr="009445BB">
        <w:rPr>
          <w:rFonts w:ascii="Times New Roman"/>
        </w:rPr>
        <w:t xml:space="preserve">  </w:t>
      </w:r>
      <w:r w:rsidRPr="009445BB">
        <w:rPr>
          <w:rFonts w:ascii="Times New Roman"/>
        </w:rPr>
        <w:t>色漆和清漆</w:t>
      </w:r>
      <w:r w:rsidRPr="009445BB">
        <w:rPr>
          <w:rFonts w:ascii="Times New Roman"/>
        </w:rPr>
        <w:t xml:space="preserve"> </w:t>
      </w:r>
      <w:r w:rsidRPr="009445BB">
        <w:rPr>
          <w:rFonts w:ascii="Times New Roman"/>
        </w:rPr>
        <w:t>拉开法附着力试验</w:t>
      </w:r>
    </w:p>
    <w:p w:rsidR="001537F8" w:rsidRPr="009445BB" w:rsidRDefault="001537F8" w:rsidP="001537F8">
      <w:pPr>
        <w:pStyle w:val="aff3"/>
        <w:rPr>
          <w:rFonts w:ascii="Times New Roman"/>
        </w:rPr>
      </w:pPr>
      <w:r w:rsidRPr="009445BB">
        <w:rPr>
          <w:rFonts w:ascii="Times New Roman"/>
        </w:rPr>
        <w:t>GB/T 6682</w:t>
      </w:r>
      <w:r w:rsidR="00D617A0" w:rsidRPr="009445BB">
        <w:rPr>
          <w:rFonts w:ascii="Times New Roman"/>
        </w:rPr>
        <w:t>—2008</w:t>
      </w:r>
      <w:r w:rsidRPr="009445BB">
        <w:rPr>
          <w:rFonts w:ascii="Times New Roman"/>
        </w:rPr>
        <w:t xml:space="preserve">  </w:t>
      </w:r>
      <w:r w:rsidRPr="009445BB">
        <w:rPr>
          <w:rFonts w:ascii="Times New Roman"/>
        </w:rPr>
        <w:t>分析实验室用水规格和试验方法</w:t>
      </w:r>
    </w:p>
    <w:p w:rsidR="001537F8" w:rsidRPr="009445BB" w:rsidRDefault="001537F8" w:rsidP="001537F8">
      <w:pPr>
        <w:pStyle w:val="aff3"/>
        <w:rPr>
          <w:rFonts w:ascii="Times New Roman"/>
        </w:rPr>
      </w:pPr>
      <w:r w:rsidRPr="009445BB">
        <w:rPr>
          <w:rFonts w:ascii="Times New Roman"/>
        </w:rPr>
        <w:t>GB/T 8923.1</w:t>
      </w:r>
      <w:r w:rsidR="00DC58F5" w:rsidRPr="009445BB">
        <w:rPr>
          <w:rFonts w:ascii="Times New Roman"/>
        </w:rPr>
        <w:t xml:space="preserve">—2011  </w:t>
      </w:r>
      <w:r w:rsidRPr="009445BB">
        <w:rPr>
          <w:rFonts w:ascii="Times New Roman"/>
        </w:rPr>
        <w:t>涂覆涂料前钢材表面处理</w:t>
      </w:r>
      <w:r w:rsidRPr="009445BB">
        <w:rPr>
          <w:rFonts w:ascii="Times New Roman"/>
        </w:rPr>
        <w:t xml:space="preserve"> </w:t>
      </w:r>
      <w:r w:rsidRPr="009445BB">
        <w:rPr>
          <w:rFonts w:ascii="Times New Roman"/>
        </w:rPr>
        <w:t>表面清洁度的目视评定</w:t>
      </w:r>
      <w:r w:rsidRPr="009445BB">
        <w:rPr>
          <w:rFonts w:ascii="Times New Roman"/>
        </w:rPr>
        <w:t xml:space="preserve"> </w:t>
      </w:r>
      <w:r w:rsidRPr="009445BB">
        <w:rPr>
          <w:rFonts w:ascii="Times New Roman"/>
        </w:rPr>
        <w:t>第</w:t>
      </w:r>
      <w:r w:rsidRPr="009445BB">
        <w:rPr>
          <w:rFonts w:ascii="Times New Roman"/>
        </w:rPr>
        <w:t>1</w:t>
      </w:r>
      <w:r w:rsidRPr="009445BB">
        <w:rPr>
          <w:rFonts w:ascii="Times New Roman"/>
        </w:rPr>
        <w:t>部分：未涂覆过的钢材表面和全面清除原有涂层后的钢材表面的锈蚀等级和处理等级</w:t>
      </w:r>
    </w:p>
    <w:p w:rsidR="001537F8" w:rsidRPr="009445BB" w:rsidRDefault="001537F8" w:rsidP="001537F8">
      <w:pPr>
        <w:pStyle w:val="aff3"/>
        <w:rPr>
          <w:rFonts w:ascii="Times New Roman"/>
        </w:rPr>
      </w:pPr>
      <w:r w:rsidRPr="009445BB">
        <w:rPr>
          <w:rFonts w:ascii="Times New Roman"/>
        </w:rPr>
        <w:t xml:space="preserve">GB/T 9271  </w:t>
      </w:r>
      <w:r w:rsidRPr="009445BB">
        <w:rPr>
          <w:rFonts w:ascii="Times New Roman"/>
        </w:rPr>
        <w:t>色漆和清漆</w:t>
      </w:r>
      <w:r w:rsidRPr="009445BB">
        <w:rPr>
          <w:rFonts w:ascii="Times New Roman"/>
        </w:rPr>
        <w:t xml:space="preserve"> </w:t>
      </w:r>
      <w:r w:rsidRPr="009445BB">
        <w:rPr>
          <w:rFonts w:ascii="Times New Roman"/>
        </w:rPr>
        <w:t>标准试板</w:t>
      </w:r>
    </w:p>
    <w:p w:rsidR="001537F8" w:rsidRPr="009445BB" w:rsidRDefault="001537F8" w:rsidP="001537F8">
      <w:pPr>
        <w:pStyle w:val="aff3"/>
        <w:rPr>
          <w:rFonts w:ascii="Times New Roman"/>
        </w:rPr>
      </w:pPr>
      <w:r w:rsidRPr="009445BB">
        <w:rPr>
          <w:rFonts w:ascii="Times New Roman"/>
        </w:rPr>
        <w:t>GB/T 9278</w:t>
      </w:r>
      <w:r w:rsidR="00376E85">
        <w:rPr>
          <w:rFonts w:ascii="Times New Roman" w:eastAsiaTheme="minorEastAsia" w:hint="eastAsia"/>
          <w:szCs w:val="21"/>
        </w:rPr>
        <w:t>—</w:t>
      </w:r>
      <w:r w:rsidR="00376E85">
        <w:rPr>
          <w:rFonts w:ascii="Times New Roman" w:eastAsiaTheme="minorEastAsia" w:hint="eastAsia"/>
          <w:szCs w:val="21"/>
        </w:rPr>
        <w:t>2008</w:t>
      </w:r>
      <w:r w:rsidRPr="009445BB">
        <w:rPr>
          <w:rFonts w:ascii="Times New Roman"/>
        </w:rPr>
        <w:t xml:space="preserve">  </w:t>
      </w:r>
      <w:r w:rsidRPr="009445BB">
        <w:rPr>
          <w:rFonts w:ascii="Times New Roman"/>
        </w:rPr>
        <w:t>涂料试样状态调节和试验的温湿度</w:t>
      </w:r>
    </w:p>
    <w:p w:rsidR="001537F8" w:rsidRPr="009445BB" w:rsidRDefault="001537F8" w:rsidP="001537F8">
      <w:pPr>
        <w:pStyle w:val="aff3"/>
        <w:rPr>
          <w:rFonts w:ascii="Times New Roman"/>
        </w:rPr>
      </w:pPr>
      <w:r w:rsidRPr="009445BB">
        <w:rPr>
          <w:rFonts w:ascii="Times New Roman"/>
        </w:rPr>
        <w:t xml:space="preserve">GB/T 9286  </w:t>
      </w:r>
      <w:r w:rsidRPr="009445BB">
        <w:rPr>
          <w:rFonts w:ascii="Times New Roman"/>
        </w:rPr>
        <w:t>色漆和清漆</w:t>
      </w:r>
      <w:r w:rsidRPr="009445BB">
        <w:rPr>
          <w:rFonts w:ascii="Times New Roman"/>
        </w:rPr>
        <w:t xml:space="preserve"> </w:t>
      </w:r>
      <w:r w:rsidRPr="009445BB">
        <w:rPr>
          <w:rFonts w:ascii="Times New Roman"/>
        </w:rPr>
        <w:t>漆膜的划格试验</w:t>
      </w:r>
    </w:p>
    <w:p w:rsidR="00376E85" w:rsidRPr="009445BB" w:rsidRDefault="001537F8" w:rsidP="00376E85">
      <w:pPr>
        <w:pStyle w:val="aff3"/>
        <w:rPr>
          <w:rFonts w:ascii="Times New Roman"/>
        </w:rPr>
      </w:pPr>
      <w:r w:rsidRPr="009445BB">
        <w:rPr>
          <w:rFonts w:ascii="Times New Roman"/>
        </w:rPr>
        <w:t>GB/T 13288.1</w:t>
      </w:r>
      <w:r w:rsidR="00DC58F5" w:rsidRPr="009445BB">
        <w:rPr>
          <w:rFonts w:ascii="Times New Roman"/>
        </w:rPr>
        <w:t>—2008</w:t>
      </w:r>
      <w:r w:rsidRPr="009445BB">
        <w:rPr>
          <w:rFonts w:ascii="Times New Roman"/>
        </w:rPr>
        <w:t xml:space="preserve">  </w:t>
      </w:r>
      <w:r w:rsidR="00376E85" w:rsidRPr="00376E85">
        <w:rPr>
          <w:rFonts w:ascii="Times New Roman" w:hint="eastAsia"/>
        </w:rPr>
        <w:t>涂覆涂料前钢材表面处理</w:t>
      </w:r>
      <w:r w:rsidR="00376E85" w:rsidRPr="00376E85">
        <w:rPr>
          <w:rFonts w:ascii="Times New Roman" w:hint="eastAsia"/>
        </w:rPr>
        <w:t xml:space="preserve"> </w:t>
      </w:r>
      <w:r w:rsidR="00376E85" w:rsidRPr="00376E85">
        <w:rPr>
          <w:rFonts w:ascii="Times New Roman" w:hint="eastAsia"/>
        </w:rPr>
        <w:t>喷射清理后的钢材表面粗糙度特性</w:t>
      </w:r>
      <w:r w:rsidR="00376E85" w:rsidRPr="00376E85">
        <w:rPr>
          <w:rFonts w:ascii="Times New Roman" w:hint="eastAsia"/>
        </w:rPr>
        <w:t xml:space="preserve"> </w:t>
      </w:r>
      <w:r w:rsidR="00376E85" w:rsidRPr="00376E85">
        <w:rPr>
          <w:rFonts w:ascii="Times New Roman" w:hint="eastAsia"/>
        </w:rPr>
        <w:t>第</w:t>
      </w:r>
      <w:r w:rsidR="00376E85" w:rsidRPr="00376E85">
        <w:rPr>
          <w:rFonts w:ascii="Times New Roman" w:hint="eastAsia"/>
        </w:rPr>
        <w:t>1</w:t>
      </w:r>
      <w:r w:rsidR="00376E85" w:rsidRPr="00376E85">
        <w:rPr>
          <w:rFonts w:ascii="Times New Roman" w:hint="eastAsia"/>
        </w:rPr>
        <w:t>部分</w:t>
      </w:r>
      <w:r w:rsidR="00376E85">
        <w:rPr>
          <w:rFonts w:ascii="Times New Roman" w:hint="eastAsia"/>
        </w:rPr>
        <w:t>：</w:t>
      </w:r>
      <w:r w:rsidR="00376E85" w:rsidRPr="00376E85">
        <w:rPr>
          <w:rFonts w:ascii="Times New Roman" w:hint="eastAsia"/>
        </w:rPr>
        <w:t>用于评定喷射清理后钢材表面粗糙度的</w:t>
      </w:r>
      <w:r w:rsidR="00376E85" w:rsidRPr="00376E85">
        <w:rPr>
          <w:rFonts w:ascii="Times New Roman" w:hint="eastAsia"/>
        </w:rPr>
        <w:t>ISO</w:t>
      </w:r>
      <w:r w:rsidR="00376E85" w:rsidRPr="00376E85">
        <w:rPr>
          <w:rFonts w:ascii="Times New Roman" w:hint="eastAsia"/>
        </w:rPr>
        <w:t>表面粗糙度比较样块的技术要求和定义</w:t>
      </w:r>
    </w:p>
    <w:p w:rsidR="001537F8" w:rsidRPr="009445BB" w:rsidRDefault="001537F8" w:rsidP="001537F8">
      <w:pPr>
        <w:pStyle w:val="aff3"/>
        <w:rPr>
          <w:rFonts w:ascii="Times New Roman"/>
        </w:rPr>
      </w:pPr>
      <w:r w:rsidRPr="009445BB">
        <w:rPr>
          <w:rFonts w:ascii="Times New Roman"/>
        </w:rPr>
        <w:t xml:space="preserve">GB/T 13452.2  </w:t>
      </w:r>
      <w:r w:rsidRPr="009445BB">
        <w:rPr>
          <w:rFonts w:ascii="Times New Roman"/>
        </w:rPr>
        <w:t>色漆和清漆</w:t>
      </w:r>
      <w:r w:rsidRPr="009445BB">
        <w:rPr>
          <w:rFonts w:ascii="Times New Roman"/>
        </w:rPr>
        <w:t xml:space="preserve"> </w:t>
      </w:r>
      <w:r w:rsidRPr="009445BB">
        <w:rPr>
          <w:rFonts w:ascii="Times New Roman"/>
        </w:rPr>
        <w:t>漆膜厚度的测定</w:t>
      </w:r>
    </w:p>
    <w:p w:rsidR="00792A64" w:rsidRPr="009445BB" w:rsidRDefault="00792A64" w:rsidP="00792A64">
      <w:pPr>
        <w:pStyle w:val="aff3"/>
        <w:rPr>
          <w:rFonts w:ascii="Times New Roman"/>
        </w:rPr>
      </w:pPr>
      <w:r w:rsidRPr="009445BB">
        <w:rPr>
          <w:rFonts w:ascii="Times New Roman"/>
        </w:rPr>
        <w:t xml:space="preserve">GB/T 30789.1  </w:t>
      </w:r>
      <w:r w:rsidRPr="009445BB">
        <w:rPr>
          <w:rFonts w:ascii="Times New Roman"/>
        </w:rPr>
        <w:t>色漆和清漆</w:t>
      </w:r>
      <w:r w:rsidRPr="009445BB">
        <w:rPr>
          <w:rFonts w:ascii="Times New Roman"/>
        </w:rPr>
        <w:t xml:space="preserve"> </w:t>
      </w:r>
      <w:r w:rsidRPr="009445BB">
        <w:rPr>
          <w:rFonts w:ascii="Times New Roman"/>
        </w:rPr>
        <w:t>涂层老化的评价</w:t>
      </w:r>
      <w:r w:rsidRPr="009445BB">
        <w:rPr>
          <w:rFonts w:ascii="Times New Roman"/>
        </w:rPr>
        <w:t xml:space="preserve"> </w:t>
      </w:r>
      <w:r w:rsidRPr="009445BB">
        <w:rPr>
          <w:rFonts w:ascii="Times New Roman"/>
        </w:rPr>
        <w:t>缺陷的数量和大小以及外观均匀变化程度的标识</w:t>
      </w:r>
      <w:r w:rsidRPr="009445BB">
        <w:rPr>
          <w:rFonts w:ascii="Times New Roman"/>
        </w:rPr>
        <w:t xml:space="preserve"> </w:t>
      </w:r>
      <w:r w:rsidRPr="009445BB">
        <w:rPr>
          <w:rFonts w:ascii="Times New Roman"/>
        </w:rPr>
        <w:t>第</w:t>
      </w:r>
      <w:r w:rsidRPr="009445BB">
        <w:rPr>
          <w:rFonts w:ascii="Times New Roman"/>
        </w:rPr>
        <w:t>1</w:t>
      </w:r>
      <w:r w:rsidRPr="009445BB">
        <w:rPr>
          <w:rFonts w:ascii="Times New Roman"/>
        </w:rPr>
        <w:t>部分：总则和标识体系（</w:t>
      </w:r>
      <w:r w:rsidR="00641983" w:rsidRPr="009445BB">
        <w:rPr>
          <w:rFonts w:ascii="Times New Roman"/>
        </w:rPr>
        <w:t>GB/T 30789.1—2015</w:t>
      </w:r>
      <w:r w:rsidR="00641983" w:rsidRPr="009445BB">
        <w:rPr>
          <w:rFonts w:ascii="Times New Roman"/>
        </w:rPr>
        <w:t>，</w:t>
      </w:r>
      <w:r w:rsidR="00641983" w:rsidRPr="009445BB">
        <w:rPr>
          <w:rFonts w:ascii="Times New Roman"/>
        </w:rPr>
        <w:t>eqv ISO 4628—1—2003</w:t>
      </w:r>
      <w:r w:rsidR="00641983" w:rsidRPr="009445BB">
        <w:rPr>
          <w:rFonts w:ascii="Times New Roman"/>
        </w:rPr>
        <w:t>，</w:t>
      </w:r>
      <w:r w:rsidR="00641983" w:rsidRPr="009445BB">
        <w:rPr>
          <w:rFonts w:ascii="Times New Roman"/>
        </w:rPr>
        <w:t>Paints and varnishes</w:t>
      </w:r>
      <w:r w:rsidR="00641983" w:rsidRPr="009445BB">
        <w:rPr>
          <w:rFonts w:ascii="Times New Roman"/>
        </w:rPr>
        <w:t>；</w:t>
      </w:r>
      <w:r w:rsidR="00641983" w:rsidRPr="009445BB">
        <w:rPr>
          <w:rFonts w:ascii="Times New Roman"/>
        </w:rPr>
        <w:t xml:space="preserve"> Evaluation of degradation of paint coatings</w:t>
      </w:r>
      <w:r w:rsidR="00641983" w:rsidRPr="009445BB">
        <w:rPr>
          <w:rFonts w:ascii="Times New Roman"/>
        </w:rPr>
        <w:t>；</w:t>
      </w:r>
      <w:r w:rsidR="00641983" w:rsidRPr="009445BB">
        <w:rPr>
          <w:rFonts w:ascii="Times New Roman"/>
        </w:rPr>
        <w:t>Designation of intensity</w:t>
      </w:r>
      <w:r w:rsidR="00641983" w:rsidRPr="009445BB">
        <w:rPr>
          <w:rFonts w:ascii="Times New Roman"/>
        </w:rPr>
        <w:t>，</w:t>
      </w:r>
      <w:r w:rsidR="00641983" w:rsidRPr="009445BB">
        <w:rPr>
          <w:rFonts w:ascii="Times New Roman"/>
        </w:rPr>
        <w:t>quantity and size of common types of defect</w:t>
      </w:r>
      <w:r w:rsidR="00C40F1F" w:rsidRPr="009445BB">
        <w:rPr>
          <w:rFonts w:ascii="Times New Roman"/>
        </w:rPr>
        <w:t>-</w:t>
      </w:r>
      <w:r w:rsidR="00641983" w:rsidRPr="009445BB">
        <w:rPr>
          <w:rFonts w:ascii="Times New Roman"/>
        </w:rPr>
        <w:t>Part 1</w:t>
      </w:r>
      <w:r w:rsidR="00641983" w:rsidRPr="009445BB">
        <w:rPr>
          <w:rFonts w:ascii="Times New Roman"/>
        </w:rPr>
        <w:t>：</w:t>
      </w:r>
      <w:r w:rsidR="00641983" w:rsidRPr="009445BB">
        <w:rPr>
          <w:rFonts w:ascii="Times New Roman"/>
        </w:rPr>
        <w:t>General introduction and designation system</w:t>
      </w:r>
      <w:r w:rsidR="00641983" w:rsidRPr="009445BB">
        <w:rPr>
          <w:rFonts w:ascii="Times New Roman"/>
        </w:rPr>
        <w:t>）</w:t>
      </w:r>
    </w:p>
    <w:p w:rsidR="00792A64" w:rsidRPr="009445BB" w:rsidRDefault="00792A64" w:rsidP="001537F8">
      <w:pPr>
        <w:pStyle w:val="aff3"/>
        <w:rPr>
          <w:rFonts w:ascii="Times New Roman"/>
        </w:rPr>
      </w:pPr>
      <w:r w:rsidRPr="009445BB">
        <w:rPr>
          <w:rFonts w:ascii="Times New Roman"/>
        </w:rPr>
        <w:t xml:space="preserve">GB/T 30789.2  </w:t>
      </w:r>
      <w:r w:rsidRPr="009445BB">
        <w:rPr>
          <w:rFonts w:ascii="Times New Roman"/>
        </w:rPr>
        <w:t>色漆和清漆</w:t>
      </w:r>
      <w:r w:rsidRPr="009445BB">
        <w:rPr>
          <w:rFonts w:ascii="Times New Roman"/>
        </w:rPr>
        <w:t xml:space="preserve"> </w:t>
      </w:r>
      <w:r w:rsidRPr="009445BB">
        <w:rPr>
          <w:rFonts w:ascii="Times New Roman"/>
        </w:rPr>
        <w:t>涂层老化的评价</w:t>
      </w:r>
      <w:r w:rsidRPr="009445BB">
        <w:rPr>
          <w:rFonts w:ascii="Times New Roman"/>
        </w:rPr>
        <w:t xml:space="preserve"> </w:t>
      </w:r>
      <w:r w:rsidRPr="009445BB">
        <w:rPr>
          <w:rFonts w:ascii="Times New Roman"/>
        </w:rPr>
        <w:t>缺陷的数量和大小以及外观均匀变化程度的标识</w:t>
      </w:r>
      <w:r w:rsidRPr="009445BB">
        <w:rPr>
          <w:rFonts w:ascii="Times New Roman"/>
        </w:rPr>
        <w:t xml:space="preserve"> </w:t>
      </w:r>
      <w:r w:rsidRPr="009445BB">
        <w:rPr>
          <w:rFonts w:ascii="Times New Roman"/>
        </w:rPr>
        <w:t>第</w:t>
      </w:r>
      <w:r w:rsidRPr="009445BB">
        <w:rPr>
          <w:rFonts w:ascii="Times New Roman"/>
        </w:rPr>
        <w:t>2</w:t>
      </w:r>
      <w:r w:rsidRPr="009445BB">
        <w:rPr>
          <w:rFonts w:ascii="Times New Roman"/>
        </w:rPr>
        <w:t>部分：起泡等级的评定</w:t>
      </w:r>
      <w:r w:rsidR="00641983" w:rsidRPr="009445BB">
        <w:rPr>
          <w:rFonts w:ascii="Times New Roman"/>
        </w:rPr>
        <w:t>（</w:t>
      </w:r>
      <w:r w:rsidR="00641983" w:rsidRPr="009445BB">
        <w:rPr>
          <w:rFonts w:ascii="Times New Roman"/>
        </w:rPr>
        <w:t>GB/T 30789.2—</w:t>
      </w:r>
      <w:r w:rsidR="00C40F1F" w:rsidRPr="009445BB">
        <w:rPr>
          <w:rFonts w:ascii="Times New Roman"/>
        </w:rPr>
        <w:t>2014</w:t>
      </w:r>
      <w:r w:rsidR="00641983" w:rsidRPr="009445BB">
        <w:rPr>
          <w:rFonts w:ascii="Times New Roman"/>
        </w:rPr>
        <w:t>，</w:t>
      </w:r>
      <w:r w:rsidR="00641983" w:rsidRPr="009445BB">
        <w:rPr>
          <w:rFonts w:ascii="Times New Roman"/>
        </w:rPr>
        <w:t>eqv ISO 4628—</w:t>
      </w:r>
      <w:r w:rsidR="00C40F1F" w:rsidRPr="009445BB">
        <w:rPr>
          <w:rFonts w:ascii="Times New Roman"/>
        </w:rPr>
        <w:t>2</w:t>
      </w:r>
      <w:r w:rsidR="00641983" w:rsidRPr="009445BB">
        <w:rPr>
          <w:rFonts w:ascii="Times New Roman"/>
        </w:rPr>
        <w:t>—2003</w:t>
      </w:r>
      <w:r w:rsidR="00641983" w:rsidRPr="009445BB">
        <w:rPr>
          <w:rFonts w:ascii="Times New Roman"/>
        </w:rPr>
        <w:t>，</w:t>
      </w:r>
      <w:r w:rsidR="00641983" w:rsidRPr="009445BB">
        <w:rPr>
          <w:rFonts w:ascii="Times New Roman"/>
        </w:rPr>
        <w:t>Paints and varnishes</w:t>
      </w:r>
      <w:r w:rsidR="00641983" w:rsidRPr="009445BB">
        <w:rPr>
          <w:rFonts w:ascii="Times New Roman"/>
        </w:rPr>
        <w:t>；</w:t>
      </w:r>
      <w:r w:rsidR="00641983" w:rsidRPr="009445BB">
        <w:rPr>
          <w:rFonts w:ascii="Times New Roman"/>
        </w:rPr>
        <w:t xml:space="preserve"> Evaluation of degradation of paint coatings</w:t>
      </w:r>
      <w:r w:rsidR="00641983" w:rsidRPr="009445BB">
        <w:rPr>
          <w:rFonts w:ascii="Times New Roman"/>
        </w:rPr>
        <w:t>；</w:t>
      </w:r>
      <w:r w:rsidR="00C40F1F" w:rsidRPr="009445BB">
        <w:rPr>
          <w:rFonts w:ascii="Times New Roman"/>
        </w:rPr>
        <w:t>Designation of quantity and size of defects</w:t>
      </w:r>
      <w:r w:rsidR="00C40F1F" w:rsidRPr="009445BB">
        <w:rPr>
          <w:rFonts w:ascii="Times New Roman"/>
        </w:rPr>
        <w:t>；</w:t>
      </w:r>
      <w:r w:rsidR="00C40F1F" w:rsidRPr="009445BB">
        <w:rPr>
          <w:rFonts w:ascii="Times New Roman"/>
        </w:rPr>
        <w:t xml:space="preserve">and of intensity of uniform changes in appearance-Part 2 </w:t>
      </w:r>
      <w:r w:rsidR="00C40F1F" w:rsidRPr="009445BB">
        <w:rPr>
          <w:rFonts w:ascii="Times New Roman"/>
        </w:rPr>
        <w:t>：</w:t>
      </w:r>
      <w:r w:rsidR="00C40F1F" w:rsidRPr="009445BB">
        <w:rPr>
          <w:rFonts w:ascii="Times New Roman"/>
        </w:rPr>
        <w:t>Assessment of degree of blistering</w:t>
      </w:r>
      <w:r w:rsidR="00641983" w:rsidRPr="009445BB">
        <w:rPr>
          <w:rFonts w:ascii="Times New Roman"/>
        </w:rPr>
        <w:t>）</w:t>
      </w:r>
    </w:p>
    <w:p w:rsidR="00792A64" w:rsidRPr="009445BB" w:rsidRDefault="00792A64" w:rsidP="001537F8">
      <w:pPr>
        <w:pStyle w:val="aff3"/>
        <w:rPr>
          <w:rFonts w:ascii="Times New Roman"/>
        </w:rPr>
      </w:pPr>
      <w:r w:rsidRPr="009445BB">
        <w:rPr>
          <w:rFonts w:ascii="Times New Roman"/>
        </w:rPr>
        <w:t xml:space="preserve">GB/T 30789.3  </w:t>
      </w:r>
      <w:r w:rsidRPr="009445BB">
        <w:rPr>
          <w:rFonts w:ascii="Times New Roman"/>
        </w:rPr>
        <w:t>色漆和清漆</w:t>
      </w:r>
      <w:r w:rsidRPr="009445BB">
        <w:rPr>
          <w:rFonts w:ascii="Times New Roman"/>
        </w:rPr>
        <w:t xml:space="preserve"> </w:t>
      </w:r>
      <w:r w:rsidRPr="009445BB">
        <w:rPr>
          <w:rFonts w:ascii="Times New Roman"/>
        </w:rPr>
        <w:t>涂层老化的评价</w:t>
      </w:r>
      <w:r w:rsidRPr="009445BB">
        <w:rPr>
          <w:rFonts w:ascii="Times New Roman"/>
        </w:rPr>
        <w:t xml:space="preserve"> </w:t>
      </w:r>
      <w:r w:rsidRPr="009445BB">
        <w:rPr>
          <w:rFonts w:ascii="Times New Roman"/>
        </w:rPr>
        <w:t>缺陷的数量和大小以及外观均匀变化程度的标识</w:t>
      </w:r>
      <w:r w:rsidRPr="009445BB">
        <w:rPr>
          <w:rFonts w:ascii="Times New Roman"/>
        </w:rPr>
        <w:t xml:space="preserve"> </w:t>
      </w:r>
      <w:r w:rsidRPr="009445BB">
        <w:rPr>
          <w:rFonts w:ascii="Times New Roman"/>
        </w:rPr>
        <w:t>第</w:t>
      </w:r>
      <w:r w:rsidRPr="009445BB">
        <w:rPr>
          <w:rFonts w:ascii="Times New Roman"/>
        </w:rPr>
        <w:t>3</w:t>
      </w:r>
      <w:r w:rsidRPr="009445BB">
        <w:rPr>
          <w:rFonts w:ascii="Times New Roman"/>
        </w:rPr>
        <w:t>部分：生锈等级的评定</w:t>
      </w:r>
      <w:r w:rsidR="00C40F1F" w:rsidRPr="009445BB">
        <w:rPr>
          <w:rFonts w:ascii="Times New Roman"/>
        </w:rPr>
        <w:t>（</w:t>
      </w:r>
      <w:r w:rsidR="00C40F1F" w:rsidRPr="009445BB">
        <w:rPr>
          <w:rFonts w:ascii="Times New Roman"/>
        </w:rPr>
        <w:t>GB/T 30789.3—2014</w:t>
      </w:r>
      <w:r w:rsidR="00C40F1F" w:rsidRPr="009445BB">
        <w:rPr>
          <w:rFonts w:ascii="Times New Roman"/>
        </w:rPr>
        <w:t>，</w:t>
      </w:r>
      <w:r w:rsidR="00C40F1F" w:rsidRPr="009445BB">
        <w:rPr>
          <w:rFonts w:ascii="Times New Roman"/>
        </w:rPr>
        <w:t>eqv ISO 4628—3—2003</w:t>
      </w:r>
      <w:r w:rsidR="00C40F1F" w:rsidRPr="009445BB">
        <w:rPr>
          <w:rFonts w:ascii="Times New Roman"/>
        </w:rPr>
        <w:t>，</w:t>
      </w:r>
      <w:r w:rsidR="00C40F1F" w:rsidRPr="009445BB">
        <w:rPr>
          <w:rFonts w:ascii="Times New Roman"/>
        </w:rPr>
        <w:t>Paints and varnishes</w:t>
      </w:r>
      <w:r w:rsidR="00C40F1F" w:rsidRPr="009445BB">
        <w:rPr>
          <w:rFonts w:ascii="Times New Roman"/>
        </w:rPr>
        <w:t>；</w:t>
      </w:r>
      <w:r w:rsidR="00C40F1F" w:rsidRPr="009445BB">
        <w:rPr>
          <w:rFonts w:ascii="Times New Roman"/>
        </w:rPr>
        <w:t xml:space="preserve"> Evaluation of degradation of paint coatings</w:t>
      </w:r>
      <w:r w:rsidR="00C40F1F" w:rsidRPr="009445BB">
        <w:rPr>
          <w:rFonts w:ascii="Times New Roman"/>
        </w:rPr>
        <w:t>；</w:t>
      </w:r>
      <w:r w:rsidR="00C40F1F" w:rsidRPr="009445BB">
        <w:rPr>
          <w:rFonts w:ascii="Times New Roman"/>
        </w:rPr>
        <w:t>Designation of quantity and size of defects</w:t>
      </w:r>
      <w:r w:rsidR="00C40F1F" w:rsidRPr="009445BB">
        <w:rPr>
          <w:rFonts w:ascii="Times New Roman"/>
        </w:rPr>
        <w:t>；</w:t>
      </w:r>
      <w:r w:rsidR="00C40F1F" w:rsidRPr="009445BB">
        <w:rPr>
          <w:rFonts w:ascii="Times New Roman"/>
        </w:rPr>
        <w:t>and of intensity of uniform changes in appearance-Part 3 : Assessment of degree of rusting</w:t>
      </w:r>
      <w:r w:rsidR="00C40F1F" w:rsidRPr="009445BB">
        <w:rPr>
          <w:rFonts w:ascii="Times New Roman"/>
        </w:rPr>
        <w:t>）</w:t>
      </w:r>
    </w:p>
    <w:p w:rsidR="00792A64" w:rsidRPr="009445BB" w:rsidRDefault="00792A64" w:rsidP="001537F8">
      <w:pPr>
        <w:pStyle w:val="aff3"/>
        <w:rPr>
          <w:rFonts w:ascii="Times New Roman"/>
        </w:rPr>
      </w:pPr>
      <w:r w:rsidRPr="009445BB">
        <w:rPr>
          <w:rFonts w:ascii="Times New Roman"/>
        </w:rPr>
        <w:t xml:space="preserve">GB/T 30789.4  </w:t>
      </w:r>
      <w:r w:rsidRPr="009445BB">
        <w:rPr>
          <w:rFonts w:ascii="Times New Roman"/>
        </w:rPr>
        <w:t>色漆和清漆</w:t>
      </w:r>
      <w:r w:rsidRPr="009445BB">
        <w:rPr>
          <w:rFonts w:ascii="Times New Roman"/>
        </w:rPr>
        <w:t xml:space="preserve"> </w:t>
      </w:r>
      <w:r w:rsidRPr="009445BB">
        <w:rPr>
          <w:rFonts w:ascii="Times New Roman"/>
        </w:rPr>
        <w:t>涂层老化的评价</w:t>
      </w:r>
      <w:r w:rsidRPr="009445BB">
        <w:rPr>
          <w:rFonts w:ascii="Times New Roman"/>
        </w:rPr>
        <w:t xml:space="preserve"> </w:t>
      </w:r>
      <w:r w:rsidRPr="009445BB">
        <w:rPr>
          <w:rFonts w:ascii="Times New Roman"/>
        </w:rPr>
        <w:t>缺陷的数量和大小以及外观均匀变化程度的标识</w:t>
      </w:r>
      <w:r w:rsidRPr="009445BB">
        <w:rPr>
          <w:rFonts w:ascii="Times New Roman"/>
        </w:rPr>
        <w:t xml:space="preserve"> </w:t>
      </w:r>
      <w:r w:rsidRPr="009445BB">
        <w:rPr>
          <w:rFonts w:ascii="Times New Roman"/>
        </w:rPr>
        <w:t>第</w:t>
      </w:r>
      <w:r w:rsidRPr="009445BB">
        <w:rPr>
          <w:rFonts w:ascii="Times New Roman"/>
        </w:rPr>
        <w:t>4</w:t>
      </w:r>
      <w:r w:rsidRPr="009445BB">
        <w:rPr>
          <w:rFonts w:ascii="Times New Roman"/>
        </w:rPr>
        <w:t>部分：开裂等级的评定</w:t>
      </w:r>
      <w:r w:rsidR="00C40F1F" w:rsidRPr="009445BB">
        <w:rPr>
          <w:rFonts w:ascii="Times New Roman"/>
        </w:rPr>
        <w:t>（</w:t>
      </w:r>
      <w:r w:rsidR="00C40F1F" w:rsidRPr="009445BB">
        <w:rPr>
          <w:rFonts w:ascii="Times New Roman"/>
        </w:rPr>
        <w:t>GB/T 30789.4—2014</w:t>
      </w:r>
      <w:r w:rsidR="00C40F1F" w:rsidRPr="009445BB">
        <w:rPr>
          <w:rFonts w:ascii="Times New Roman"/>
        </w:rPr>
        <w:t>，</w:t>
      </w:r>
      <w:r w:rsidR="00C40F1F" w:rsidRPr="009445BB">
        <w:rPr>
          <w:rFonts w:ascii="Times New Roman"/>
        </w:rPr>
        <w:t>eqv ISO 4628—4—2003</w:t>
      </w:r>
      <w:r w:rsidR="00C40F1F" w:rsidRPr="009445BB">
        <w:rPr>
          <w:rFonts w:ascii="Times New Roman"/>
        </w:rPr>
        <w:t>，</w:t>
      </w:r>
      <w:r w:rsidR="00C40F1F" w:rsidRPr="009445BB">
        <w:rPr>
          <w:rFonts w:ascii="Times New Roman"/>
        </w:rPr>
        <w:t>Paints and varnishes</w:t>
      </w:r>
      <w:r w:rsidR="00C40F1F" w:rsidRPr="009445BB">
        <w:rPr>
          <w:rFonts w:ascii="Times New Roman"/>
        </w:rPr>
        <w:t>；</w:t>
      </w:r>
      <w:r w:rsidR="00C40F1F" w:rsidRPr="009445BB">
        <w:rPr>
          <w:rFonts w:ascii="Times New Roman"/>
        </w:rPr>
        <w:t xml:space="preserve"> Evaluation of degradation of paint coatings</w:t>
      </w:r>
      <w:r w:rsidR="00C40F1F" w:rsidRPr="009445BB">
        <w:rPr>
          <w:rFonts w:ascii="Times New Roman"/>
        </w:rPr>
        <w:t>；</w:t>
      </w:r>
      <w:r w:rsidR="00C40F1F" w:rsidRPr="009445BB">
        <w:rPr>
          <w:rFonts w:ascii="Times New Roman"/>
        </w:rPr>
        <w:t>Designation of quantity and size of defects;and of intensity of uniform changes in appearance-Part 4 : Assessment of degree of cracking</w:t>
      </w:r>
      <w:r w:rsidR="00C40F1F" w:rsidRPr="009445BB">
        <w:rPr>
          <w:rFonts w:ascii="Times New Roman"/>
        </w:rPr>
        <w:t>）</w:t>
      </w:r>
    </w:p>
    <w:p w:rsidR="00792A64" w:rsidRPr="009445BB" w:rsidRDefault="00792A64" w:rsidP="001537F8">
      <w:pPr>
        <w:pStyle w:val="aff3"/>
        <w:rPr>
          <w:rFonts w:ascii="Times New Roman"/>
        </w:rPr>
      </w:pPr>
      <w:r w:rsidRPr="009445BB">
        <w:rPr>
          <w:rFonts w:ascii="Times New Roman"/>
        </w:rPr>
        <w:t xml:space="preserve">GB/T 30789.5  </w:t>
      </w:r>
      <w:r w:rsidRPr="009445BB">
        <w:rPr>
          <w:rFonts w:ascii="Times New Roman"/>
        </w:rPr>
        <w:t>色漆和清漆</w:t>
      </w:r>
      <w:r w:rsidRPr="009445BB">
        <w:rPr>
          <w:rFonts w:ascii="Times New Roman"/>
        </w:rPr>
        <w:t xml:space="preserve"> </w:t>
      </w:r>
      <w:r w:rsidRPr="009445BB">
        <w:rPr>
          <w:rFonts w:ascii="Times New Roman"/>
        </w:rPr>
        <w:t>涂层老化的评价</w:t>
      </w:r>
      <w:r w:rsidRPr="009445BB">
        <w:rPr>
          <w:rFonts w:ascii="Times New Roman"/>
        </w:rPr>
        <w:t xml:space="preserve"> </w:t>
      </w:r>
      <w:r w:rsidRPr="009445BB">
        <w:rPr>
          <w:rFonts w:ascii="Times New Roman"/>
        </w:rPr>
        <w:t>缺陷的数量和大小以及外观均匀变化程度的标识</w:t>
      </w:r>
      <w:r w:rsidRPr="009445BB">
        <w:rPr>
          <w:rFonts w:ascii="Times New Roman"/>
        </w:rPr>
        <w:t xml:space="preserve"> </w:t>
      </w:r>
      <w:r w:rsidRPr="009445BB">
        <w:rPr>
          <w:rFonts w:ascii="Times New Roman"/>
        </w:rPr>
        <w:t>第</w:t>
      </w:r>
      <w:r w:rsidRPr="009445BB">
        <w:rPr>
          <w:rFonts w:ascii="Times New Roman"/>
        </w:rPr>
        <w:t>5</w:t>
      </w:r>
      <w:r w:rsidRPr="009445BB">
        <w:rPr>
          <w:rFonts w:ascii="Times New Roman"/>
        </w:rPr>
        <w:t>部分：剥落等级的评定</w:t>
      </w:r>
      <w:r w:rsidR="00C40F1F" w:rsidRPr="009445BB">
        <w:rPr>
          <w:rFonts w:ascii="Times New Roman"/>
        </w:rPr>
        <w:t>（</w:t>
      </w:r>
      <w:r w:rsidR="00C40F1F" w:rsidRPr="009445BB">
        <w:rPr>
          <w:rFonts w:ascii="Times New Roman"/>
        </w:rPr>
        <w:t>GB/T 30789.5—2015</w:t>
      </w:r>
      <w:r w:rsidR="00C40F1F" w:rsidRPr="009445BB">
        <w:rPr>
          <w:rFonts w:ascii="Times New Roman"/>
        </w:rPr>
        <w:t>，</w:t>
      </w:r>
      <w:r w:rsidR="00C40F1F" w:rsidRPr="009445BB">
        <w:rPr>
          <w:rFonts w:ascii="Times New Roman"/>
        </w:rPr>
        <w:t>eqv ISO 4628—5—2003</w:t>
      </w:r>
      <w:r w:rsidR="00C40F1F" w:rsidRPr="009445BB">
        <w:rPr>
          <w:rFonts w:ascii="Times New Roman"/>
        </w:rPr>
        <w:t>，</w:t>
      </w:r>
      <w:r w:rsidR="00C40F1F" w:rsidRPr="009445BB">
        <w:rPr>
          <w:rFonts w:ascii="Times New Roman"/>
        </w:rPr>
        <w:t>Paints and varnishes</w:t>
      </w:r>
      <w:r w:rsidR="00C40F1F" w:rsidRPr="009445BB">
        <w:rPr>
          <w:rFonts w:ascii="Times New Roman"/>
        </w:rPr>
        <w:t>；</w:t>
      </w:r>
      <w:r w:rsidR="00C40F1F" w:rsidRPr="009445BB">
        <w:rPr>
          <w:rFonts w:ascii="Times New Roman"/>
        </w:rPr>
        <w:t xml:space="preserve"> Evaluation </w:t>
      </w:r>
      <w:r w:rsidR="00C40F1F" w:rsidRPr="009445BB">
        <w:rPr>
          <w:rFonts w:ascii="Times New Roman"/>
        </w:rPr>
        <w:lastRenderedPageBreak/>
        <w:t>of degradation of paint coatings</w:t>
      </w:r>
      <w:r w:rsidR="00C40F1F" w:rsidRPr="009445BB">
        <w:rPr>
          <w:rFonts w:ascii="Times New Roman"/>
        </w:rPr>
        <w:t>；</w:t>
      </w:r>
      <w:r w:rsidR="00C40F1F" w:rsidRPr="009445BB">
        <w:rPr>
          <w:rFonts w:ascii="Times New Roman"/>
        </w:rPr>
        <w:t>Designation of quantity and size of defects;and of intensity of uniform changes in appearance-Part 5</w:t>
      </w:r>
      <w:r w:rsidR="00C40F1F" w:rsidRPr="009445BB">
        <w:rPr>
          <w:rFonts w:ascii="Times New Roman"/>
        </w:rPr>
        <w:t>：</w:t>
      </w:r>
      <w:r w:rsidR="00C40F1F" w:rsidRPr="009445BB">
        <w:rPr>
          <w:rFonts w:ascii="Times New Roman"/>
        </w:rPr>
        <w:t>Assessment of degree of flaking</w:t>
      </w:r>
      <w:r w:rsidR="00C40F1F" w:rsidRPr="009445BB">
        <w:rPr>
          <w:rFonts w:ascii="Times New Roman"/>
        </w:rPr>
        <w:t>）</w:t>
      </w:r>
    </w:p>
    <w:p w:rsidR="00D60B77" w:rsidRPr="009445BB" w:rsidRDefault="00D617A0" w:rsidP="00497759">
      <w:pPr>
        <w:pStyle w:val="a5"/>
        <w:spacing w:before="312" w:after="312"/>
        <w:ind w:left="0"/>
        <w:rPr>
          <w:rFonts w:ascii="Times New Roman"/>
        </w:rPr>
      </w:pPr>
      <w:r w:rsidRPr="009445BB">
        <w:rPr>
          <w:rFonts w:ascii="Times New Roman"/>
        </w:rPr>
        <w:t>方法简述</w:t>
      </w:r>
    </w:p>
    <w:p w:rsidR="00BC5D76" w:rsidRPr="009445BB" w:rsidRDefault="00D617A0" w:rsidP="00BF53D8">
      <w:pPr>
        <w:pStyle w:val="aff3"/>
        <w:rPr>
          <w:rFonts w:ascii="Times New Roman"/>
        </w:rPr>
      </w:pPr>
      <w:r w:rsidRPr="009445BB">
        <w:rPr>
          <w:rFonts w:ascii="Times New Roman"/>
        </w:rPr>
        <w:t>将试样暴露于中性盐雾环境中，在热空气和盐溶液的作用下，经过规定的时间，用有关各方预先约定的原则或标准评定盐雾暴露的结果。</w:t>
      </w:r>
    </w:p>
    <w:p w:rsidR="00BC5D76" w:rsidRPr="009445BB" w:rsidRDefault="00D617A0" w:rsidP="00497759">
      <w:pPr>
        <w:pStyle w:val="a5"/>
        <w:spacing w:before="312" w:after="312"/>
        <w:ind w:left="0"/>
        <w:rPr>
          <w:rFonts w:ascii="Times New Roman"/>
        </w:rPr>
      </w:pPr>
      <w:r w:rsidRPr="009445BB">
        <w:rPr>
          <w:rFonts w:ascii="Times New Roman"/>
        </w:rPr>
        <w:t>试验材料及试剂</w:t>
      </w:r>
    </w:p>
    <w:p w:rsidR="009300B2" w:rsidRPr="009445BB" w:rsidRDefault="00D617A0" w:rsidP="00D617A0">
      <w:pPr>
        <w:pStyle w:val="aff3"/>
        <w:ind w:firstLineChars="0" w:firstLine="0"/>
        <w:rPr>
          <w:rFonts w:ascii="Times New Roman" w:eastAsiaTheme="minorEastAsia"/>
          <w:bCs/>
          <w:szCs w:val="21"/>
        </w:rPr>
      </w:pPr>
      <w:bookmarkStart w:id="49" w:name="_Toc444196440"/>
      <w:bookmarkStart w:id="50" w:name="_Toc444248333"/>
      <w:bookmarkEnd w:id="49"/>
      <w:bookmarkEnd w:id="50"/>
      <w:r w:rsidRPr="009445BB">
        <w:rPr>
          <w:rFonts w:ascii="Times New Roman"/>
        </w:rPr>
        <w:t xml:space="preserve">4.1 </w:t>
      </w:r>
      <w:r w:rsidRPr="009445BB">
        <w:rPr>
          <w:rFonts w:ascii="Times New Roman"/>
        </w:rPr>
        <w:t>氯化钠：</w:t>
      </w:r>
      <w:r w:rsidRPr="009445BB">
        <w:rPr>
          <w:rFonts w:ascii="Times New Roman" w:eastAsiaTheme="minorEastAsia"/>
          <w:bCs/>
          <w:szCs w:val="21"/>
        </w:rPr>
        <w:t>化学纯或分析纯；</w:t>
      </w:r>
    </w:p>
    <w:p w:rsidR="00D617A0" w:rsidRPr="009445BB" w:rsidRDefault="00D617A0" w:rsidP="00D617A0">
      <w:pPr>
        <w:pStyle w:val="aff3"/>
        <w:ind w:firstLineChars="0" w:firstLine="0"/>
        <w:rPr>
          <w:rFonts w:ascii="Times New Roman" w:eastAsiaTheme="minorEastAsia"/>
          <w:bCs/>
          <w:szCs w:val="21"/>
        </w:rPr>
      </w:pPr>
      <w:r w:rsidRPr="009445BB">
        <w:rPr>
          <w:rFonts w:ascii="Times New Roman"/>
        </w:rPr>
        <w:t xml:space="preserve">4.2 </w:t>
      </w:r>
      <w:r w:rsidRPr="009445BB">
        <w:rPr>
          <w:rFonts w:ascii="Times New Roman"/>
        </w:rPr>
        <w:t>盐酸：</w:t>
      </w:r>
      <w:r w:rsidRPr="009445BB">
        <w:rPr>
          <w:rFonts w:ascii="Times New Roman" w:eastAsiaTheme="minorEastAsia"/>
          <w:bCs/>
          <w:szCs w:val="21"/>
        </w:rPr>
        <w:t>化学纯或分析纯；</w:t>
      </w:r>
    </w:p>
    <w:p w:rsidR="00D617A0" w:rsidRPr="009445BB" w:rsidRDefault="00D617A0" w:rsidP="00D617A0">
      <w:pPr>
        <w:pStyle w:val="aff3"/>
        <w:ind w:firstLineChars="0" w:firstLine="0"/>
        <w:rPr>
          <w:rFonts w:ascii="Times New Roman"/>
        </w:rPr>
      </w:pPr>
      <w:r w:rsidRPr="009445BB">
        <w:rPr>
          <w:rFonts w:ascii="Times New Roman"/>
        </w:rPr>
        <w:t xml:space="preserve">4.3 </w:t>
      </w:r>
      <w:r w:rsidRPr="009445BB">
        <w:rPr>
          <w:rFonts w:ascii="Times New Roman"/>
        </w:rPr>
        <w:t>氢氧化钠：化学纯或分析纯；</w:t>
      </w:r>
    </w:p>
    <w:p w:rsidR="00D617A0" w:rsidRPr="009445BB" w:rsidRDefault="00D617A0" w:rsidP="00D617A0">
      <w:pPr>
        <w:pStyle w:val="aff3"/>
        <w:ind w:firstLineChars="0" w:firstLine="0"/>
        <w:rPr>
          <w:rFonts w:ascii="Times New Roman"/>
        </w:rPr>
      </w:pPr>
      <w:r w:rsidRPr="009445BB">
        <w:rPr>
          <w:rFonts w:ascii="Times New Roman"/>
        </w:rPr>
        <w:t xml:space="preserve">4.4 </w:t>
      </w:r>
      <w:r w:rsidR="00DF189F">
        <w:rPr>
          <w:rFonts w:ascii="Times New Roman"/>
        </w:rPr>
        <w:t>水：</w:t>
      </w:r>
      <w:r w:rsidRPr="009445BB">
        <w:rPr>
          <w:rFonts w:ascii="Times New Roman"/>
        </w:rPr>
        <w:t>符合</w:t>
      </w:r>
      <w:r w:rsidRPr="009445BB">
        <w:rPr>
          <w:rFonts w:ascii="Times New Roman"/>
        </w:rPr>
        <w:t>GB/T 6682—2008</w:t>
      </w:r>
      <w:r w:rsidR="00135198" w:rsidRPr="009445BB">
        <w:rPr>
          <w:rFonts w:ascii="Times New Roman"/>
        </w:rPr>
        <w:t>要求</w:t>
      </w:r>
      <w:r w:rsidRPr="009445BB">
        <w:rPr>
          <w:rFonts w:ascii="Times New Roman"/>
        </w:rPr>
        <w:t>的三级水。</w:t>
      </w:r>
    </w:p>
    <w:p w:rsidR="00A22E23" w:rsidRPr="009445BB" w:rsidRDefault="0092456E" w:rsidP="00B31EB9">
      <w:pPr>
        <w:pStyle w:val="a5"/>
        <w:spacing w:before="312" w:after="312"/>
        <w:ind w:left="0"/>
        <w:rPr>
          <w:rFonts w:ascii="Times New Roman"/>
        </w:rPr>
      </w:pPr>
      <w:r w:rsidRPr="009445BB">
        <w:rPr>
          <w:rFonts w:ascii="Times New Roman"/>
        </w:rPr>
        <w:t>试验溶液</w:t>
      </w:r>
    </w:p>
    <w:p w:rsidR="0092456E" w:rsidRPr="009445BB" w:rsidRDefault="0092456E" w:rsidP="0092456E">
      <w:pPr>
        <w:pStyle w:val="a6"/>
        <w:spacing w:before="156" w:after="156"/>
        <w:ind w:left="0"/>
        <w:rPr>
          <w:rFonts w:ascii="Times New Roman"/>
        </w:rPr>
      </w:pPr>
      <w:r w:rsidRPr="009445BB">
        <w:rPr>
          <w:rFonts w:ascii="Times New Roman"/>
        </w:rPr>
        <w:t>溶液</w:t>
      </w:r>
      <w:r w:rsidR="00A1513D" w:rsidRPr="009445BB">
        <w:rPr>
          <w:rFonts w:ascii="Times New Roman"/>
        </w:rPr>
        <w:t>的配制</w:t>
      </w:r>
    </w:p>
    <w:p w:rsidR="0092456E" w:rsidRPr="009445BB" w:rsidRDefault="00BC713E" w:rsidP="0092456E">
      <w:pPr>
        <w:pStyle w:val="aff3"/>
        <w:rPr>
          <w:rFonts w:ascii="Times New Roman"/>
        </w:rPr>
      </w:pPr>
      <w:r w:rsidRPr="009445BB">
        <w:rPr>
          <w:rFonts w:ascii="Times New Roman" w:hAnsi="宋体"/>
        </w:rPr>
        <w:t>将氯化钠（</w:t>
      </w:r>
      <w:r w:rsidRPr="009445BB">
        <w:rPr>
          <w:rFonts w:ascii="Times New Roman"/>
        </w:rPr>
        <w:t>4.1</w:t>
      </w:r>
      <w:r w:rsidRPr="009445BB">
        <w:rPr>
          <w:rFonts w:ascii="Times New Roman" w:hAnsi="宋体"/>
        </w:rPr>
        <w:t>）溶于水（</w:t>
      </w:r>
      <w:r w:rsidRPr="009445BB">
        <w:rPr>
          <w:rFonts w:ascii="Times New Roman"/>
        </w:rPr>
        <w:t>4.4</w:t>
      </w:r>
      <w:r w:rsidRPr="009445BB">
        <w:rPr>
          <w:rFonts w:ascii="Times New Roman" w:hAnsi="宋体"/>
        </w:rPr>
        <w:t>）中，配制浓度为（</w:t>
      </w:r>
      <w:r w:rsidRPr="009445BB">
        <w:rPr>
          <w:rFonts w:ascii="Times New Roman"/>
        </w:rPr>
        <w:t>50±5</w:t>
      </w:r>
      <w:r w:rsidRPr="009445BB">
        <w:rPr>
          <w:rFonts w:ascii="Times New Roman" w:hAnsi="宋体"/>
        </w:rPr>
        <w:t>）</w:t>
      </w:r>
      <w:r w:rsidRPr="009445BB">
        <w:rPr>
          <w:rFonts w:ascii="Times New Roman"/>
        </w:rPr>
        <w:t>g/L</w:t>
      </w:r>
      <w:r w:rsidRPr="009445BB">
        <w:rPr>
          <w:rFonts w:ascii="Times New Roman" w:hAnsi="宋体"/>
        </w:rPr>
        <w:t>的氯化钠溶液。所收集的喷雾液浓度应为（</w:t>
      </w:r>
      <w:r w:rsidRPr="009445BB">
        <w:rPr>
          <w:rFonts w:ascii="Times New Roman"/>
        </w:rPr>
        <w:t>50±5</w:t>
      </w:r>
      <w:r w:rsidRPr="009445BB">
        <w:rPr>
          <w:rFonts w:ascii="Times New Roman" w:hAnsi="宋体"/>
        </w:rPr>
        <w:t>）</w:t>
      </w:r>
      <w:r w:rsidRPr="009445BB">
        <w:rPr>
          <w:rFonts w:ascii="Times New Roman"/>
        </w:rPr>
        <w:t>g/L</w:t>
      </w:r>
      <w:r w:rsidRPr="009445BB">
        <w:rPr>
          <w:rFonts w:ascii="Times New Roman" w:hAnsi="宋体"/>
        </w:rPr>
        <w:t>。</w:t>
      </w:r>
    </w:p>
    <w:p w:rsidR="00BC713E" w:rsidRPr="009445BB" w:rsidRDefault="00BC713E" w:rsidP="00B31EB9">
      <w:pPr>
        <w:pStyle w:val="a6"/>
        <w:spacing w:before="156" w:after="156"/>
        <w:ind w:left="0"/>
        <w:rPr>
          <w:rFonts w:ascii="Times New Roman"/>
        </w:rPr>
      </w:pPr>
      <w:r w:rsidRPr="009445BB">
        <w:rPr>
          <w:rFonts w:ascii="Times New Roman"/>
        </w:rPr>
        <w:t>调节</w:t>
      </w:r>
      <w:r w:rsidRPr="009445BB">
        <w:rPr>
          <w:rFonts w:ascii="Times New Roman"/>
        </w:rPr>
        <w:t>pH</w:t>
      </w:r>
      <w:r w:rsidRPr="009445BB">
        <w:rPr>
          <w:rFonts w:ascii="Times New Roman"/>
        </w:rPr>
        <w:t>值</w:t>
      </w:r>
    </w:p>
    <w:p w:rsidR="00B31EB9" w:rsidRPr="009445BB" w:rsidRDefault="00B31EB9" w:rsidP="00B31EB9">
      <w:pPr>
        <w:pStyle w:val="a7"/>
        <w:spacing w:before="156" w:after="156"/>
        <w:ind w:left="0"/>
        <w:rPr>
          <w:rFonts w:ascii="Times New Roman"/>
        </w:rPr>
      </w:pPr>
      <w:r w:rsidRPr="009445BB">
        <w:rPr>
          <w:rFonts w:ascii="Times New Roman"/>
        </w:rPr>
        <w:t>盐溶液的</w:t>
      </w:r>
      <w:r w:rsidRPr="009445BB">
        <w:rPr>
          <w:rFonts w:ascii="Times New Roman"/>
        </w:rPr>
        <w:t>pH</w:t>
      </w:r>
      <w:r w:rsidRPr="009445BB">
        <w:rPr>
          <w:rFonts w:ascii="Times New Roman"/>
        </w:rPr>
        <w:t>值</w:t>
      </w:r>
    </w:p>
    <w:p w:rsidR="00B31EB9" w:rsidRPr="009445BB" w:rsidRDefault="00B31EB9" w:rsidP="00B31EB9">
      <w:pPr>
        <w:pStyle w:val="aff3"/>
        <w:spacing w:before="156" w:after="156"/>
        <w:rPr>
          <w:rFonts w:ascii="Times New Roman"/>
          <w:bCs/>
          <w:szCs w:val="21"/>
        </w:rPr>
      </w:pPr>
      <w:r w:rsidRPr="009445BB">
        <w:rPr>
          <w:rFonts w:ascii="Times New Roman" w:hAnsi="宋体"/>
        </w:rPr>
        <w:t>温度为（</w:t>
      </w:r>
      <w:r w:rsidRPr="009445BB">
        <w:rPr>
          <w:rFonts w:ascii="Times New Roman"/>
        </w:rPr>
        <w:t>35±2</w:t>
      </w:r>
      <w:r w:rsidRPr="009445BB">
        <w:rPr>
          <w:rFonts w:ascii="Times New Roman" w:hAnsi="宋体"/>
        </w:rPr>
        <w:t>）</w:t>
      </w:r>
      <w:r w:rsidRPr="009445BB">
        <w:rPr>
          <w:rFonts w:hAnsi="宋体"/>
        </w:rPr>
        <w:t>℃</w:t>
      </w:r>
      <w:r w:rsidRPr="009445BB">
        <w:rPr>
          <w:rFonts w:ascii="Times New Roman" w:hAnsi="宋体"/>
        </w:rPr>
        <w:t>时，溶液的</w:t>
      </w:r>
      <w:r w:rsidRPr="009445BB">
        <w:rPr>
          <w:rFonts w:ascii="Times New Roman"/>
        </w:rPr>
        <w:t>pH</w:t>
      </w:r>
      <w:r w:rsidRPr="009445BB">
        <w:rPr>
          <w:rFonts w:ascii="Times New Roman" w:hAnsi="宋体"/>
        </w:rPr>
        <w:t>值应为</w:t>
      </w:r>
      <w:r w:rsidRPr="009445BB">
        <w:rPr>
          <w:rFonts w:ascii="Times New Roman"/>
        </w:rPr>
        <w:t>6.0</w:t>
      </w:r>
      <w:r w:rsidRPr="009445BB">
        <w:rPr>
          <w:rFonts w:ascii="Times New Roman" w:hAnsi="宋体"/>
        </w:rPr>
        <w:t>～</w:t>
      </w:r>
      <w:r w:rsidRPr="009445BB">
        <w:rPr>
          <w:rFonts w:ascii="Times New Roman"/>
        </w:rPr>
        <w:t>7.2</w:t>
      </w:r>
      <w:r w:rsidRPr="009445BB">
        <w:rPr>
          <w:rFonts w:ascii="Times New Roman" w:hAnsi="宋体"/>
        </w:rPr>
        <w:t>。在试验过程中，</w:t>
      </w:r>
      <w:r w:rsidRPr="009445BB">
        <w:rPr>
          <w:rFonts w:ascii="Times New Roman"/>
        </w:rPr>
        <w:t>pH</w:t>
      </w:r>
      <w:r w:rsidRPr="009445BB">
        <w:rPr>
          <w:rFonts w:ascii="Times New Roman" w:hAnsi="宋体"/>
        </w:rPr>
        <w:t>值应维持在该范围内。在保证氯化钠浓度的前提下，可加入盐酸（</w:t>
      </w:r>
      <w:r w:rsidRPr="009445BB">
        <w:rPr>
          <w:rFonts w:ascii="Times New Roman"/>
        </w:rPr>
        <w:t>4.2</w:t>
      </w:r>
      <w:r w:rsidRPr="009445BB">
        <w:rPr>
          <w:rFonts w:ascii="Times New Roman" w:hAnsi="宋体"/>
        </w:rPr>
        <w:t>）或氢氧化钠（</w:t>
      </w:r>
      <w:r w:rsidRPr="009445BB">
        <w:rPr>
          <w:rFonts w:ascii="Times New Roman"/>
        </w:rPr>
        <w:t>4.3</w:t>
      </w:r>
      <w:r w:rsidRPr="009445BB">
        <w:rPr>
          <w:rFonts w:ascii="Times New Roman" w:hAnsi="宋体"/>
        </w:rPr>
        <w:t>）来进行调节。</w:t>
      </w:r>
    </w:p>
    <w:p w:rsidR="00B31EB9" w:rsidRPr="009445BB" w:rsidRDefault="00800557" w:rsidP="00800557">
      <w:pPr>
        <w:pStyle w:val="a7"/>
        <w:spacing w:before="156" w:after="156"/>
        <w:ind w:left="0"/>
        <w:rPr>
          <w:rFonts w:ascii="Times New Roman"/>
        </w:rPr>
      </w:pPr>
      <w:r w:rsidRPr="009445BB">
        <w:rPr>
          <w:rFonts w:ascii="Times New Roman"/>
        </w:rPr>
        <w:t>喷雾溶液的</w:t>
      </w:r>
      <w:r w:rsidRPr="009445BB">
        <w:rPr>
          <w:rFonts w:ascii="Times New Roman"/>
        </w:rPr>
        <w:t>pH</w:t>
      </w:r>
      <w:r w:rsidRPr="009445BB">
        <w:rPr>
          <w:rFonts w:ascii="Times New Roman"/>
        </w:rPr>
        <w:t>值</w:t>
      </w:r>
    </w:p>
    <w:p w:rsidR="00800557" w:rsidRPr="009445BB" w:rsidRDefault="00A1513D" w:rsidP="00B31EB9">
      <w:pPr>
        <w:pStyle w:val="aff3"/>
        <w:rPr>
          <w:rFonts w:ascii="Times New Roman"/>
        </w:rPr>
      </w:pPr>
      <w:r w:rsidRPr="009445BB">
        <w:rPr>
          <w:rFonts w:ascii="Times New Roman"/>
        </w:rPr>
        <w:t>试验过程中收集到的喷雾液，在温度为</w:t>
      </w:r>
      <w:r w:rsidRPr="009445BB">
        <w:rPr>
          <w:rFonts w:ascii="Times New Roman" w:hAnsi="宋体"/>
        </w:rPr>
        <w:t>（</w:t>
      </w:r>
      <w:r w:rsidRPr="009445BB">
        <w:rPr>
          <w:rFonts w:ascii="Times New Roman"/>
        </w:rPr>
        <w:t>35±2</w:t>
      </w:r>
      <w:r w:rsidRPr="009445BB">
        <w:rPr>
          <w:rFonts w:ascii="Times New Roman" w:hAnsi="宋体"/>
        </w:rPr>
        <w:t>）</w:t>
      </w:r>
      <w:r w:rsidRPr="009445BB">
        <w:rPr>
          <w:rFonts w:hAnsi="宋体"/>
        </w:rPr>
        <w:t>℃</w:t>
      </w:r>
      <w:r w:rsidRPr="009445BB">
        <w:rPr>
          <w:rFonts w:ascii="Times New Roman"/>
        </w:rPr>
        <w:t>时，</w:t>
      </w:r>
      <w:r w:rsidRPr="009445BB">
        <w:rPr>
          <w:rFonts w:ascii="Times New Roman"/>
        </w:rPr>
        <w:t xml:space="preserve"> pH</w:t>
      </w:r>
      <w:r w:rsidRPr="009445BB">
        <w:rPr>
          <w:rFonts w:ascii="Times New Roman" w:hAnsi="宋体"/>
        </w:rPr>
        <w:t>值应为</w:t>
      </w:r>
      <w:r w:rsidRPr="009445BB">
        <w:rPr>
          <w:rFonts w:ascii="Times New Roman"/>
        </w:rPr>
        <w:t>6.5</w:t>
      </w:r>
      <w:r w:rsidRPr="009445BB">
        <w:rPr>
          <w:rFonts w:ascii="Times New Roman" w:hAnsi="宋体"/>
        </w:rPr>
        <w:t>～</w:t>
      </w:r>
      <w:r w:rsidRPr="009445BB">
        <w:rPr>
          <w:rFonts w:ascii="Times New Roman"/>
        </w:rPr>
        <w:t>7.2</w:t>
      </w:r>
      <w:r w:rsidRPr="009445BB">
        <w:rPr>
          <w:rFonts w:ascii="Times New Roman" w:hAnsi="宋体"/>
        </w:rPr>
        <w:t>。</w:t>
      </w:r>
    </w:p>
    <w:p w:rsidR="00A1513D" w:rsidRPr="009445BB" w:rsidRDefault="00A1513D" w:rsidP="00A1513D">
      <w:pPr>
        <w:pStyle w:val="a6"/>
        <w:spacing w:before="156" w:after="156"/>
        <w:ind w:left="0"/>
        <w:rPr>
          <w:rFonts w:ascii="Times New Roman"/>
        </w:rPr>
      </w:pPr>
      <w:r w:rsidRPr="009445BB">
        <w:rPr>
          <w:rFonts w:ascii="Times New Roman"/>
        </w:rPr>
        <w:t>过滤</w:t>
      </w:r>
    </w:p>
    <w:p w:rsidR="00FB0CB2" w:rsidRPr="009445BB" w:rsidRDefault="00A1513D" w:rsidP="00FB0CB2">
      <w:pPr>
        <w:pStyle w:val="aff3"/>
        <w:rPr>
          <w:rFonts w:ascii="Times New Roman"/>
        </w:rPr>
      </w:pPr>
      <w:r w:rsidRPr="009445BB">
        <w:rPr>
          <w:rFonts w:ascii="Times New Roman"/>
        </w:rPr>
        <w:t>在使用前应对溶液进行过滤，以避免溶液中的固体物质堵塞喷嘴。</w:t>
      </w:r>
    </w:p>
    <w:p w:rsidR="00A22E23" w:rsidRPr="009445BB" w:rsidRDefault="00FB0CB2" w:rsidP="00B31EB9">
      <w:pPr>
        <w:pStyle w:val="a5"/>
        <w:spacing w:before="312" w:after="312"/>
        <w:ind w:left="0"/>
        <w:rPr>
          <w:rFonts w:ascii="Times New Roman"/>
        </w:rPr>
      </w:pPr>
      <w:r w:rsidRPr="009445BB">
        <w:rPr>
          <w:rFonts w:ascii="Times New Roman"/>
        </w:rPr>
        <w:t>仪器设备</w:t>
      </w:r>
    </w:p>
    <w:p w:rsidR="00FF467D" w:rsidRPr="009445BB" w:rsidRDefault="00FB0CB2" w:rsidP="00ED1715">
      <w:pPr>
        <w:pStyle w:val="a6"/>
        <w:spacing w:before="156" w:after="156"/>
        <w:ind w:left="0"/>
        <w:rPr>
          <w:rFonts w:ascii="Times New Roman"/>
        </w:rPr>
      </w:pPr>
      <w:r w:rsidRPr="009445BB">
        <w:rPr>
          <w:rFonts w:ascii="Times New Roman"/>
        </w:rPr>
        <w:t>盐雾试验箱</w:t>
      </w:r>
    </w:p>
    <w:p w:rsidR="006A2068" w:rsidRPr="009445BB" w:rsidRDefault="00225741" w:rsidP="00225741">
      <w:pPr>
        <w:pStyle w:val="aff3"/>
        <w:ind w:firstLineChars="0" w:firstLine="0"/>
        <w:rPr>
          <w:rFonts w:ascii="Times New Roman" w:eastAsiaTheme="minorEastAsia"/>
          <w:szCs w:val="21"/>
        </w:rPr>
      </w:pPr>
      <w:bookmarkStart w:id="51" w:name="_Toc444196468"/>
      <w:bookmarkStart w:id="52" w:name="_Toc444248354"/>
      <w:r w:rsidRPr="009445BB">
        <w:rPr>
          <w:rFonts w:ascii="Times New Roman" w:eastAsiaTheme="minorEastAsia"/>
          <w:szCs w:val="21"/>
        </w:rPr>
        <w:t xml:space="preserve">6.1.1 </w:t>
      </w:r>
      <w:r w:rsidRPr="009445BB">
        <w:rPr>
          <w:rFonts w:ascii="Times New Roman" w:eastAsiaTheme="minorEastAsia"/>
          <w:szCs w:val="21"/>
        </w:rPr>
        <w:t>用于制作盐雾箱的材料应抗盐雾腐蚀且不影响试验结果。</w:t>
      </w:r>
    </w:p>
    <w:p w:rsidR="00225741" w:rsidRPr="009445BB" w:rsidRDefault="00225741" w:rsidP="00225741">
      <w:pPr>
        <w:pStyle w:val="aff3"/>
        <w:ind w:firstLineChars="0" w:firstLine="0"/>
        <w:rPr>
          <w:rFonts w:ascii="Times New Roman" w:eastAsiaTheme="minorEastAsia"/>
          <w:szCs w:val="21"/>
        </w:rPr>
      </w:pPr>
      <w:r w:rsidRPr="009445BB">
        <w:rPr>
          <w:rFonts w:ascii="Times New Roman" w:eastAsiaTheme="minorEastAsia"/>
          <w:szCs w:val="21"/>
        </w:rPr>
        <w:t xml:space="preserve">6.1.2 </w:t>
      </w:r>
      <w:r w:rsidRPr="009445BB">
        <w:rPr>
          <w:rFonts w:ascii="Times New Roman" w:eastAsiaTheme="minorEastAsia"/>
          <w:szCs w:val="21"/>
        </w:rPr>
        <w:t>箱体容积不小于</w:t>
      </w:r>
      <w:r w:rsidRPr="009445BB">
        <w:rPr>
          <w:rFonts w:ascii="Times New Roman" w:eastAsiaTheme="minorEastAsia"/>
          <w:szCs w:val="21"/>
        </w:rPr>
        <w:t>0.4m</w:t>
      </w:r>
      <w:r w:rsidRPr="009445BB">
        <w:rPr>
          <w:rFonts w:ascii="Times New Roman" w:eastAsiaTheme="minorEastAsia"/>
          <w:szCs w:val="21"/>
          <w:vertAlign w:val="superscript"/>
        </w:rPr>
        <w:t>3</w:t>
      </w:r>
      <w:r w:rsidRPr="009445BB">
        <w:rPr>
          <w:rFonts w:ascii="Times New Roman" w:eastAsiaTheme="minorEastAsia"/>
          <w:szCs w:val="21"/>
        </w:rPr>
        <w:t>，能提供稳定的、均一的试验条件（不受湍流的影响），且在试验过程中这些条件不受试样的影响。</w:t>
      </w:r>
    </w:p>
    <w:p w:rsidR="00225741" w:rsidRPr="009445BB" w:rsidRDefault="00225741" w:rsidP="00225741">
      <w:pPr>
        <w:pStyle w:val="aff3"/>
        <w:ind w:firstLineChars="0" w:firstLine="0"/>
        <w:rPr>
          <w:rFonts w:ascii="Times New Roman" w:eastAsiaTheme="minorEastAsia"/>
          <w:szCs w:val="21"/>
        </w:rPr>
      </w:pPr>
      <w:r w:rsidRPr="009445BB">
        <w:rPr>
          <w:rFonts w:ascii="Times New Roman" w:eastAsiaTheme="minorEastAsia"/>
          <w:szCs w:val="21"/>
        </w:rPr>
        <w:t xml:space="preserve">6.1.3 </w:t>
      </w:r>
      <w:r w:rsidRPr="009445BB">
        <w:rPr>
          <w:rFonts w:ascii="Times New Roman" w:eastAsiaTheme="minorEastAsia"/>
          <w:szCs w:val="21"/>
        </w:rPr>
        <w:t>应避免试验时聚集在箱体顶部的液滴落到试样上。</w:t>
      </w:r>
    </w:p>
    <w:p w:rsidR="00225741" w:rsidRPr="009445BB" w:rsidRDefault="00225741" w:rsidP="00225741">
      <w:pPr>
        <w:pStyle w:val="aff3"/>
        <w:ind w:firstLineChars="0" w:firstLine="0"/>
        <w:rPr>
          <w:rFonts w:ascii="Times New Roman" w:eastAsiaTheme="minorEastAsia"/>
          <w:szCs w:val="21"/>
        </w:rPr>
      </w:pPr>
      <w:r w:rsidRPr="009445BB">
        <w:rPr>
          <w:rFonts w:ascii="Times New Roman" w:eastAsiaTheme="minorEastAsia"/>
          <w:szCs w:val="21"/>
        </w:rPr>
        <w:t xml:space="preserve">6.1.4 </w:t>
      </w:r>
      <w:r w:rsidRPr="009445BB">
        <w:rPr>
          <w:rFonts w:ascii="Times New Roman" w:eastAsiaTheme="minorEastAsia"/>
          <w:szCs w:val="21"/>
        </w:rPr>
        <w:t>箱内温度可控制在（</w:t>
      </w:r>
      <w:r w:rsidRPr="009445BB">
        <w:rPr>
          <w:rFonts w:ascii="Times New Roman" w:eastAsiaTheme="minorEastAsia"/>
          <w:szCs w:val="21"/>
        </w:rPr>
        <w:t>35±2</w:t>
      </w:r>
      <w:r w:rsidRPr="009445BB">
        <w:rPr>
          <w:rFonts w:ascii="Times New Roman" w:eastAsiaTheme="minorEastAsia"/>
          <w:szCs w:val="21"/>
        </w:rPr>
        <w:t>）</w:t>
      </w:r>
      <w:r w:rsidRPr="009445BB">
        <w:rPr>
          <w:rFonts w:ascii="Times New Roman" w:eastAsiaTheme="minorEastAsia"/>
          <w:szCs w:val="21"/>
        </w:rPr>
        <w:t>℃</w:t>
      </w:r>
      <w:r w:rsidRPr="009445BB">
        <w:rPr>
          <w:rFonts w:ascii="Times New Roman" w:eastAsiaTheme="minorEastAsia"/>
          <w:szCs w:val="21"/>
        </w:rPr>
        <w:t>范围内。温度测量元件距箱内壁的距离应不小于</w:t>
      </w:r>
      <w:r w:rsidRPr="009445BB">
        <w:rPr>
          <w:rFonts w:ascii="Times New Roman" w:eastAsiaTheme="minorEastAsia"/>
          <w:szCs w:val="21"/>
        </w:rPr>
        <w:t>100mm</w:t>
      </w:r>
      <w:r w:rsidRPr="009445BB">
        <w:rPr>
          <w:rFonts w:ascii="Times New Roman" w:eastAsiaTheme="minorEastAsia"/>
          <w:szCs w:val="21"/>
        </w:rPr>
        <w:t>，并能够在箱外读数。</w:t>
      </w:r>
    </w:p>
    <w:p w:rsidR="00225741" w:rsidRPr="009445BB" w:rsidRDefault="00225741" w:rsidP="00225741">
      <w:pPr>
        <w:pStyle w:val="aff3"/>
        <w:ind w:firstLineChars="0" w:firstLine="0"/>
        <w:rPr>
          <w:rFonts w:ascii="Times New Roman" w:eastAsiaTheme="minorEastAsia"/>
          <w:szCs w:val="21"/>
        </w:rPr>
      </w:pPr>
      <w:r w:rsidRPr="009445BB">
        <w:rPr>
          <w:rFonts w:ascii="Times New Roman" w:eastAsiaTheme="minorEastAsia"/>
          <w:szCs w:val="21"/>
        </w:rPr>
        <w:t xml:space="preserve">6.1.5 </w:t>
      </w:r>
      <w:r w:rsidRPr="009445BB">
        <w:rPr>
          <w:rFonts w:ascii="Times New Roman" w:eastAsiaTheme="minorEastAsia"/>
          <w:szCs w:val="21"/>
        </w:rPr>
        <w:t>箱内应排气良好以防止压力升高，确保盐雾分布均匀。排气孔末端应进行风防护，以避免引起试验箱内产生较强的气流。</w:t>
      </w:r>
    </w:p>
    <w:bookmarkEnd w:id="51"/>
    <w:bookmarkEnd w:id="52"/>
    <w:p w:rsidR="00695DE1" w:rsidRPr="009445BB" w:rsidRDefault="00225741" w:rsidP="00FE4C59">
      <w:pPr>
        <w:pStyle w:val="a6"/>
        <w:spacing w:before="156" w:after="156"/>
        <w:ind w:left="283" w:hangingChars="135" w:hanging="283"/>
        <w:rPr>
          <w:rFonts w:ascii="Times New Roman"/>
        </w:rPr>
      </w:pPr>
      <w:r w:rsidRPr="009445BB">
        <w:rPr>
          <w:rFonts w:ascii="Times New Roman"/>
        </w:rPr>
        <w:lastRenderedPageBreak/>
        <w:t>喷雾装置</w:t>
      </w:r>
    </w:p>
    <w:p w:rsidR="00225741" w:rsidRPr="009445BB" w:rsidRDefault="00225741" w:rsidP="00225741">
      <w:pPr>
        <w:pStyle w:val="a7"/>
        <w:spacing w:before="156" w:after="156"/>
        <w:ind w:left="0"/>
        <w:rPr>
          <w:rFonts w:ascii="Times New Roman"/>
        </w:rPr>
      </w:pPr>
      <w:r w:rsidRPr="009445BB">
        <w:rPr>
          <w:rFonts w:ascii="Times New Roman"/>
        </w:rPr>
        <w:t>喷雾气源</w:t>
      </w:r>
    </w:p>
    <w:p w:rsidR="00F22882" w:rsidRPr="009445BB" w:rsidRDefault="00F22882" w:rsidP="00F22882">
      <w:pPr>
        <w:pStyle w:val="aff3"/>
        <w:ind w:firstLineChars="0" w:firstLine="0"/>
        <w:rPr>
          <w:rFonts w:ascii="Times New Roman"/>
        </w:rPr>
      </w:pPr>
      <w:r w:rsidRPr="009445BB">
        <w:rPr>
          <w:rFonts w:ascii="Times New Roman"/>
        </w:rPr>
        <w:t xml:space="preserve">6.2.1.1 </w:t>
      </w:r>
      <w:r w:rsidR="00225741" w:rsidRPr="009445BB">
        <w:rPr>
          <w:rFonts w:ascii="Times New Roman"/>
        </w:rPr>
        <w:t>进入喷雾装置的压缩空气应经过过滤器处理，确保不含任何油、灰尘、杂质等</w:t>
      </w:r>
      <w:r w:rsidRPr="009445BB">
        <w:rPr>
          <w:rFonts w:ascii="Times New Roman"/>
        </w:rPr>
        <w:t>；</w:t>
      </w:r>
    </w:p>
    <w:p w:rsidR="00F22882" w:rsidRPr="009445BB" w:rsidRDefault="00F22882" w:rsidP="00F22882">
      <w:pPr>
        <w:pStyle w:val="aff3"/>
        <w:ind w:firstLineChars="0" w:firstLine="0"/>
        <w:rPr>
          <w:rFonts w:ascii="Times New Roman"/>
        </w:rPr>
      </w:pPr>
      <w:r w:rsidRPr="009445BB">
        <w:rPr>
          <w:rFonts w:ascii="Times New Roman"/>
        </w:rPr>
        <w:t xml:space="preserve">6.2.1.2 </w:t>
      </w:r>
      <w:r w:rsidRPr="009445BB">
        <w:rPr>
          <w:rFonts w:ascii="Times New Roman"/>
        </w:rPr>
        <w:t>喷雾</w:t>
      </w:r>
      <w:r w:rsidR="00225741" w:rsidRPr="009445BB">
        <w:rPr>
          <w:rFonts w:ascii="Times New Roman"/>
        </w:rPr>
        <w:t>压力</w:t>
      </w:r>
      <w:r w:rsidRPr="009445BB">
        <w:rPr>
          <w:rFonts w:ascii="Times New Roman"/>
        </w:rPr>
        <w:t>应</w:t>
      </w:r>
      <w:r w:rsidR="00225741" w:rsidRPr="009445BB">
        <w:rPr>
          <w:rFonts w:ascii="Times New Roman"/>
        </w:rPr>
        <w:t>控制在（</w:t>
      </w:r>
      <w:r w:rsidR="00225741" w:rsidRPr="009445BB">
        <w:rPr>
          <w:rFonts w:ascii="Times New Roman"/>
        </w:rPr>
        <w:t>83</w:t>
      </w:r>
      <w:r w:rsidR="00225741" w:rsidRPr="009445BB">
        <w:rPr>
          <w:rFonts w:ascii="Times New Roman"/>
        </w:rPr>
        <w:t>～</w:t>
      </w:r>
      <w:r w:rsidR="00225741" w:rsidRPr="009445BB">
        <w:rPr>
          <w:rFonts w:ascii="Times New Roman"/>
        </w:rPr>
        <w:t>124</w:t>
      </w:r>
      <w:r w:rsidR="00225741" w:rsidRPr="009445BB">
        <w:rPr>
          <w:rFonts w:ascii="Times New Roman"/>
        </w:rPr>
        <w:t>）</w:t>
      </w:r>
      <w:r w:rsidR="00225741" w:rsidRPr="009445BB">
        <w:rPr>
          <w:rFonts w:ascii="Times New Roman"/>
        </w:rPr>
        <w:t>kPa</w:t>
      </w:r>
      <w:r w:rsidRPr="009445BB">
        <w:rPr>
          <w:rFonts w:ascii="Times New Roman"/>
        </w:rPr>
        <w:t>；</w:t>
      </w:r>
    </w:p>
    <w:p w:rsidR="00F22882" w:rsidRPr="009445BB" w:rsidRDefault="00F22882" w:rsidP="00F22882">
      <w:pPr>
        <w:pStyle w:val="aff3"/>
        <w:ind w:firstLineChars="0" w:firstLine="0"/>
        <w:rPr>
          <w:rFonts w:ascii="Times New Roman"/>
        </w:rPr>
      </w:pPr>
      <w:r w:rsidRPr="009445BB">
        <w:rPr>
          <w:rFonts w:ascii="Times New Roman"/>
        </w:rPr>
        <w:t xml:space="preserve">6.2.1.3 </w:t>
      </w:r>
      <w:r w:rsidR="00225741" w:rsidRPr="009445BB">
        <w:rPr>
          <w:rFonts w:ascii="Times New Roman"/>
        </w:rPr>
        <w:t>将经过滤器净化的压缩空气导入装有水（</w:t>
      </w:r>
      <w:r w:rsidR="00225741" w:rsidRPr="009445BB">
        <w:rPr>
          <w:rFonts w:ascii="Times New Roman"/>
        </w:rPr>
        <w:t>4.4</w:t>
      </w:r>
      <w:r w:rsidR="00225741" w:rsidRPr="009445BB">
        <w:rPr>
          <w:rFonts w:ascii="Times New Roman"/>
        </w:rPr>
        <w:t>）的饱和塔内湿化后（饱和塔水温略高于盐雾箱试验温度），再进入喷雾器</w:t>
      </w:r>
      <w:r w:rsidRPr="009445BB">
        <w:rPr>
          <w:rFonts w:ascii="Times New Roman"/>
        </w:rPr>
        <w:t>；</w:t>
      </w:r>
    </w:p>
    <w:p w:rsidR="00225741" w:rsidRPr="009445BB" w:rsidRDefault="00F22882" w:rsidP="00F22882">
      <w:pPr>
        <w:pStyle w:val="aff3"/>
        <w:ind w:firstLineChars="0" w:firstLine="0"/>
        <w:rPr>
          <w:rFonts w:ascii="Times New Roman"/>
        </w:rPr>
      </w:pPr>
      <w:r w:rsidRPr="009445BB">
        <w:rPr>
          <w:rFonts w:ascii="Times New Roman"/>
        </w:rPr>
        <w:t xml:space="preserve">6.2.1.4 </w:t>
      </w:r>
      <w:r w:rsidR="00225741" w:rsidRPr="009445BB">
        <w:rPr>
          <w:rFonts w:ascii="Times New Roman"/>
        </w:rPr>
        <w:t>在</w:t>
      </w:r>
      <w:r w:rsidR="00225741" w:rsidRPr="009445BB">
        <w:rPr>
          <w:rFonts w:ascii="Times New Roman"/>
        </w:rPr>
        <w:t>35℃</w:t>
      </w:r>
      <w:r w:rsidR="00225741" w:rsidRPr="009445BB">
        <w:rPr>
          <w:rFonts w:ascii="Times New Roman"/>
        </w:rPr>
        <w:t>测试条件下，饱和塔热水温度和空气压力的关系如表</w:t>
      </w:r>
      <w:r w:rsidR="00225741" w:rsidRPr="009445BB">
        <w:rPr>
          <w:rFonts w:ascii="Times New Roman"/>
        </w:rPr>
        <w:t>1</w:t>
      </w:r>
      <w:r w:rsidR="00225741" w:rsidRPr="009445BB">
        <w:rPr>
          <w:rFonts w:ascii="Times New Roman"/>
        </w:rPr>
        <w:t>所示。</w:t>
      </w:r>
    </w:p>
    <w:p w:rsidR="00225741" w:rsidRPr="009445BB" w:rsidRDefault="00225741" w:rsidP="004B2E89">
      <w:pPr>
        <w:pStyle w:val="affffff6"/>
        <w:spacing w:before="156" w:afterLines="0"/>
        <w:rPr>
          <w:rFonts w:ascii="Times New Roman"/>
        </w:rPr>
      </w:pPr>
      <w:r w:rsidRPr="009445BB">
        <w:rPr>
          <w:rFonts w:ascii="Times New Roman"/>
        </w:rPr>
        <w:t>表</w:t>
      </w:r>
      <w:r w:rsidRPr="009445BB">
        <w:rPr>
          <w:rFonts w:ascii="Times New Roman"/>
        </w:rPr>
        <w:t>1</w:t>
      </w:r>
      <w:r w:rsidRPr="009445BB">
        <w:rPr>
          <w:rFonts w:ascii="Times New Roman"/>
        </w:rPr>
        <w:t>饱和塔中热水温度的指导值</w:t>
      </w:r>
    </w:p>
    <w:tbl>
      <w:tblPr>
        <w:tblStyle w:val="afffffd"/>
        <w:tblW w:w="0" w:type="auto"/>
        <w:tblLook w:val="04A0"/>
      </w:tblPr>
      <w:tblGrid>
        <w:gridCol w:w="4785"/>
        <w:gridCol w:w="4785"/>
      </w:tblGrid>
      <w:tr w:rsidR="009445BB" w:rsidRPr="009445BB" w:rsidTr="00206BC3">
        <w:tc>
          <w:tcPr>
            <w:tcW w:w="4785" w:type="dxa"/>
            <w:tcBorders>
              <w:top w:val="single" w:sz="12" w:space="0" w:color="auto"/>
              <w:left w:val="single" w:sz="12" w:space="0" w:color="auto"/>
              <w:bottom w:val="single" w:sz="12" w:space="0" w:color="auto"/>
            </w:tcBorders>
          </w:tcPr>
          <w:p w:rsidR="009445BB" w:rsidRPr="009445BB" w:rsidRDefault="009445BB" w:rsidP="00F067C5">
            <w:pPr>
              <w:pStyle w:val="aff3"/>
              <w:ind w:firstLineChars="0" w:firstLine="0"/>
              <w:jc w:val="center"/>
              <w:rPr>
                <w:rFonts w:ascii="Times New Roman"/>
              </w:rPr>
            </w:pPr>
            <w:r w:rsidRPr="009445BB">
              <w:rPr>
                <w:rFonts w:ascii="Times New Roman"/>
              </w:rPr>
              <w:t>空气压力</w:t>
            </w:r>
            <w:r w:rsidRPr="009445BB">
              <w:rPr>
                <w:rFonts w:ascii="Times New Roman"/>
              </w:rPr>
              <w:t>/kPa</w:t>
            </w:r>
          </w:p>
        </w:tc>
        <w:tc>
          <w:tcPr>
            <w:tcW w:w="4785" w:type="dxa"/>
            <w:tcBorders>
              <w:top w:val="single" w:sz="12" w:space="0" w:color="auto"/>
              <w:bottom w:val="single" w:sz="12" w:space="0" w:color="auto"/>
              <w:right w:val="single" w:sz="12" w:space="0" w:color="auto"/>
            </w:tcBorders>
          </w:tcPr>
          <w:p w:rsidR="009445BB" w:rsidRPr="009445BB" w:rsidRDefault="009445BB" w:rsidP="00FE7982">
            <w:pPr>
              <w:pStyle w:val="aff3"/>
              <w:ind w:firstLineChars="0" w:firstLine="0"/>
              <w:jc w:val="center"/>
              <w:rPr>
                <w:rFonts w:ascii="Times New Roman"/>
              </w:rPr>
            </w:pPr>
            <w:r w:rsidRPr="009445BB">
              <w:rPr>
                <w:rFonts w:ascii="Times New Roman"/>
              </w:rPr>
              <w:t>温度</w:t>
            </w:r>
            <w:r w:rsidRPr="009445BB">
              <w:rPr>
                <w:rFonts w:ascii="Times New Roman"/>
              </w:rPr>
              <w:t>/℃</w:t>
            </w:r>
          </w:p>
        </w:tc>
      </w:tr>
      <w:tr w:rsidR="009445BB" w:rsidRPr="009445BB" w:rsidTr="00350386">
        <w:tc>
          <w:tcPr>
            <w:tcW w:w="4785" w:type="dxa"/>
            <w:tcBorders>
              <w:top w:val="single" w:sz="12" w:space="0" w:color="auto"/>
              <w:left w:val="single" w:sz="12" w:space="0" w:color="auto"/>
            </w:tcBorders>
          </w:tcPr>
          <w:p w:rsidR="009445BB" w:rsidRPr="009445BB" w:rsidRDefault="009445BB" w:rsidP="00F067C5">
            <w:pPr>
              <w:pStyle w:val="aff3"/>
              <w:ind w:firstLineChars="0" w:firstLine="0"/>
              <w:jc w:val="center"/>
              <w:rPr>
                <w:rFonts w:ascii="Times New Roman"/>
              </w:rPr>
            </w:pPr>
            <w:r w:rsidRPr="009445BB">
              <w:rPr>
                <w:rFonts w:ascii="Times New Roman"/>
              </w:rPr>
              <w:t>83</w:t>
            </w:r>
          </w:p>
        </w:tc>
        <w:tc>
          <w:tcPr>
            <w:tcW w:w="4785" w:type="dxa"/>
            <w:tcBorders>
              <w:top w:val="single" w:sz="12" w:space="0" w:color="auto"/>
              <w:right w:val="single" w:sz="12" w:space="0" w:color="auto"/>
            </w:tcBorders>
          </w:tcPr>
          <w:p w:rsidR="009445BB" w:rsidRPr="009445BB" w:rsidRDefault="009445BB" w:rsidP="009445BB">
            <w:pPr>
              <w:pStyle w:val="aff3"/>
              <w:ind w:firstLineChars="0" w:firstLine="0"/>
              <w:jc w:val="center"/>
              <w:rPr>
                <w:rFonts w:ascii="Times New Roman"/>
              </w:rPr>
            </w:pPr>
            <w:r w:rsidRPr="009445BB">
              <w:rPr>
                <w:rFonts w:ascii="Times New Roman"/>
              </w:rPr>
              <w:t>46</w:t>
            </w:r>
          </w:p>
        </w:tc>
      </w:tr>
      <w:tr w:rsidR="00F067C5" w:rsidRPr="009445BB" w:rsidTr="00F067C5">
        <w:tc>
          <w:tcPr>
            <w:tcW w:w="4785" w:type="dxa"/>
            <w:tcBorders>
              <w:left w:val="single" w:sz="12" w:space="0" w:color="auto"/>
            </w:tcBorders>
          </w:tcPr>
          <w:p w:rsidR="00F067C5" w:rsidRPr="009445BB" w:rsidRDefault="00F067C5" w:rsidP="00F067C5">
            <w:pPr>
              <w:pStyle w:val="aff3"/>
              <w:ind w:firstLineChars="0" w:firstLine="0"/>
              <w:jc w:val="center"/>
              <w:rPr>
                <w:rFonts w:ascii="Times New Roman"/>
              </w:rPr>
            </w:pPr>
            <w:r w:rsidRPr="009445BB">
              <w:rPr>
                <w:rFonts w:ascii="Times New Roman"/>
              </w:rPr>
              <w:t>96</w:t>
            </w:r>
          </w:p>
        </w:tc>
        <w:tc>
          <w:tcPr>
            <w:tcW w:w="4785" w:type="dxa"/>
            <w:tcBorders>
              <w:right w:val="single" w:sz="12" w:space="0" w:color="auto"/>
            </w:tcBorders>
          </w:tcPr>
          <w:p w:rsidR="00F067C5" w:rsidRPr="009445BB" w:rsidRDefault="00F067C5" w:rsidP="00F067C5">
            <w:pPr>
              <w:pStyle w:val="aff3"/>
              <w:ind w:firstLineChars="0" w:firstLine="0"/>
              <w:jc w:val="center"/>
              <w:rPr>
                <w:rFonts w:ascii="Times New Roman"/>
              </w:rPr>
            </w:pPr>
            <w:r w:rsidRPr="009445BB">
              <w:rPr>
                <w:rFonts w:ascii="Times New Roman"/>
              </w:rPr>
              <w:t>47</w:t>
            </w:r>
          </w:p>
        </w:tc>
      </w:tr>
      <w:tr w:rsidR="00F067C5" w:rsidRPr="009445BB" w:rsidTr="00F067C5">
        <w:tc>
          <w:tcPr>
            <w:tcW w:w="4785" w:type="dxa"/>
            <w:tcBorders>
              <w:left w:val="single" w:sz="12" w:space="0" w:color="auto"/>
            </w:tcBorders>
          </w:tcPr>
          <w:p w:rsidR="00F067C5" w:rsidRPr="009445BB" w:rsidRDefault="00F067C5" w:rsidP="00F067C5">
            <w:pPr>
              <w:pStyle w:val="aff3"/>
              <w:ind w:firstLineChars="0" w:firstLine="0"/>
              <w:jc w:val="center"/>
              <w:rPr>
                <w:rFonts w:ascii="Times New Roman"/>
              </w:rPr>
            </w:pPr>
            <w:r w:rsidRPr="009445BB">
              <w:rPr>
                <w:rFonts w:ascii="Times New Roman"/>
              </w:rPr>
              <w:t>110</w:t>
            </w:r>
          </w:p>
        </w:tc>
        <w:tc>
          <w:tcPr>
            <w:tcW w:w="4785" w:type="dxa"/>
            <w:tcBorders>
              <w:right w:val="single" w:sz="12" w:space="0" w:color="auto"/>
            </w:tcBorders>
          </w:tcPr>
          <w:p w:rsidR="00F067C5" w:rsidRPr="009445BB" w:rsidRDefault="00F067C5" w:rsidP="00F067C5">
            <w:pPr>
              <w:pStyle w:val="aff3"/>
              <w:ind w:firstLineChars="0" w:firstLine="0"/>
              <w:jc w:val="center"/>
              <w:rPr>
                <w:rFonts w:ascii="Times New Roman"/>
              </w:rPr>
            </w:pPr>
            <w:r w:rsidRPr="009445BB">
              <w:rPr>
                <w:rFonts w:ascii="Times New Roman"/>
              </w:rPr>
              <w:t>48</w:t>
            </w:r>
          </w:p>
        </w:tc>
      </w:tr>
      <w:tr w:rsidR="00F067C5" w:rsidRPr="009445BB" w:rsidTr="009445BB">
        <w:tc>
          <w:tcPr>
            <w:tcW w:w="4785" w:type="dxa"/>
            <w:tcBorders>
              <w:left w:val="single" w:sz="12" w:space="0" w:color="auto"/>
              <w:bottom w:val="single" w:sz="12" w:space="0" w:color="auto"/>
            </w:tcBorders>
          </w:tcPr>
          <w:p w:rsidR="00F067C5" w:rsidRPr="009445BB" w:rsidRDefault="00F067C5" w:rsidP="00F067C5">
            <w:pPr>
              <w:pStyle w:val="aff3"/>
              <w:ind w:firstLineChars="0" w:firstLine="0"/>
              <w:jc w:val="center"/>
              <w:rPr>
                <w:rFonts w:ascii="Times New Roman"/>
              </w:rPr>
            </w:pPr>
            <w:r w:rsidRPr="009445BB">
              <w:rPr>
                <w:rFonts w:ascii="Times New Roman"/>
              </w:rPr>
              <w:t>124</w:t>
            </w:r>
          </w:p>
        </w:tc>
        <w:tc>
          <w:tcPr>
            <w:tcW w:w="4785" w:type="dxa"/>
            <w:tcBorders>
              <w:bottom w:val="single" w:sz="12" w:space="0" w:color="auto"/>
              <w:right w:val="single" w:sz="12" w:space="0" w:color="auto"/>
            </w:tcBorders>
          </w:tcPr>
          <w:p w:rsidR="00F067C5" w:rsidRPr="009445BB" w:rsidRDefault="00F067C5" w:rsidP="00F067C5">
            <w:pPr>
              <w:pStyle w:val="aff3"/>
              <w:ind w:firstLineChars="0" w:firstLine="0"/>
              <w:jc w:val="center"/>
              <w:rPr>
                <w:rFonts w:ascii="Times New Roman"/>
              </w:rPr>
            </w:pPr>
            <w:r w:rsidRPr="009445BB">
              <w:rPr>
                <w:rFonts w:ascii="Times New Roman"/>
              </w:rPr>
              <w:t>49</w:t>
            </w:r>
          </w:p>
        </w:tc>
      </w:tr>
    </w:tbl>
    <w:p w:rsidR="00F067C5" w:rsidRPr="009445BB" w:rsidRDefault="00F067C5" w:rsidP="00F067C5">
      <w:pPr>
        <w:pStyle w:val="a7"/>
        <w:spacing w:before="156" w:after="156"/>
        <w:ind w:left="0"/>
        <w:rPr>
          <w:rFonts w:ascii="Times New Roman"/>
        </w:rPr>
      </w:pPr>
      <w:bookmarkStart w:id="53" w:name="_Toc444196469"/>
      <w:bookmarkStart w:id="54" w:name="_Toc444248355"/>
      <w:bookmarkStart w:id="55" w:name="_Toc482817789"/>
      <w:bookmarkStart w:id="56" w:name="_Toc483061051"/>
      <w:bookmarkStart w:id="57" w:name="_Toc483061647"/>
      <w:bookmarkStart w:id="58" w:name="_Toc483316424"/>
      <w:bookmarkStart w:id="59" w:name="_Toc485564210"/>
      <w:bookmarkStart w:id="60" w:name="_Toc485971145"/>
      <w:bookmarkStart w:id="61" w:name="_Toc492043349"/>
      <w:bookmarkStart w:id="62" w:name="_Toc498782103"/>
      <w:bookmarkStart w:id="63" w:name="_Toc498889289"/>
      <w:bookmarkStart w:id="64" w:name="_Toc502222006"/>
      <w:r w:rsidRPr="009445BB">
        <w:rPr>
          <w:rFonts w:ascii="Times New Roman"/>
        </w:rPr>
        <w:t>盐水槽</w:t>
      </w:r>
    </w:p>
    <w:p w:rsidR="00F067C5" w:rsidRPr="009445BB" w:rsidRDefault="00F067C5" w:rsidP="00F067C5">
      <w:pPr>
        <w:pStyle w:val="aff3"/>
        <w:rPr>
          <w:rFonts w:ascii="Times New Roman"/>
        </w:rPr>
      </w:pPr>
      <w:r w:rsidRPr="009445BB">
        <w:rPr>
          <w:rFonts w:ascii="Times New Roman"/>
        </w:rPr>
        <w:t>盛放溶液的水槽应由耐盐水溶液腐蚀的材料制成，并设有保持槽内恒定液位高度的装置。</w:t>
      </w:r>
    </w:p>
    <w:p w:rsidR="00F067C5" w:rsidRPr="009445BB" w:rsidRDefault="00F067C5" w:rsidP="00F067C5">
      <w:pPr>
        <w:pStyle w:val="a7"/>
        <w:spacing w:before="156" w:after="156"/>
        <w:ind w:left="0"/>
        <w:rPr>
          <w:rFonts w:ascii="Times New Roman"/>
        </w:rPr>
      </w:pPr>
      <w:r w:rsidRPr="009445BB">
        <w:rPr>
          <w:rFonts w:ascii="Times New Roman"/>
        </w:rPr>
        <w:t>喷嘴</w:t>
      </w:r>
    </w:p>
    <w:p w:rsidR="00F067C5" w:rsidRPr="009445BB" w:rsidRDefault="00F067C5" w:rsidP="00F067C5">
      <w:pPr>
        <w:pStyle w:val="aff3"/>
        <w:rPr>
          <w:rFonts w:ascii="Times New Roman"/>
        </w:rPr>
      </w:pPr>
      <w:r w:rsidRPr="009445BB">
        <w:rPr>
          <w:rFonts w:ascii="Times New Roman" w:eastAsiaTheme="minorEastAsia"/>
          <w:szCs w:val="21"/>
        </w:rPr>
        <w:t>喷嘴应由惰性材料制造且不能够与盐溶液发生反应，如玻璃或塑料。喷嘴的设计和组成应能够产生细小、润湿、浓密的雾。</w:t>
      </w:r>
    </w:p>
    <w:bookmarkEnd w:id="53"/>
    <w:bookmarkEnd w:id="54"/>
    <w:bookmarkEnd w:id="55"/>
    <w:bookmarkEnd w:id="56"/>
    <w:bookmarkEnd w:id="57"/>
    <w:bookmarkEnd w:id="58"/>
    <w:bookmarkEnd w:id="59"/>
    <w:bookmarkEnd w:id="60"/>
    <w:bookmarkEnd w:id="61"/>
    <w:bookmarkEnd w:id="62"/>
    <w:bookmarkEnd w:id="63"/>
    <w:bookmarkEnd w:id="64"/>
    <w:p w:rsidR="00695DE1" w:rsidRPr="009445BB" w:rsidRDefault="00F067C5" w:rsidP="00FE4C59">
      <w:pPr>
        <w:pStyle w:val="a6"/>
        <w:spacing w:before="156" w:after="156"/>
        <w:ind w:leftChars="-1" w:left="-2"/>
        <w:rPr>
          <w:rFonts w:ascii="Times New Roman"/>
          <w:color w:val="000000"/>
        </w:rPr>
      </w:pPr>
      <w:r w:rsidRPr="009445BB">
        <w:rPr>
          <w:rFonts w:ascii="Times New Roman"/>
          <w:color w:val="000000"/>
        </w:rPr>
        <w:t>盐雾收集器</w:t>
      </w:r>
    </w:p>
    <w:p w:rsidR="00F067C5" w:rsidRPr="009445BB" w:rsidRDefault="00F067C5" w:rsidP="00CE5B7F">
      <w:pPr>
        <w:pStyle w:val="aff3"/>
        <w:rPr>
          <w:rFonts w:ascii="Times New Roman" w:eastAsiaTheme="minorEastAsia"/>
          <w:szCs w:val="21"/>
        </w:rPr>
      </w:pPr>
      <w:r w:rsidRPr="009445BB">
        <w:rPr>
          <w:rFonts w:ascii="Times New Roman" w:eastAsiaTheme="minorEastAsia"/>
          <w:szCs w:val="21"/>
        </w:rPr>
        <w:t>箱内应至少放置两个盐雾收集器，一个靠近喷嘴，一个远离喷嘴。收集器放置的位置应不受试样的遮挡。收集器用玻璃或塑料等惰性材料制成漏斗形状，直径为</w:t>
      </w:r>
      <w:r w:rsidRPr="009445BB">
        <w:rPr>
          <w:rFonts w:ascii="Times New Roman" w:eastAsiaTheme="minorEastAsia"/>
          <w:szCs w:val="21"/>
        </w:rPr>
        <w:t>10cm</w:t>
      </w:r>
      <w:r w:rsidRPr="009445BB">
        <w:rPr>
          <w:rFonts w:ascii="Times New Roman" w:eastAsiaTheme="minorEastAsia"/>
          <w:szCs w:val="21"/>
        </w:rPr>
        <w:t>，收集面积为</w:t>
      </w:r>
      <w:r w:rsidRPr="009445BB">
        <w:rPr>
          <w:rFonts w:ascii="Times New Roman" w:eastAsiaTheme="minorEastAsia"/>
          <w:szCs w:val="21"/>
        </w:rPr>
        <w:t>80cm</w:t>
      </w:r>
      <w:r w:rsidRPr="009445BB">
        <w:rPr>
          <w:rFonts w:ascii="Times New Roman" w:eastAsiaTheme="minorEastAsia"/>
          <w:szCs w:val="21"/>
          <w:vertAlign w:val="superscript"/>
        </w:rPr>
        <w:t>2</w:t>
      </w:r>
      <w:r w:rsidRPr="009445BB">
        <w:rPr>
          <w:rFonts w:ascii="Times New Roman" w:eastAsiaTheme="minorEastAsia"/>
          <w:szCs w:val="21"/>
        </w:rPr>
        <w:t>，连续喷雾至少</w:t>
      </w:r>
      <w:r w:rsidRPr="009445BB">
        <w:rPr>
          <w:rFonts w:ascii="Times New Roman" w:eastAsiaTheme="minorEastAsia"/>
          <w:szCs w:val="21"/>
        </w:rPr>
        <w:t>24h</w:t>
      </w:r>
      <w:r w:rsidRPr="009445BB">
        <w:rPr>
          <w:rFonts w:ascii="Times New Roman" w:eastAsiaTheme="minorEastAsia"/>
          <w:szCs w:val="21"/>
        </w:rPr>
        <w:t>的雾化沉积溶液，每小时收集量应为</w:t>
      </w:r>
      <w:r w:rsidRPr="009445BB">
        <w:rPr>
          <w:rFonts w:ascii="Times New Roman" w:eastAsiaTheme="minorEastAsia"/>
          <w:szCs w:val="21"/>
        </w:rPr>
        <w:t>1.0mL</w:t>
      </w:r>
      <w:r w:rsidRPr="009445BB">
        <w:rPr>
          <w:rFonts w:ascii="Times New Roman" w:eastAsiaTheme="minorEastAsia"/>
          <w:szCs w:val="21"/>
        </w:rPr>
        <w:t>～</w:t>
      </w:r>
      <w:r w:rsidRPr="009445BB">
        <w:rPr>
          <w:rFonts w:ascii="Times New Roman" w:eastAsiaTheme="minorEastAsia"/>
          <w:szCs w:val="21"/>
        </w:rPr>
        <w:t>2.0mL</w:t>
      </w:r>
      <w:r w:rsidRPr="009445BB">
        <w:rPr>
          <w:rFonts w:ascii="Times New Roman" w:eastAsiaTheme="minorEastAsia"/>
          <w:szCs w:val="21"/>
        </w:rPr>
        <w:t>。漏斗管插入带有刻度的容器中，要求收集的是盐雾，而不是从试样或其他部位滴下的液体。</w:t>
      </w:r>
    </w:p>
    <w:p w:rsidR="007D6895" w:rsidRPr="009445BB" w:rsidRDefault="00F067C5" w:rsidP="00584793">
      <w:pPr>
        <w:pStyle w:val="a6"/>
        <w:spacing w:before="156" w:after="156"/>
        <w:ind w:leftChars="-1" w:left="-2" w:firstLine="2"/>
        <w:rPr>
          <w:rFonts w:ascii="Times New Roman"/>
        </w:rPr>
      </w:pPr>
      <w:r w:rsidRPr="009445BB">
        <w:rPr>
          <w:rFonts w:ascii="Times New Roman"/>
        </w:rPr>
        <w:t>试样支架</w:t>
      </w:r>
    </w:p>
    <w:p w:rsidR="00F067C5" w:rsidRPr="009445BB" w:rsidRDefault="00F067C5" w:rsidP="00F067C5">
      <w:pPr>
        <w:pStyle w:val="aff3"/>
        <w:ind w:firstLineChars="0" w:firstLine="0"/>
        <w:rPr>
          <w:rFonts w:ascii="Times New Roman" w:eastAsiaTheme="minorEastAsia"/>
          <w:szCs w:val="21"/>
        </w:rPr>
      </w:pPr>
      <w:r w:rsidRPr="009445BB">
        <w:rPr>
          <w:rFonts w:ascii="Times New Roman" w:eastAsiaTheme="minorEastAsia"/>
          <w:szCs w:val="21"/>
        </w:rPr>
        <w:t xml:space="preserve">6.4.1 </w:t>
      </w:r>
      <w:r w:rsidRPr="009445BB">
        <w:rPr>
          <w:rFonts w:ascii="Times New Roman" w:eastAsiaTheme="minorEastAsia"/>
          <w:szCs w:val="21"/>
        </w:rPr>
        <w:t>被测试表面不应受到盐雾的直接喷射。</w:t>
      </w:r>
    </w:p>
    <w:p w:rsidR="00F067C5" w:rsidRPr="009445BB" w:rsidRDefault="00F067C5" w:rsidP="00F067C5">
      <w:pPr>
        <w:pStyle w:val="aff3"/>
        <w:ind w:firstLineChars="0" w:firstLine="0"/>
        <w:rPr>
          <w:rFonts w:ascii="Times New Roman" w:eastAsiaTheme="minorEastAsia"/>
          <w:szCs w:val="21"/>
        </w:rPr>
      </w:pPr>
      <w:r w:rsidRPr="009445BB">
        <w:rPr>
          <w:rFonts w:ascii="Times New Roman" w:eastAsiaTheme="minorEastAsia"/>
          <w:szCs w:val="21"/>
        </w:rPr>
        <w:t xml:space="preserve">6.4.2 </w:t>
      </w:r>
      <w:r w:rsidRPr="009445BB">
        <w:rPr>
          <w:rFonts w:ascii="Times New Roman"/>
          <w:szCs w:val="21"/>
        </w:rPr>
        <w:t>在盐雾箱中，试样被测试表面与垂直方向成</w:t>
      </w:r>
      <w:r w:rsidRPr="009445BB">
        <w:rPr>
          <w:rFonts w:ascii="Times New Roman"/>
          <w:szCs w:val="21"/>
        </w:rPr>
        <w:t>15°</w:t>
      </w:r>
      <w:r w:rsidRPr="009445BB">
        <w:rPr>
          <w:rFonts w:ascii="Times New Roman"/>
          <w:szCs w:val="21"/>
        </w:rPr>
        <w:t>～</w:t>
      </w:r>
      <w:r w:rsidRPr="009445BB">
        <w:rPr>
          <w:rFonts w:ascii="Times New Roman"/>
          <w:szCs w:val="21"/>
        </w:rPr>
        <w:t>25°</w:t>
      </w:r>
      <w:r w:rsidRPr="009445BB">
        <w:rPr>
          <w:rFonts w:ascii="Times New Roman"/>
          <w:szCs w:val="21"/>
        </w:rPr>
        <w:t>，并尽可能成</w:t>
      </w:r>
      <w:r w:rsidRPr="009445BB">
        <w:rPr>
          <w:rFonts w:ascii="Times New Roman"/>
          <w:szCs w:val="21"/>
        </w:rPr>
        <w:t>20°</w:t>
      </w:r>
      <w:r w:rsidRPr="009445BB">
        <w:rPr>
          <w:rFonts w:ascii="Times New Roman"/>
          <w:szCs w:val="21"/>
        </w:rPr>
        <w:t>，避免在试样表面产生积液。</w:t>
      </w:r>
    </w:p>
    <w:p w:rsidR="00F067C5" w:rsidRPr="009445BB" w:rsidRDefault="00F067C5" w:rsidP="00F067C5">
      <w:pPr>
        <w:pStyle w:val="aff3"/>
        <w:ind w:firstLineChars="0" w:firstLine="0"/>
        <w:rPr>
          <w:rFonts w:ascii="Times New Roman" w:eastAsiaTheme="minorEastAsia"/>
          <w:szCs w:val="21"/>
        </w:rPr>
      </w:pPr>
      <w:r w:rsidRPr="009445BB">
        <w:rPr>
          <w:rFonts w:ascii="Times New Roman" w:eastAsiaTheme="minorEastAsia"/>
          <w:szCs w:val="21"/>
        </w:rPr>
        <w:t xml:space="preserve">6.4.3 </w:t>
      </w:r>
      <w:r w:rsidRPr="009445BB">
        <w:rPr>
          <w:rFonts w:ascii="Times New Roman" w:eastAsiaTheme="minorEastAsia"/>
          <w:szCs w:val="21"/>
        </w:rPr>
        <w:t>试样可以放置在箱内不同水平面上，但不能接触箱体，也不应重叠或相互接触。试样之间的距离应不影响盐雾自由降落在被测试表面上，试样或其支架上的液滴不应落在其他试样上。</w:t>
      </w:r>
    </w:p>
    <w:p w:rsidR="00F067C5" w:rsidRPr="009445BB" w:rsidRDefault="00F067C5" w:rsidP="00F067C5">
      <w:pPr>
        <w:pStyle w:val="aff3"/>
        <w:ind w:firstLineChars="0" w:firstLine="0"/>
        <w:rPr>
          <w:rFonts w:ascii="Times New Roman" w:eastAsiaTheme="minorEastAsia"/>
          <w:szCs w:val="21"/>
        </w:rPr>
      </w:pPr>
      <w:r w:rsidRPr="009445BB">
        <w:rPr>
          <w:rFonts w:ascii="Times New Roman" w:eastAsiaTheme="minorEastAsia"/>
          <w:szCs w:val="21"/>
        </w:rPr>
        <w:t xml:space="preserve">6.4.4 </w:t>
      </w:r>
      <w:r w:rsidRPr="009445BB">
        <w:rPr>
          <w:rFonts w:ascii="Times New Roman" w:eastAsiaTheme="minorEastAsia"/>
          <w:szCs w:val="21"/>
        </w:rPr>
        <w:t>试样支架应采用惰性的非金属材料制成。宜采用玻璃、塑料等材料。悬挂试样的材料不应用金属，宜采用人造纤维，棉纤维或其他绝缘材料。</w:t>
      </w:r>
    </w:p>
    <w:p w:rsidR="004F552B" w:rsidRPr="009445BB" w:rsidRDefault="00F067C5" w:rsidP="00F067C5">
      <w:pPr>
        <w:pStyle w:val="a5"/>
        <w:spacing w:before="312" w:after="312"/>
        <w:ind w:left="0"/>
        <w:rPr>
          <w:rFonts w:ascii="Times New Roman"/>
        </w:rPr>
      </w:pPr>
      <w:r w:rsidRPr="009445BB">
        <w:rPr>
          <w:rFonts w:ascii="Times New Roman"/>
        </w:rPr>
        <w:t>试验条件</w:t>
      </w:r>
    </w:p>
    <w:p w:rsidR="008809E7" w:rsidRPr="009445BB" w:rsidRDefault="00F067C5" w:rsidP="00584793">
      <w:pPr>
        <w:pStyle w:val="a6"/>
        <w:spacing w:before="156" w:after="156"/>
        <w:ind w:left="0"/>
        <w:rPr>
          <w:rFonts w:ascii="Times New Roman"/>
        </w:rPr>
      </w:pPr>
      <w:r w:rsidRPr="009445BB">
        <w:rPr>
          <w:rFonts w:ascii="Times New Roman"/>
        </w:rPr>
        <w:t>取样</w:t>
      </w:r>
    </w:p>
    <w:p w:rsidR="00F067C5" w:rsidRPr="009445BB" w:rsidRDefault="00F067C5" w:rsidP="00F067C5">
      <w:pPr>
        <w:pStyle w:val="aff3"/>
        <w:rPr>
          <w:rFonts w:ascii="Times New Roman" w:eastAsiaTheme="minorEastAsia"/>
          <w:szCs w:val="21"/>
        </w:rPr>
      </w:pPr>
      <w:r w:rsidRPr="009445BB">
        <w:rPr>
          <w:rFonts w:ascii="Times New Roman" w:eastAsiaTheme="minorEastAsia"/>
          <w:szCs w:val="21"/>
        </w:rPr>
        <w:t>涂料产品按</w:t>
      </w:r>
      <w:r w:rsidRPr="009445BB">
        <w:rPr>
          <w:rFonts w:ascii="Times New Roman" w:eastAsiaTheme="minorEastAsia"/>
          <w:szCs w:val="21"/>
        </w:rPr>
        <w:t>GB/T 3186</w:t>
      </w:r>
      <w:r w:rsidRPr="009445BB">
        <w:rPr>
          <w:rFonts w:ascii="Times New Roman" w:eastAsiaTheme="minorEastAsia"/>
          <w:szCs w:val="21"/>
        </w:rPr>
        <w:t>规定取样，也可按商定方法</w:t>
      </w:r>
      <w:r w:rsidR="00662A2E" w:rsidRPr="009445BB">
        <w:rPr>
          <w:rFonts w:ascii="Times New Roman" w:eastAsiaTheme="minorEastAsia"/>
          <w:szCs w:val="21"/>
        </w:rPr>
        <w:t>进行</w:t>
      </w:r>
      <w:r w:rsidRPr="009445BB">
        <w:rPr>
          <w:rFonts w:ascii="Times New Roman" w:eastAsiaTheme="minorEastAsia"/>
          <w:szCs w:val="21"/>
        </w:rPr>
        <w:t>。取样量根据检验需要确定。</w:t>
      </w:r>
    </w:p>
    <w:p w:rsidR="00536E72" w:rsidRPr="009445BB" w:rsidRDefault="00B6231A" w:rsidP="00536E72">
      <w:pPr>
        <w:pStyle w:val="a6"/>
        <w:spacing w:before="156" w:after="156"/>
        <w:ind w:left="0"/>
        <w:rPr>
          <w:rFonts w:ascii="Times New Roman"/>
        </w:rPr>
      </w:pPr>
      <w:r w:rsidRPr="009445BB">
        <w:rPr>
          <w:rFonts w:ascii="Times New Roman"/>
        </w:rPr>
        <w:t>试样</w:t>
      </w:r>
      <w:r w:rsidR="00536E72" w:rsidRPr="009445BB">
        <w:rPr>
          <w:rFonts w:ascii="Times New Roman"/>
        </w:rPr>
        <w:t>的制备</w:t>
      </w:r>
    </w:p>
    <w:p w:rsidR="00536E72" w:rsidRPr="009445BB" w:rsidRDefault="00536E72" w:rsidP="00536E72">
      <w:pPr>
        <w:pStyle w:val="a7"/>
        <w:spacing w:before="156" w:after="156"/>
        <w:ind w:left="0"/>
        <w:rPr>
          <w:rFonts w:ascii="Times New Roman"/>
        </w:rPr>
      </w:pPr>
      <w:r w:rsidRPr="009445BB">
        <w:rPr>
          <w:rFonts w:ascii="Times New Roman"/>
        </w:rPr>
        <w:t>试</w:t>
      </w:r>
      <w:r w:rsidR="00B6231A" w:rsidRPr="009445BB">
        <w:rPr>
          <w:rFonts w:ascii="Times New Roman"/>
        </w:rPr>
        <w:t>样</w:t>
      </w:r>
      <w:r w:rsidRPr="009445BB">
        <w:rPr>
          <w:rFonts w:ascii="Times New Roman"/>
        </w:rPr>
        <w:t>数量</w:t>
      </w:r>
    </w:p>
    <w:p w:rsidR="00536E72" w:rsidRPr="009445BB" w:rsidRDefault="00654CAA" w:rsidP="00654CAA">
      <w:pPr>
        <w:pStyle w:val="aff3"/>
        <w:rPr>
          <w:rFonts w:ascii="Times New Roman" w:eastAsiaTheme="minorEastAsia"/>
          <w:szCs w:val="21"/>
        </w:rPr>
      </w:pPr>
      <w:r w:rsidRPr="009445BB">
        <w:rPr>
          <w:rFonts w:ascii="Times New Roman" w:eastAsiaTheme="minorEastAsia"/>
          <w:szCs w:val="21"/>
        </w:rPr>
        <w:t>除非另有商定，应制备</w:t>
      </w:r>
      <w:r w:rsidRPr="009445BB">
        <w:rPr>
          <w:rFonts w:ascii="Times New Roman" w:eastAsiaTheme="minorEastAsia"/>
          <w:szCs w:val="21"/>
        </w:rPr>
        <w:t>4</w:t>
      </w:r>
      <w:r w:rsidRPr="009445BB">
        <w:rPr>
          <w:rFonts w:ascii="Times New Roman" w:eastAsiaTheme="minorEastAsia"/>
          <w:szCs w:val="21"/>
        </w:rPr>
        <w:t>块</w:t>
      </w:r>
      <w:r w:rsidR="00B6231A" w:rsidRPr="009445BB">
        <w:rPr>
          <w:rFonts w:ascii="Times New Roman" w:eastAsiaTheme="minorEastAsia"/>
          <w:szCs w:val="21"/>
        </w:rPr>
        <w:t>试样</w:t>
      </w:r>
      <w:r w:rsidRPr="009445BB">
        <w:rPr>
          <w:rFonts w:ascii="Times New Roman" w:eastAsiaTheme="minorEastAsia"/>
          <w:szCs w:val="21"/>
        </w:rPr>
        <w:t>，其中</w:t>
      </w:r>
      <w:r w:rsidRPr="009445BB">
        <w:rPr>
          <w:rFonts w:ascii="Times New Roman" w:eastAsiaTheme="minorEastAsia"/>
          <w:szCs w:val="21"/>
        </w:rPr>
        <w:t>3</w:t>
      </w:r>
      <w:r w:rsidRPr="009445BB">
        <w:rPr>
          <w:rFonts w:ascii="Times New Roman" w:eastAsiaTheme="minorEastAsia"/>
          <w:szCs w:val="21"/>
        </w:rPr>
        <w:t>块为</w:t>
      </w:r>
      <w:r w:rsidR="00B6231A" w:rsidRPr="009445BB">
        <w:rPr>
          <w:rFonts w:ascii="Times New Roman" w:eastAsiaTheme="minorEastAsia"/>
          <w:szCs w:val="21"/>
        </w:rPr>
        <w:t>测试样</w:t>
      </w:r>
      <w:r w:rsidRPr="009445BB">
        <w:rPr>
          <w:rFonts w:ascii="Times New Roman" w:eastAsiaTheme="minorEastAsia"/>
          <w:szCs w:val="21"/>
        </w:rPr>
        <w:t>，</w:t>
      </w:r>
      <w:r w:rsidRPr="009445BB">
        <w:rPr>
          <w:rFonts w:ascii="Times New Roman" w:eastAsiaTheme="minorEastAsia"/>
          <w:szCs w:val="21"/>
        </w:rPr>
        <w:t>1</w:t>
      </w:r>
      <w:r w:rsidRPr="009445BB">
        <w:rPr>
          <w:rFonts w:ascii="Times New Roman" w:eastAsiaTheme="minorEastAsia"/>
          <w:szCs w:val="21"/>
        </w:rPr>
        <w:t>块为对比</w:t>
      </w:r>
      <w:r w:rsidR="00B6231A" w:rsidRPr="009445BB">
        <w:rPr>
          <w:rFonts w:ascii="Times New Roman" w:eastAsiaTheme="minorEastAsia"/>
          <w:szCs w:val="21"/>
        </w:rPr>
        <w:t>样</w:t>
      </w:r>
      <w:r w:rsidRPr="009445BB">
        <w:rPr>
          <w:rFonts w:ascii="Times New Roman" w:eastAsiaTheme="minorEastAsia"/>
          <w:szCs w:val="21"/>
        </w:rPr>
        <w:t>。</w:t>
      </w:r>
    </w:p>
    <w:p w:rsidR="00654CAA" w:rsidRPr="009445BB" w:rsidRDefault="00B6231A" w:rsidP="00654CAA">
      <w:pPr>
        <w:pStyle w:val="a7"/>
        <w:spacing w:before="156" w:after="156"/>
        <w:ind w:left="0"/>
        <w:rPr>
          <w:rFonts w:ascii="Times New Roman"/>
        </w:rPr>
      </w:pPr>
      <w:r w:rsidRPr="009445BB">
        <w:rPr>
          <w:rFonts w:ascii="Times New Roman"/>
        </w:rPr>
        <w:lastRenderedPageBreak/>
        <w:t>试样</w:t>
      </w:r>
      <w:r w:rsidR="00654CAA" w:rsidRPr="009445BB">
        <w:rPr>
          <w:rFonts w:ascii="Times New Roman"/>
        </w:rPr>
        <w:t>尺寸</w:t>
      </w:r>
    </w:p>
    <w:p w:rsidR="00654CAA" w:rsidRPr="009445BB" w:rsidRDefault="00654CAA" w:rsidP="00654CAA">
      <w:pPr>
        <w:pStyle w:val="aff3"/>
        <w:rPr>
          <w:rFonts w:ascii="Times New Roman" w:eastAsiaTheme="minorEastAsia"/>
          <w:szCs w:val="21"/>
        </w:rPr>
      </w:pPr>
      <w:r w:rsidRPr="009445BB">
        <w:rPr>
          <w:rFonts w:ascii="Times New Roman" w:eastAsiaTheme="minorEastAsia"/>
          <w:szCs w:val="21"/>
        </w:rPr>
        <w:t>除非另有商定，试</w:t>
      </w:r>
      <w:r w:rsidR="00B6231A" w:rsidRPr="009445BB">
        <w:rPr>
          <w:rFonts w:ascii="Times New Roman" w:eastAsiaTheme="minorEastAsia"/>
          <w:szCs w:val="21"/>
        </w:rPr>
        <w:t>样</w:t>
      </w:r>
      <w:r w:rsidRPr="009445BB">
        <w:rPr>
          <w:rFonts w:ascii="Times New Roman" w:eastAsiaTheme="minorEastAsia"/>
          <w:szCs w:val="21"/>
        </w:rPr>
        <w:t>最小尺寸为</w:t>
      </w:r>
      <w:r w:rsidRPr="009445BB">
        <w:rPr>
          <w:rFonts w:ascii="Times New Roman" w:eastAsiaTheme="minorEastAsia"/>
          <w:szCs w:val="21"/>
        </w:rPr>
        <w:t>150mm×70mm×3mm</w:t>
      </w:r>
      <w:r w:rsidRPr="009445BB">
        <w:rPr>
          <w:rFonts w:ascii="Times New Roman" w:eastAsiaTheme="minorEastAsia"/>
          <w:szCs w:val="21"/>
        </w:rPr>
        <w:t>。</w:t>
      </w:r>
    </w:p>
    <w:p w:rsidR="00654CAA" w:rsidRPr="009445BB" w:rsidRDefault="00654CAA" w:rsidP="00654CAA">
      <w:pPr>
        <w:pStyle w:val="a7"/>
        <w:spacing w:before="156" w:after="156"/>
        <w:ind w:left="0"/>
        <w:rPr>
          <w:rFonts w:ascii="Times New Roman"/>
        </w:rPr>
      </w:pPr>
      <w:proofErr w:type="gramStart"/>
      <w:r w:rsidRPr="009445BB">
        <w:rPr>
          <w:rFonts w:ascii="Times New Roman"/>
        </w:rPr>
        <w:t>底材及底材</w:t>
      </w:r>
      <w:proofErr w:type="gramEnd"/>
      <w:r w:rsidRPr="009445BB">
        <w:rPr>
          <w:rFonts w:ascii="Times New Roman"/>
        </w:rPr>
        <w:t>处理</w:t>
      </w:r>
    </w:p>
    <w:p w:rsidR="00654CAA" w:rsidRPr="009445BB" w:rsidRDefault="00654CAA" w:rsidP="00DC58F5">
      <w:pPr>
        <w:pStyle w:val="aff3"/>
        <w:rPr>
          <w:rFonts w:ascii="Times New Roman"/>
          <w:szCs w:val="21"/>
        </w:rPr>
      </w:pPr>
      <w:r w:rsidRPr="009445BB">
        <w:rPr>
          <w:rFonts w:ascii="Times New Roman"/>
          <w:szCs w:val="21"/>
        </w:rPr>
        <w:t>除非另有商定，钢板的材质</w:t>
      </w:r>
      <w:r w:rsidR="00A21D9F" w:rsidRPr="009445BB">
        <w:rPr>
          <w:rFonts w:ascii="Times New Roman"/>
          <w:szCs w:val="21"/>
        </w:rPr>
        <w:t>和处理</w:t>
      </w:r>
      <w:r w:rsidRPr="009445BB">
        <w:rPr>
          <w:rFonts w:ascii="Times New Roman"/>
          <w:szCs w:val="21"/>
        </w:rPr>
        <w:t>应符合</w:t>
      </w:r>
      <w:r w:rsidRPr="009445BB">
        <w:rPr>
          <w:rFonts w:ascii="Times New Roman"/>
          <w:szCs w:val="21"/>
        </w:rPr>
        <w:t>GB/T 9271</w:t>
      </w:r>
      <w:r w:rsidRPr="009445BB">
        <w:rPr>
          <w:rFonts w:ascii="Times New Roman"/>
          <w:szCs w:val="21"/>
        </w:rPr>
        <w:t>的</w:t>
      </w:r>
      <w:r w:rsidR="00A21D9F" w:rsidRPr="009445BB">
        <w:rPr>
          <w:rFonts w:ascii="Times New Roman"/>
          <w:szCs w:val="21"/>
        </w:rPr>
        <w:t>规定</w:t>
      </w:r>
      <w:r w:rsidRPr="009445BB">
        <w:rPr>
          <w:rFonts w:ascii="Times New Roman"/>
          <w:szCs w:val="21"/>
        </w:rPr>
        <w:t>。</w:t>
      </w:r>
      <w:r w:rsidR="00A21D9F" w:rsidRPr="009445BB">
        <w:rPr>
          <w:rFonts w:ascii="Times New Roman"/>
          <w:szCs w:val="21"/>
        </w:rPr>
        <w:t>试验用钢板</w:t>
      </w:r>
      <w:r w:rsidRPr="009445BB">
        <w:rPr>
          <w:rFonts w:ascii="Times New Roman"/>
          <w:szCs w:val="21"/>
        </w:rPr>
        <w:t>经喷砂或抛丸处理后，除锈等级应达到</w:t>
      </w:r>
      <w:r w:rsidRPr="009445BB">
        <w:rPr>
          <w:rFonts w:ascii="Times New Roman"/>
          <w:szCs w:val="21"/>
        </w:rPr>
        <w:t>GB/T 8923.1—2</w:t>
      </w:r>
      <w:r w:rsidR="00E865F0" w:rsidRPr="009445BB">
        <w:rPr>
          <w:rFonts w:ascii="Times New Roman"/>
          <w:szCs w:val="21"/>
        </w:rPr>
        <w:t>0</w:t>
      </w:r>
      <w:r w:rsidRPr="009445BB">
        <w:rPr>
          <w:rFonts w:ascii="Times New Roman"/>
          <w:szCs w:val="21"/>
        </w:rPr>
        <w:t>1</w:t>
      </w:r>
      <w:r w:rsidR="00E865F0" w:rsidRPr="009445BB">
        <w:rPr>
          <w:rFonts w:ascii="Times New Roman"/>
          <w:szCs w:val="21"/>
        </w:rPr>
        <w:t>1</w:t>
      </w:r>
      <w:r w:rsidR="00E865F0" w:rsidRPr="009445BB">
        <w:rPr>
          <w:rFonts w:ascii="Times New Roman"/>
          <w:szCs w:val="21"/>
        </w:rPr>
        <w:t>中规定的</w:t>
      </w:r>
      <w:r w:rsidRPr="009445BB">
        <w:rPr>
          <w:rFonts w:ascii="Times New Roman"/>
          <w:szCs w:val="21"/>
        </w:rPr>
        <w:t>Sa2</w:t>
      </w:r>
      <w:r w:rsidRPr="009445BB">
        <w:rPr>
          <w:rFonts w:ascii="Times New Roman"/>
          <w:szCs w:val="21"/>
          <w:vertAlign w:val="superscript"/>
        </w:rPr>
        <w:t>1</w:t>
      </w:r>
      <w:r w:rsidRPr="009445BB">
        <w:rPr>
          <w:rFonts w:ascii="Times New Roman"/>
          <w:szCs w:val="21"/>
        </w:rPr>
        <w:t>/</w:t>
      </w:r>
      <w:r w:rsidRPr="009445BB">
        <w:rPr>
          <w:rFonts w:ascii="Times New Roman"/>
          <w:szCs w:val="21"/>
          <w:vertAlign w:val="subscript"/>
        </w:rPr>
        <w:t>2</w:t>
      </w:r>
      <w:r w:rsidRPr="009445BB">
        <w:rPr>
          <w:rFonts w:ascii="Times New Roman"/>
          <w:szCs w:val="21"/>
        </w:rPr>
        <w:t>级，表面粗糙度应达到</w:t>
      </w:r>
      <w:r w:rsidRPr="009445BB">
        <w:rPr>
          <w:rFonts w:ascii="Times New Roman"/>
          <w:szCs w:val="21"/>
        </w:rPr>
        <w:t>GB/T 13288.1</w:t>
      </w:r>
      <w:r w:rsidR="00DC58F5" w:rsidRPr="009445BB">
        <w:rPr>
          <w:rFonts w:ascii="Times New Roman"/>
          <w:szCs w:val="21"/>
        </w:rPr>
        <w:t>—2008</w:t>
      </w:r>
      <w:r w:rsidRPr="009445BB">
        <w:rPr>
          <w:rFonts w:ascii="Times New Roman"/>
          <w:szCs w:val="21"/>
        </w:rPr>
        <w:t>规定的</w:t>
      </w:r>
      <w:r w:rsidR="003E39AC">
        <w:rPr>
          <w:rFonts w:ascii="Times New Roman" w:hint="eastAsia"/>
          <w:szCs w:val="21"/>
        </w:rPr>
        <w:t>“</w:t>
      </w:r>
      <w:r w:rsidR="003E39AC" w:rsidRPr="009445BB">
        <w:rPr>
          <w:rFonts w:ascii="Times New Roman"/>
          <w:szCs w:val="21"/>
        </w:rPr>
        <w:t>中（</w:t>
      </w:r>
      <w:r w:rsidR="003E39AC" w:rsidRPr="009445BB">
        <w:rPr>
          <w:rFonts w:ascii="Times New Roman"/>
          <w:szCs w:val="21"/>
        </w:rPr>
        <w:t>G</w:t>
      </w:r>
      <w:r w:rsidR="003E39AC" w:rsidRPr="009445BB">
        <w:rPr>
          <w:rFonts w:ascii="Times New Roman"/>
          <w:szCs w:val="21"/>
        </w:rPr>
        <w:t>）</w:t>
      </w:r>
      <w:r w:rsidR="003E39AC">
        <w:rPr>
          <w:rFonts w:ascii="Times New Roman" w:hint="eastAsia"/>
          <w:szCs w:val="21"/>
        </w:rPr>
        <w:t>”</w:t>
      </w:r>
      <w:r w:rsidRPr="009445BB">
        <w:rPr>
          <w:rFonts w:ascii="Times New Roman"/>
          <w:szCs w:val="21"/>
        </w:rPr>
        <w:t>级。商定的底材材质类型和底材处理方法应在检验报告中注明。</w:t>
      </w:r>
    </w:p>
    <w:p w:rsidR="00AA6F5F" w:rsidRPr="009445BB" w:rsidRDefault="00AA6F5F" w:rsidP="00AA6F5F">
      <w:pPr>
        <w:pStyle w:val="a7"/>
        <w:spacing w:before="156" w:after="156"/>
        <w:ind w:left="0"/>
        <w:rPr>
          <w:rFonts w:ascii="Times New Roman"/>
        </w:rPr>
      </w:pPr>
      <w:r w:rsidRPr="009445BB">
        <w:rPr>
          <w:rFonts w:ascii="Times New Roman"/>
        </w:rPr>
        <w:t>涂层制备</w:t>
      </w:r>
    </w:p>
    <w:p w:rsidR="00AA6F5F" w:rsidRPr="009445BB" w:rsidRDefault="00AA6F5F" w:rsidP="00AA6F5F">
      <w:pPr>
        <w:pStyle w:val="aff3"/>
        <w:rPr>
          <w:rFonts w:ascii="Times New Roman" w:eastAsiaTheme="minorEastAsia"/>
          <w:szCs w:val="21"/>
        </w:rPr>
      </w:pPr>
      <w:r w:rsidRPr="009445BB">
        <w:rPr>
          <w:rFonts w:ascii="Times New Roman" w:eastAsiaTheme="minorEastAsia"/>
          <w:szCs w:val="21"/>
        </w:rPr>
        <w:t>除非另有商定，宜采用喷涂法制备试</w:t>
      </w:r>
      <w:r w:rsidR="00B6231A" w:rsidRPr="009445BB">
        <w:rPr>
          <w:rFonts w:ascii="Times New Roman" w:eastAsiaTheme="minorEastAsia"/>
          <w:szCs w:val="21"/>
        </w:rPr>
        <w:t>样</w:t>
      </w:r>
      <w:r w:rsidRPr="009445BB">
        <w:rPr>
          <w:rFonts w:ascii="Times New Roman" w:eastAsiaTheme="minorEastAsia"/>
          <w:szCs w:val="21"/>
        </w:rPr>
        <w:t>。应按照涂料的施工说明书进行涂覆。每道涂层的外观应均匀一致，无流挂、漏涂、针孔、起皱、缩孔、起泡等缺陷。</w:t>
      </w:r>
      <w:r w:rsidR="00B6231A" w:rsidRPr="009445BB">
        <w:rPr>
          <w:rFonts w:ascii="Times New Roman" w:eastAsiaTheme="minorEastAsia"/>
          <w:szCs w:val="21"/>
        </w:rPr>
        <w:t>试样的</w:t>
      </w:r>
      <w:r w:rsidRPr="009445BB">
        <w:rPr>
          <w:rFonts w:ascii="Times New Roman" w:eastAsiaTheme="minorEastAsia"/>
          <w:szCs w:val="21"/>
        </w:rPr>
        <w:t>涂膜厚度的测量按照</w:t>
      </w:r>
      <w:r w:rsidRPr="009445BB">
        <w:rPr>
          <w:rFonts w:ascii="Times New Roman" w:eastAsiaTheme="minorEastAsia"/>
          <w:szCs w:val="21"/>
        </w:rPr>
        <w:t>GB/T 13452.2</w:t>
      </w:r>
      <w:r w:rsidRPr="009445BB">
        <w:rPr>
          <w:rFonts w:ascii="Times New Roman" w:eastAsiaTheme="minorEastAsia"/>
          <w:szCs w:val="21"/>
        </w:rPr>
        <w:t>的规定进行。测量喷砂钢板上的干膜厚度时，从试</w:t>
      </w:r>
      <w:r w:rsidR="00B6231A" w:rsidRPr="009445BB">
        <w:rPr>
          <w:rFonts w:ascii="Times New Roman" w:eastAsiaTheme="minorEastAsia"/>
          <w:szCs w:val="21"/>
        </w:rPr>
        <w:t>样</w:t>
      </w:r>
      <w:r w:rsidRPr="009445BB">
        <w:rPr>
          <w:rFonts w:ascii="Times New Roman" w:eastAsiaTheme="minorEastAsia"/>
          <w:szCs w:val="21"/>
        </w:rPr>
        <w:t>的上部、中部和底部各取不少于</w:t>
      </w:r>
      <w:r w:rsidRPr="009445BB">
        <w:rPr>
          <w:rFonts w:ascii="Times New Roman" w:eastAsiaTheme="minorEastAsia"/>
          <w:szCs w:val="21"/>
        </w:rPr>
        <w:t>2</w:t>
      </w:r>
      <w:r w:rsidRPr="009445BB">
        <w:rPr>
          <w:rFonts w:ascii="Times New Roman" w:eastAsiaTheme="minorEastAsia"/>
          <w:szCs w:val="21"/>
        </w:rPr>
        <w:t>次读数，读数时距离边缘至少</w:t>
      </w:r>
      <w:r w:rsidRPr="009445BB">
        <w:rPr>
          <w:rFonts w:ascii="Times New Roman" w:eastAsiaTheme="minorEastAsia"/>
          <w:szCs w:val="21"/>
        </w:rPr>
        <w:t>10mm</w:t>
      </w:r>
      <w:r w:rsidR="001F07A2" w:rsidRPr="009445BB">
        <w:rPr>
          <w:rFonts w:ascii="Times New Roman" w:eastAsiaTheme="minorEastAsia"/>
          <w:szCs w:val="21"/>
        </w:rPr>
        <w:t>，</w:t>
      </w:r>
      <w:r w:rsidRPr="009445BB">
        <w:rPr>
          <w:rFonts w:ascii="Times New Roman" w:eastAsiaTheme="minorEastAsia"/>
          <w:szCs w:val="21"/>
        </w:rPr>
        <w:t>去掉任何异常高或低的读数，取</w:t>
      </w:r>
      <w:r w:rsidRPr="009445BB">
        <w:rPr>
          <w:rFonts w:ascii="Times New Roman" w:eastAsiaTheme="minorEastAsia"/>
          <w:szCs w:val="21"/>
        </w:rPr>
        <w:t>6</w:t>
      </w:r>
      <w:r w:rsidRPr="009445BB">
        <w:rPr>
          <w:rFonts w:ascii="Times New Roman" w:eastAsiaTheme="minorEastAsia"/>
          <w:szCs w:val="21"/>
        </w:rPr>
        <w:t>次读数的平均值。除非另有商定，在试</w:t>
      </w:r>
      <w:r w:rsidR="00B6231A" w:rsidRPr="009445BB">
        <w:rPr>
          <w:rFonts w:ascii="Times New Roman" w:eastAsiaTheme="minorEastAsia"/>
          <w:szCs w:val="21"/>
        </w:rPr>
        <w:t>样</w:t>
      </w:r>
      <w:r w:rsidRPr="009445BB">
        <w:rPr>
          <w:rFonts w:ascii="Times New Roman" w:eastAsiaTheme="minorEastAsia"/>
          <w:szCs w:val="21"/>
        </w:rPr>
        <w:t>的背面和边缘应涂覆被试产品或体系。</w:t>
      </w:r>
    </w:p>
    <w:p w:rsidR="00A8107D" w:rsidRPr="009445BB" w:rsidRDefault="00536E72" w:rsidP="00FE4C59">
      <w:pPr>
        <w:pStyle w:val="a6"/>
        <w:spacing w:before="156" w:after="156"/>
        <w:ind w:leftChars="-1" w:left="565" w:hangingChars="270" w:hanging="567"/>
        <w:rPr>
          <w:rFonts w:ascii="Times New Roman"/>
        </w:rPr>
      </w:pPr>
      <w:r w:rsidRPr="009445BB">
        <w:rPr>
          <w:rFonts w:ascii="Times New Roman"/>
        </w:rPr>
        <w:t>试样状态调节和固化</w:t>
      </w:r>
    </w:p>
    <w:p w:rsidR="00536E72" w:rsidRPr="009445BB" w:rsidRDefault="00536E72" w:rsidP="00536E72">
      <w:pPr>
        <w:pStyle w:val="aff3"/>
        <w:rPr>
          <w:rFonts w:ascii="Times New Roman" w:eastAsiaTheme="minorEastAsia"/>
          <w:szCs w:val="21"/>
        </w:rPr>
      </w:pPr>
      <w:r w:rsidRPr="009445BB">
        <w:rPr>
          <w:rFonts w:ascii="Times New Roman" w:eastAsiaTheme="minorEastAsia"/>
          <w:szCs w:val="21"/>
        </w:rPr>
        <w:t>在试验开始前，应按照涂料生产商的最新产品说明书的要求使涂层体系完全固化。除非另有商定，测试前应将</w:t>
      </w:r>
      <w:r w:rsidR="009F3493" w:rsidRPr="009445BB">
        <w:rPr>
          <w:rFonts w:ascii="Times New Roman" w:eastAsiaTheme="minorEastAsia"/>
          <w:szCs w:val="21"/>
        </w:rPr>
        <w:t>制备好的涂层</w:t>
      </w:r>
      <w:r w:rsidRPr="009445BB">
        <w:rPr>
          <w:rFonts w:ascii="Times New Roman" w:eastAsiaTheme="minorEastAsia"/>
          <w:szCs w:val="21"/>
        </w:rPr>
        <w:t>试</w:t>
      </w:r>
      <w:r w:rsidR="00B6231A" w:rsidRPr="009445BB">
        <w:rPr>
          <w:rFonts w:ascii="Times New Roman" w:eastAsiaTheme="minorEastAsia"/>
          <w:szCs w:val="21"/>
        </w:rPr>
        <w:t>样</w:t>
      </w:r>
      <w:r w:rsidRPr="009445BB">
        <w:rPr>
          <w:rFonts w:ascii="Times New Roman" w:eastAsiaTheme="minorEastAsia"/>
          <w:szCs w:val="21"/>
        </w:rPr>
        <w:t>在</w:t>
      </w:r>
      <w:r w:rsidRPr="009445BB">
        <w:rPr>
          <w:rFonts w:ascii="Times New Roman" w:eastAsiaTheme="minorEastAsia"/>
          <w:szCs w:val="21"/>
        </w:rPr>
        <w:t>GB/ T</w:t>
      </w:r>
      <w:r w:rsidR="009445BB">
        <w:rPr>
          <w:rFonts w:ascii="Times New Roman" w:eastAsiaTheme="minorEastAsia" w:hint="eastAsia"/>
          <w:szCs w:val="21"/>
        </w:rPr>
        <w:t xml:space="preserve"> </w:t>
      </w:r>
      <w:r w:rsidRPr="009445BB">
        <w:rPr>
          <w:rFonts w:ascii="Times New Roman" w:eastAsiaTheme="minorEastAsia"/>
          <w:szCs w:val="21"/>
        </w:rPr>
        <w:t>9278</w:t>
      </w:r>
      <w:r w:rsidR="00376E85">
        <w:rPr>
          <w:rFonts w:ascii="Times New Roman" w:eastAsiaTheme="minorEastAsia" w:hint="eastAsia"/>
          <w:szCs w:val="21"/>
        </w:rPr>
        <w:t>—</w:t>
      </w:r>
      <w:r w:rsidR="00376E85">
        <w:rPr>
          <w:rFonts w:ascii="Times New Roman" w:eastAsiaTheme="minorEastAsia" w:hint="eastAsia"/>
          <w:szCs w:val="21"/>
        </w:rPr>
        <w:t>2008</w:t>
      </w:r>
      <w:r w:rsidR="00376E85">
        <w:rPr>
          <w:rFonts w:ascii="Times New Roman" w:eastAsiaTheme="minorEastAsia" w:hint="eastAsia"/>
          <w:szCs w:val="21"/>
        </w:rPr>
        <w:t>中</w:t>
      </w:r>
      <w:r w:rsidRPr="009445BB">
        <w:rPr>
          <w:rFonts w:ascii="Times New Roman" w:eastAsiaTheme="minorEastAsia"/>
          <w:szCs w:val="21"/>
        </w:rPr>
        <w:t>规定的温度</w:t>
      </w:r>
      <w:r w:rsidRPr="009445BB">
        <w:rPr>
          <w:rFonts w:ascii="Times New Roman"/>
          <w:szCs w:val="21"/>
        </w:rPr>
        <w:t>（</w:t>
      </w:r>
      <w:r w:rsidRPr="009445BB">
        <w:rPr>
          <w:rFonts w:ascii="Times New Roman"/>
          <w:szCs w:val="21"/>
        </w:rPr>
        <w:t>23±2</w:t>
      </w:r>
      <w:r w:rsidRPr="009445BB">
        <w:rPr>
          <w:rFonts w:ascii="Times New Roman"/>
          <w:szCs w:val="21"/>
        </w:rPr>
        <w:t>）</w:t>
      </w:r>
      <w:r w:rsidRPr="009445BB">
        <w:rPr>
          <w:szCs w:val="21"/>
        </w:rPr>
        <w:t>℃</w:t>
      </w:r>
      <w:r w:rsidRPr="009445BB">
        <w:rPr>
          <w:rFonts w:ascii="Times New Roman"/>
          <w:szCs w:val="21"/>
        </w:rPr>
        <w:t>和相对湿度（</w:t>
      </w:r>
      <w:r w:rsidRPr="009445BB">
        <w:rPr>
          <w:rFonts w:ascii="Times New Roman"/>
          <w:szCs w:val="21"/>
        </w:rPr>
        <w:t>50±5</w:t>
      </w:r>
      <w:r w:rsidRPr="009445BB">
        <w:rPr>
          <w:rFonts w:ascii="Times New Roman"/>
          <w:szCs w:val="21"/>
        </w:rPr>
        <w:t>）</w:t>
      </w:r>
      <w:r w:rsidRPr="009445BB">
        <w:rPr>
          <w:rFonts w:ascii="Times New Roman"/>
          <w:szCs w:val="21"/>
        </w:rPr>
        <w:t>%</w:t>
      </w:r>
      <w:r w:rsidRPr="009445BB">
        <w:rPr>
          <w:rFonts w:ascii="Times New Roman" w:eastAsiaTheme="minorEastAsia"/>
          <w:szCs w:val="21"/>
        </w:rPr>
        <w:t>的环境下至少调节</w:t>
      </w:r>
      <w:r w:rsidRPr="009445BB">
        <w:rPr>
          <w:rFonts w:ascii="Times New Roman" w:eastAsiaTheme="minorEastAsia"/>
          <w:szCs w:val="21"/>
        </w:rPr>
        <w:t>7</w:t>
      </w:r>
      <w:r w:rsidRPr="009445BB">
        <w:rPr>
          <w:rFonts w:ascii="Times New Roman" w:eastAsiaTheme="minorEastAsia"/>
          <w:szCs w:val="21"/>
        </w:rPr>
        <w:t>天。</w:t>
      </w:r>
    </w:p>
    <w:p w:rsidR="00536E72" w:rsidRPr="009445BB" w:rsidRDefault="001F07A2" w:rsidP="001F07A2">
      <w:pPr>
        <w:pStyle w:val="a6"/>
        <w:spacing w:before="156" w:after="156"/>
        <w:ind w:leftChars="-1" w:left="565" w:hangingChars="270" w:hanging="567"/>
        <w:rPr>
          <w:rFonts w:ascii="Times New Roman"/>
        </w:rPr>
      </w:pPr>
      <w:r w:rsidRPr="009445BB">
        <w:rPr>
          <w:rFonts w:ascii="Times New Roman"/>
        </w:rPr>
        <w:t>划线</w:t>
      </w:r>
    </w:p>
    <w:p w:rsidR="00FC0F20" w:rsidRPr="009445BB" w:rsidRDefault="00FC0F20" w:rsidP="00FC0F20">
      <w:pPr>
        <w:pStyle w:val="aff3"/>
        <w:ind w:firstLineChars="0" w:firstLine="0"/>
        <w:rPr>
          <w:rFonts w:ascii="Times New Roman" w:eastAsiaTheme="minorEastAsia"/>
          <w:szCs w:val="21"/>
        </w:rPr>
      </w:pPr>
      <w:r w:rsidRPr="009445BB">
        <w:rPr>
          <w:rFonts w:ascii="Times New Roman" w:eastAsiaTheme="minorEastAsia"/>
          <w:szCs w:val="21"/>
        </w:rPr>
        <w:t xml:space="preserve">7.4.1 </w:t>
      </w:r>
      <w:r w:rsidR="001F07A2" w:rsidRPr="009445BB">
        <w:rPr>
          <w:rFonts w:ascii="Times New Roman" w:eastAsiaTheme="minorEastAsia"/>
          <w:szCs w:val="21"/>
        </w:rPr>
        <w:t>试验前，应在每</w:t>
      </w:r>
      <w:r w:rsidR="00B6231A" w:rsidRPr="009445BB">
        <w:rPr>
          <w:rFonts w:ascii="Times New Roman" w:eastAsiaTheme="minorEastAsia"/>
          <w:szCs w:val="21"/>
        </w:rPr>
        <w:t>个试样</w:t>
      </w:r>
      <w:r w:rsidR="001F07A2" w:rsidRPr="009445BB">
        <w:rPr>
          <w:rFonts w:ascii="Times New Roman" w:eastAsiaTheme="minorEastAsia"/>
          <w:szCs w:val="21"/>
        </w:rPr>
        <w:t>的涂层上划线</w:t>
      </w:r>
      <w:r w:rsidRPr="009445BB">
        <w:rPr>
          <w:rFonts w:ascii="Times New Roman" w:eastAsiaTheme="minorEastAsia"/>
          <w:szCs w:val="21"/>
        </w:rPr>
        <w:t>，</w:t>
      </w:r>
      <w:r w:rsidR="001F07A2" w:rsidRPr="009445BB">
        <w:rPr>
          <w:rFonts w:ascii="Times New Roman" w:eastAsiaTheme="minorEastAsia"/>
          <w:szCs w:val="21"/>
        </w:rPr>
        <w:t>并确保</w:t>
      </w:r>
      <w:r w:rsidRPr="009445BB">
        <w:rPr>
          <w:rFonts w:ascii="Times New Roman" w:eastAsiaTheme="minorEastAsia"/>
          <w:szCs w:val="21"/>
        </w:rPr>
        <w:t>试样</w:t>
      </w:r>
      <w:r w:rsidR="001F07A2" w:rsidRPr="009445BB">
        <w:rPr>
          <w:rFonts w:ascii="Times New Roman" w:eastAsiaTheme="minorEastAsia"/>
          <w:szCs w:val="21"/>
        </w:rPr>
        <w:t>能充分暴露于测试环境中。</w:t>
      </w:r>
    </w:p>
    <w:p w:rsidR="00FC0F20" w:rsidRPr="009445BB" w:rsidRDefault="00FC0F20" w:rsidP="00FC0F20">
      <w:pPr>
        <w:pStyle w:val="aff3"/>
        <w:ind w:firstLineChars="0" w:firstLine="0"/>
        <w:rPr>
          <w:rFonts w:ascii="Times New Roman" w:eastAsiaTheme="minorEastAsia"/>
          <w:szCs w:val="21"/>
        </w:rPr>
      </w:pPr>
      <w:r w:rsidRPr="009445BB">
        <w:rPr>
          <w:rFonts w:ascii="Times New Roman" w:eastAsiaTheme="minorEastAsia"/>
          <w:szCs w:val="21"/>
        </w:rPr>
        <w:t xml:space="preserve">7.4.2 </w:t>
      </w:r>
      <w:r w:rsidRPr="009445BB">
        <w:rPr>
          <w:rFonts w:ascii="Times New Roman" w:eastAsiaTheme="minorEastAsia"/>
          <w:szCs w:val="21"/>
        </w:rPr>
        <w:t>宜采用机械方式进行划线</w:t>
      </w:r>
      <w:r w:rsidR="0010392A" w:rsidRPr="009445BB">
        <w:rPr>
          <w:rFonts w:ascii="Times New Roman" w:eastAsiaTheme="minorEastAsia"/>
          <w:szCs w:val="21"/>
        </w:rPr>
        <w:t>，并尽量降低对基材表面的损伤，如图</w:t>
      </w:r>
      <w:r w:rsidR="00AA7AEC" w:rsidRPr="009445BB">
        <w:rPr>
          <w:rFonts w:ascii="Times New Roman" w:eastAsiaTheme="minorEastAsia"/>
          <w:szCs w:val="21"/>
        </w:rPr>
        <w:t>1</w:t>
      </w:r>
      <w:r w:rsidR="0010392A" w:rsidRPr="009445BB">
        <w:rPr>
          <w:rFonts w:ascii="Times New Roman" w:eastAsiaTheme="minorEastAsia"/>
          <w:szCs w:val="21"/>
        </w:rPr>
        <w:t>所示。</w:t>
      </w:r>
      <w:r w:rsidRPr="009445BB">
        <w:rPr>
          <w:rFonts w:ascii="Times New Roman" w:eastAsiaTheme="minorEastAsia"/>
          <w:szCs w:val="21"/>
        </w:rPr>
        <w:t>例如</w:t>
      </w:r>
      <w:r w:rsidR="009445BB">
        <w:rPr>
          <w:rFonts w:ascii="Times New Roman" w:eastAsiaTheme="minorEastAsia" w:hint="eastAsia"/>
          <w:szCs w:val="21"/>
        </w:rPr>
        <w:t>可</w:t>
      </w:r>
      <w:r w:rsidRPr="009445BB">
        <w:rPr>
          <w:rFonts w:ascii="Times New Roman" w:eastAsiaTheme="minorEastAsia"/>
          <w:szCs w:val="21"/>
        </w:rPr>
        <w:t>采用带有钴钢钻的钻床，如附录</w:t>
      </w:r>
      <w:r w:rsidRPr="009445BB">
        <w:rPr>
          <w:rFonts w:ascii="Times New Roman" w:eastAsiaTheme="minorEastAsia"/>
          <w:szCs w:val="21"/>
        </w:rPr>
        <w:t>A</w:t>
      </w:r>
      <w:r w:rsidRPr="009445BB">
        <w:rPr>
          <w:rFonts w:ascii="Times New Roman" w:eastAsiaTheme="minorEastAsia"/>
          <w:szCs w:val="21"/>
        </w:rPr>
        <w:t>所示。</w:t>
      </w:r>
    </w:p>
    <w:p w:rsidR="00AA7AEC" w:rsidRPr="009445BB" w:rsidRDefault="00AA7AEC" w:rsidP="00AA7AEC">
      <w:pPr>
        <w:pStyle w:val="aff3"/>
        <w:ind w:firstLineChars="0" w:firstLine="0"/>
        <w:jc w:val="center"/>
        <w:rPr>
          <w:rFonts w:ascii="Times New Roman" w:eastAsiaTheme="minorEastAsia"/>
          <w:szCs w:val="21"/>
        </w:rPr>
      </w:pPr>
      <w:r w:rsidRPr="009445BB">
        <w:rPr>
          <w:rFonts w:ascii="Times New Roman" w:eastAsiaTheme="minorEastAsia"/>
          <w:szCs w:val="21"/>
        </w:rPr>
        <w:drawing>
          <wp:inline distT="0" distB="0" distL="0" distR="0">
            <wp:extent cx="2509532" cy="1080000"/>
            <wp:effectExtent l="19050" t="0" r="0" b="0"/>
            <wp:docPr id="1" name="图片 1"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图片1.png"/>
                    <pic:cNvPicPr>
                      <a:picLocks noChangeAspect="1" noChangeArrowheads="1"/>
                    </pic:cNvPicPr>
                  </pic:nvPicPr>
                  <pic:blipFill>
                    <a:blip r:embed="rId11" cstate="print"/>
                    <a:srcRect/>
                    <a:stretch>
                      <a:fillRect/>
                    </a:stretch>
                  </pic:blipFill>
                  <pic:spPr bwMode="auto">
                    <a:xfrm>
                      <a:off x="0" y="0"/>
                      <a:ext cx="2509532" cy="1080000"/>
                    </a:xfrm>
                    <a:prstGeom prst="rect">
                      <a:avLst/>
                    </a:prstGeom>
                    <a:noFill/>
                    <a:ln w="9525">
                      <a:noFill/>
                      <a:miter lim="800000"/>
                      <a:headEnd/>
                      <a:tailEnd/>
                    </a:ln>
                  </pic:spPr>
                </pic:pic>
              </a:graphicData>
            </a:graphic>
          </wp:inline>
        </w:drawing>
      </w:r>
    </w:p>
    <w:p w:rsidR="00AA7AEC" w:rsidRPr="009445BB" w:rsidRDefault="00AA7AEC" w:rsidP="00F22882">
      <w:pPr>
        <w:pStyle w:val="affffff6"/>
        <w:spacing w:beforeLines="0" w:afterLines="0"/>
        <w:rPr>
          <w:rFonts w:ascii="Times New Roman"/>
        </w:rPr>
      </w:pPr>
      <w:r w:rsidRPr="009445BB">
        <w:rPr>
          <w:rFonts w:ascii="Times New Roman"/>
        </w:rPr>
        <w:t>图</w:t>
      </w:r>
      <w:r w:rsidRPr="009445BB">
        <w:rPr>
          <w:rFonts w:ascii="Times New Roman"/>
        </w:rPr>
        <w:t xml:space="preserve">1 </w:t>
      </w:r>
      <w:r w:rsidRPr="009445BB">
        <w:rPr>
          <w:rFonts w:ascii="Times New Roman"/>
        </w:rPr>
        <w:t>划线的截面示意图</w:t>
      </w:r>
    </w:p>
    <w:p w:rsidR="00FC0F20" w:rsidRPr="009445BB" w:rsidRDefault="00FC0F20" w:rsidP="00FC0F20">
      <w:pPr>
        <w:pStyle w:val="aff3"/>
        <w:ind w:firstLineChars="0" w:firstLine="0"/>
        <w:rPr>
          <w:rFonts w:ascii="Times New Roman" w:eastAsiaTheme="minorEastAsia"/>
          <w:szCs w:val="21"/>
        </w:rPr>
      </w:pPr>
      <w:r w:rsidRPr="009445BB">
        <w:rPr>
          <w:rFonts w:ascii="Times New Roman" w:eastAsiaTheme="minorEastAsia"/>
          <w:szCs w:val="21"/>
        </w:rPr>
        <w:t xml:space="preserve">7.4.3 </w:t>
      </w:r>
      <w:r w:rsidRPr="009445BB">
        <w:rPr>
          <w:rFonts w:ascii="Times New Roman" w:eastAsiaTheme="minorEastAsia"/>
          <w:szCs w:val="21"/>
        </w:rPr>
        <w:t>划线长度应不小于</w:t>
      </w:r>
      <w:r w:rsidRPr="009445BB">
        <w:rPr>
          <w:rFonts w:ascii="Times New Roman" w:eastAsiaTheme="minorEastAsia"/>
          <w:szCs w:val="21"/>
        </w:rPr>
        <w:t>50mm</w:t>
      </w:r>
      <w:r w:rsidRPr="009445BB">
        <w:rPr>
          <w:rFonts w:ascii="Times New Roman" w:eastAsiaTheme="minorEastAsia"/>
          <w:szCs w:val="21"/>
        </w:rPr>
        <w:t>，宽度不小于</w:t>
      </w:r>
      <w:r w:rsidRPr="009445BB">
        <w:rPr>
          <w:rFonts w:ascii="Times New Roman" w:eastAsiaTheme="minorEastAsia"/>
          <w:szCs w:val="21"/>
        </w:rPr>
        <w:t>2mm</w:t>
      </w:r>
      <w:r w:rsidRPr="009445BB">
        <w:rPr>
          <w:rFonts w:ascii="Times New Roman" w:eastAsiaTheme="minorEastAsia"/>
          <w:szCs w:val="21"/>
        </w:rPr>
        <w:t>，划线与</w:t>
      </w:r>
      <w:r w:rsidR="00B6231A" w:rsidRPr="009445BB">
        <w:rPr>
          <w:rFonts w:ascii="Times New Roman" w:eastAsiaTheme="minorEastAsia"/>
          <w:szCs w:val="21"/>
        </w:rPr>
        <w:t>试样</w:t>
      </w:r>
      <w:r w:rsidRPr="009445BB">
        <w:rPr>
          <w:rFonts w:ascii="Times New Roman" w:eastAsiaTheme="minorEastAsia"/>
          <w:szCs w:val="21"/>
        </w:rPr>
        <w:t>每条长边的距离不小于</w:t>
      </w:r>
      <w:r w:rsidRPr="009445BB">
        <w:rPr>
          <w:rFonts w:ascii="Times New Roman" w:eastAsiaTheme="minorEastAsia"/>
          <w:szCs w:val="21"/>
        </w:rPr>
        <w:t>12.5mm</w:t>
      </w:r>
      <w:r w:rsidRPr="009445BB">
        <w:rPr>
          <w:rFonts w:ascii="Times New Roman" w:eastAsiaTheme="minorEastAsia"/>
          <w:szCs w:val="21"/>
        </w:rPr>
        <w:t>，与试</w:t>
      </w:r>
      <w:r w:rsidR="00B6231A" w:rsidRPr="009445BB">
        <w:rPr>
          <w:rFonts w:ascii="Times New Roman" w:eastAsiaTheme="minorEastAsia"/>
          <w:szCs w:val="21"/>
        </w:rPr>
        <w:t>样</w:t>
      </w:r>
      <w:r w:rsidRPr="009445BB">
        <w:rPr>
          <w:rFonts w:ascii="Times New Roman" w:eastAsiaTheme="minorEastAsia"/>
          <w:szCs w:val="21"/>
        </w:rPr>
        <w:t>每条短边的距离不小于</w:t>
      </w:r>
      <w:r w:rsidRPr="009445BB">
        <w:rPr>
          <w:rFonts w:ascii="Times New Roman" w:eastAsiaTheme="minorEastAsia"/>
          <w:szCs w:val="21"/>
        </w:rPr>
        <w:t>25mm</w:t>
      </w:r>
      <w:r w:rsidR="00AA7AEC" w:rsidRPr="009445BB">
        <w:rPr>
          <w:rFonts w:ascii="Times New Roman" w:eastAsiaTheme="minorEastAsia"/>
          <w:szCs w:val="21"/>
        </w:rPr>
        <w:t>（如图</w:t>
      </w:r>
      <w:r w:rsidR="00AA7AEC" w:rsidRPr="009445BB">
        <w:rPr>
          <w:rFonts w:ascii="Times New Roman" w:eastAsiaTheme="minorEastAsia"/>
          <w:szCs w:val="21"/>
        </w:rPr>
        <w:t>2</w:t>
      </w:r>
      <w:r w:rsidR="00AA7AEC" w:rsidRPr="009445BB">
        <w:rPr>
          <w:rFonts w:ascii="Times New Roman" w:eastAsiaTheme="minorEastAsia"/>
          <w:szCs w:val="21"/>
        </w:rPr>
        <w:t>所示）</w:t>
      </w:r>
      <w:r w:rsidRPr="009445BB">
        <w:rPr>
          <w:rFonts w:ascii="Times New Roman" w:eastAsiaTheme="minorEastAsia"/>
          <w:szCs w:val="21"/>
        </w:rPr>
        <w:t>。</w:t>
      </w:r>
    </w:p>
    <w:p w:rsidR="00AA7AEC" w:rsidRPr="009445BB" w:rsidRDefault="00AA7AEC" w:rsidP="00AA7AEC">
      <w:pPr>
        <w:pStyle w:val="aff3"/>
        <w:ind w:firstLineChars="0" w:firstLine="0"/>
        <w:jc w:val="center"/>
        <w:rPr>
          <w:rFonts w:ascii="Times New Roman" w:eastAsiaTheme="minorEastAsia"/>
          <w:szCs w:val="21"/>
        </w:rPr>
      </w:pPr>
      <w:r w:rsidRPr="009445BB">
        <w:rPr>
          <w:rFonts w:ascii="Times New Roman" w:eastAsiaTheme="minorEastAsia"/>
          <w:szCs w:val="21"/>
        </w:rPr>
        <w:drawing>
          <wp:inline distT="0" distB="0" distL="0" distR="0">
            <wp:extent cx="1656561" cy="2160000"/>
            <wp:effectExtent l="19050" t="0" r="789"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2" cstate="print"/>
                    <a:srcRect l="8709" t="1630" r="8709" b="3358"/>
                    <a:stretch>
                      <a:fillRect/>
                    </a:stretch>
                  </pic:blipFill>
                  <pic:spPr>
                    <a:xfrm>
                      <a:off x="0" y="0"/>
                      <a:ext cx="1656561" cy="2160000"/>
                    </a:xfrm>
                    <a:prstGeom prst="rect">
                      <a:avLst/>
                    </a:prstGeom>
                  </pic:spPr>
                </pic:pic>
              </a:graphicData>
            </a:graphic>
          </wp:inline>
        </w:drawing>
      </w:r>
    </w:p>
    <w:p w:rsidR="00AA7AEC" w:rsidRPr="009445BB" w:rsidRDefault="00AA7AEC" w:rsidP="00F22882">
      <w:pPr>
        <w:pStyle w:val="affffff6"/>
        <w:spacing w:beforeLines="0" w:afterLines="0"/>
        <w:rPr>
          <w:rFonts w:ascii="Times New Roman"/>
        </w:rPr>
      </w:pPr>
      <w:r w:rsidRPr="009445BB">
        <w:rPr>
          <w:rFonts w:ascii="Times New Roman"/>
        </w:rPr>
        <w:t>图</w:t>
      </w:r>
      <w:r w:rsidRPr="009445BB">
        <w:rPr>
          <w:rFonts w:ascii="Times New Roman"/>
        </w:rPr>
        <w:t xml:space="preserve">2 </w:t>
      </w:r>
      <w:r w:rsidRPr="009445BB">
        <w:rPr>
          <w:rFonts w:ascii="Times New Roman"/>
        </w:rPr>
        <w:t>划线示意图</w:t>
      </w:r>
      <w:r w:rsidR="00F22882" w:rsidRPr="009445BB">
        <w:rPr>
          <w:rFonts w:ascii="Times New Roman"/>
        </w:rPr>
        <w:t>（单位为</w:t>
      </w:r>
      <w:r w:rsidR="00F22882" w:rsidRPr="009445BB">
        <w:rPr>
          <w:rFonts w:ascii="Times New Roman"/>
        </w:rPr>
        <w:t>mm</w:t>
      </w:r>
      <w:r w:rsidR="00F22882" w:rsidRPr="009445BB">
        <w:rPr>
          <w:rFonts w:ascii="Times New Roman"/>
        </w:rPr>
        <w:t>）</w:t>
      </w:r>
    </w:p>
    <w:p w:rsidR="001F07A2" w:rsidRPr="009445BB" w:rsidRDefault="00FC0F20" w:rsidP="00FC0F20">
      <w:pPr>
        <w:pStyle w:val="aff3"/>
        <w:ind w:firstLineChars="0" w:firstLine="0"/>
        <w:rPr>
          <w:rFonts w:ascii="Times New Roman" w:eastAsiaTheme="minorEastAsia"/>
          <w:szCs w:val="21"/>
        </w:rPr>
      </w:pPr>
      <w:r w:rsidRPr="009445BB">
        <w:rPr>
          <w:rFonts w:ascii="Times New Roman" w:eastAsiaTheme="minorEastAsia"/>
          <w:szCs w:val="21"/>
        </w:rPr>
        <w:lastRenderedPageBreak/>
        <w:t>7.4.</w:t>
      </w:r>
      <w:r w:rsidR="00AA7AEC" w:rsidRPr="009445BB">
        <w:rPr>
          <w:rFonts w:ascii="Times New Roman" w:eastAsiaTheme="minorEastAsia"/>
          <w:szCs w:val="21"/>
        </w:rPr>
        <w:t>4</w:t>
      </w:r>
      <w:r w:rsidRPr="009445BB">
        <w:rPr>
          <w:rFonts w:ascii="Times New Roman" w:eastAsiaTheme="minorEastAsia"/>
          <w:szCs w:val="21"/>
        </w:rPr>
        <w:t xml:space="preserve"> </w:t>
      </w:r>
      <w:r w:rsidR="001F07A2" w:rsidRPr="009445BB">
        <w:rPr>
          <w:rFonts w:ascii="Times New Roman" w:eastAsiaTheme="minorEastAsia"/>
          <w:szCs w:val="21"/>
        </w:rPr>
        <w:t>划线应穿透涂层直至露出金属基材</w:t>
      </w:r>
      <w:r w:rsidRPr="009445BB">
        <w:rPr>
          <w:rFonts w:ascii="Times New Roman" w:eastAsiaTheme="minorEastAsia"/>
          <w:szCs w:val="21"/>
        </w:rPr>
        <w:t>，并</w:t>
      </w:r>
      <w:r w:rsidR="00182A6E">
        <w:rPr>
          <w:rFonts w:ascii="Times New Roman" w:eastAsiaTheme="minorEastAsia" w:hint="eastAsia"/>
          <w:szCs w:val="21"/>
        </w:rPr>
        <w:t>与</w:t>
      </w:r>
      <w:r w:rsidRPr="009445BB">
        <w:rPr>
          <w:rFonts w:ascii="Times New Roman" w:eastAsiaTheme="minorEastAsia"/>
          <w:szCs w:val="21"/>
        </w:rPr>
        <w:t>基材</w:t>
      </w:r>
      <w:r w:rsidR="001F07A2" w:rsidRPr="009445BB">
        <w:rPr>
          <w:rFonts w:ascii="Times New Roman" w:eastAsiaTheme="minorEastAsia"/>
          <w:szCs w:val="21"/>
        </w:rPr>
        <w:t>垂直。</w:t>
      </w:r>
    </w:p>
    <w:p w:rsidR="00AA7AEC" w:rsidRPr="009445BB" w:rsidRDefault="00AA7AEC" w:rsidP="00FC0F20">
      <w:pPr>
        <w:pStyle w:val="aff3"/>
        <w:ind w:firstLineChars="0" w:firstLine="0"/>
        <w:rPr>
          <w:rFonts w:ascii="Times New Roman" w:eastAsiaTheme="minorEastAsia"/>
          <w:szCs w:val="21"/>
        </w:rPr>
      </w:pPr>
      <w:r w:rsidRPr="009445BB">
        <w:rPr>
          <w:rFonts w:ascii="Times New Roman" w:eastAsiaTheme="minorEastAsia"/>
          <w:szCs w:val="21"/>
        </w:rPr>
        <w:t xml:space="preserve">7.4.5 </w:t>
      </w:r>
      <w:r w:rsidRPr="009445BB">
        <w:rPr>
          <w:rFonts w:ascii="Times New Roman" w:eastAsiaTheme="minorEastAsia"/>
          <w:szCs w:val="21"/>
        </w:rPr>
        <w:t>也可以采用图</w:t>
      </w:r>
      <w:r w:rsidRPr="009445BB">
        <w:rPr>
          <w:rFonts w:ascii="Times New Roman" w:eastAsiaTheme="minorEastAsia"/>
          <w:szCs w:val="21"/>
        </w:rPr>
        <w:t>3</w:t>
      </w:r>
      <w:r w:rsidRPr="009445BB">
        <w:rPr>
          <w:rFonts w:ascii="Times New Roman" w:eastAsiaTheme="minorEastAsia"/>
          <w:szCs w:val="21"/>
        </w:rPr>
        <w:t>所示的或其他符合要求的划线方式。</w:t>
      </w:r>
    </w:p>
    <w:p w:rsidR="004B2E89" w:rsidRPr="009445BB" w:rsidRDefault="004B2E89" w:rsidP="004B2E89">
      <w:pPr>
        <w:pStyle w:val="aff3"/>
        <w:ind w:firstLineChars="0" w:firstLine="0"/>
        <w:jc w:val="center"/>
        <w:rPr>
          <w:rFonts w:ascii="Times New Roman" w:eastAsiaTheme="minorEastAsia"/>
          <w:szCs w:val="21"/>
        </w:rPr>
      </w:pPr>
      <w:r w:rsidRPr="009445BB">
        <w:rPr>
          <w:rFonts w:ascii="Times New Roman" w:eastAsiaTheme="minorEastAsia"/>
          <w:szCs w:val="21"/>
        </w:rPr>
        <w:drawing>
          <wp:inline distT="0" distB="0" distL="0" distR="0">
            <wp:extent cx="3703299" cy="1800000"/>
            <wp:effectExtent l="19050" t="0" r="0" b="0"/>
            <wp:docPr id="2" name="图片 2"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图片1.png"/>
                    <pic:cNvPicPr>
                      <a:picLocks noChangeAspect="1" noChangeArrowheads="1"/>
                    </pic:cNvPicPr>
                  </pic:nvPicPr>
                  <pic:blipFill>
                    <a:blip r:embed="rId13" cstate="print"/>
                    <a:srcRect/>
                    <a:stretch>
                      <a:fillRect/>
                    </a:stretch>
                  </pic:blipFill>
                  <pic:spPr bwMode="auto">
                    <a:xfrm>
                      <a:off x="0" y="0"/>
                      <a:ext cx="3703299" cy="1800000"/>
                    </a:xfrm>
                    <a:prstGeom prst="rect">
                      <a:avLst/>
                    </a:prstGeom>
                    <a:noFill/>
                    <a:ln w="9525">
                      <a:noFill/>
                      <a:miter lim="800000"/>
                      <a:headEnd/>
                      <a:tailEnd/>
                    </a:ln>
                  </pic:spPr>
                </pic:pic>
              </a:graphicData>
            </a:graphic>
          </wp:inline>
        </w:drawing>
      </w:r>
    </w:p>
    <w:p w:rsidR="004B2E89" w:rsidRPr="009445BB" w:rsidRDefault="004B2E89" w:rsidP="00F22882">
      <w:pPr>
        <w:pStyle w:val="affffff6"/>
        <w:spacing w:beforeLines="0" w:afterLines="0"/>
        <w:rPr>
          <w:rFonts w:ascii="Times New Roman"/>
        </w:rPr>
      </w:pPr>
      <w:r w:rsidRPr="009445BB">
        <w:rPr>
          <w:rFonts w:ascii="Times New Roman"/>
        </w:rPr>
        <w:t>图</w:t>
      </w:r>
      <w:r w:rsidRPr="009445BB">
        <w:rPr>
          <w:rFonts w:ascii="Times New Roman"/>
        </w:rPr>
        <w:t xml:space="preserve">3 </w:t>
      </w:r>
      <w:r w:rsidRPr="009445BB">
        <w:rPr>
          <w:rFonts w:ascii="Times New Roman"/>
        </w:rPr>
        <w:t>其他划线方式</w:t>
      </w:r>
      <w:r w:rsidR="00F22882" w:rsidRPr="009445BB">
        <w:rPr>
          <w:rFonts w:ascii="Times New Roman"/>
        </w:rPr>
        <w:t>示意图</w:t>
      </w:r>
    </w:p>
    <w:p w:rsidR="004B2E89" w:rsidRPr="009445BB" w:rsidRDefault="004B2E89" w:rsidP="004B2E89">
      <w:pPr>
        <w:pStyle w:val="a6"/>
        <w:spacing w:before="156" w:after="156"/>
        <w:ind w:leftChars="-1" w:left="565" w:hangingChars="270" w:hanging="567"/>
        <w:rPr>
          <w:rFonts w:ascii="Times New Roman"/>
        </w:rPr>
      </w:pPr>
      <w:r w:rsidRPr="009445BB">
        <w:rPr>
          <w:rFonts w:ascii="Times New Roman"/>
        </w:rPr>
        <w:t>试验</w:t>
      </w:r>
      <w:r w:rsidR="00635F1E" w:rsidRPr="009445BB">
        <w:rPr>
          <w:rFonts w:ascii="Times New Roman"/>
        </w:rPr>
        <w:t>要求</w:t>
      </w:r>
    </w:p>
    <w:p w:rsidR="004B2E89" w:rsidRPr="009445BB" w:rsidRDefault="004B2E89" w:rsidP="004B2E89">
      <w:pPr>
        <w:pStyle w:val="aff3"/>
        <w:ind w:firstLineChars="0" w:firstLine="0"/>
        <w:rPr>
          <w:rFonts w:ascii="Times New Roman" w:eastAsiaTheme="minorEastAsia"/>
          <w:szCs w:val="21"/>
        </w:rPr>
      </w:pPr>
      <w:r w:rsidRPr="009445BB">
        <w:rPr>
          <w:rFonts w:ascii="Times New Roman" w:eastAsiaTheme="minorEastAsia"/>
          <w:szCs w:val="21"/>
        </w:rPr>
        <w:t xml:space="preserve">7.5.1 </w:t>
      </w:r>
      <w:r w:rsidRPr="009445BB">
        <w:rPr>
          <w:rFonts w:ascii="Times New Roman" w:eastAsiaTheme="minorEastAsia"/>
          <w:szCs w:val="21"/>
        </w:rPr>
        <w:t>试验前，应在盐雾箱内空置或装满模拟试样，并确认盐雾沉降率和其他试验条件在规定范围内后，才能将试样置于盐雾箱内并开始试验。</w:t>
      </w:r>
    </w:p>
    <w:p w:rsidR="004B2E89" w:rsidRPr="009445BB" w:rsidRDefault="004B2E89" w:rsidP="004B2E89">
      <w:pPr>
        <w:pStyle w:val="aff3"/>
        <w:ind w:firstLineChars="0" w:firstLine="0"/>
        <w:rPr>
          <w:rFonts w:ascii="Times New Roman" w:eastAsiaTheme="minorEastAsia"/>
          <w:szCs w:val="21"/>
        </w:rPr>
      </w:pPr>
      <w:r w:rsidRPr="009445BB">
        <w:rPr>
          <w:rFonts w:ascii="Times New Roman" w:eastAsiaTheme="minorEastAsia"/>
          <w:szCs w:val="21"/>
        </w:rPr>
        <w:t xml:space="preserve">7.5.2 </w:t>
      </w:r>
      <w:r w:rsidRPr="009445BB">
        <w:rPr>
          <w:rFonts w:ascii="Times New Roman" w:eastAsiaTheme="minorEastAsia"/>
          <w:szCs w:val="21"/>
        </w:rPr>
        <w:t>用过的喷雾溶液不</w:t>
      </w:r>
      <w:r w:rsidR="00635F1E" w:rsidRPr="009445BB">
        <w:rPr>
          <w:rFonts w:ascii="Times New Roman" w:eastAsiaTheme="minorEastAsia"/>
          <w:szCs w:val="21"/>
        </w:rPr>
        <w:t>应</w:t>
      </w:r>
      <w:r w:rsidRPr="009445BB">
        <w:rPr>
          <w:rFonts w:ascii="Times New Roman" w:eastAsiaTheme="minorEastAsia"/>
          <w:szCs w:val="21"/>
        </w:rPr>
        <w:t>重复使用。</w:t>
      </w:r>
    </w:p>
    <w:p w:rsidR="004B2E89" w:rsidRPr="009445BB" w:rsidRDefault="004B2E89" w:rsidP="004B2E89">
      <w:pPr>
        <w:pStyle w:val="aff3"/>
        <w:ind w:firstLineChars="0" w:firstLine="0"/>
        <w:rPr>
          <w:rFonts w:ascii="Times New Roman" w:eastAsiaTheme="minorEastAsia"/>
          <w:szCs w:val="21"/>
        </w:rPr>
      </w:pPr>
      <w:r w:rsidRPr="009445BB">
        <w:rPr>
          <w:rFonts w:ascii="Times New Roman" w:eastAsiaTheme="minorEastAsia"/>
          <w:szCs w:val="21"/>
        </w:rPr>
        <w:t xml:space="preserve">7.5.3 </w:t>
      </w:r>
      <w:r w:rsidR="00635F1E" w:rsidRPr="009445BB">
        <w:rPr>
          <w:rFonts w:ascii="Times New Roman" w:eastAsiaTheme="minorEastAsia"/>
          <w:szCs w:val="21"/>
        </w:rPr>
        <w:t>经盐雾收集器</w:t>
      </w:r>
      <w:r w:rsidRPr="009445BB">
        <w:rPr>
          <w:rFonts w:ascii="Times New Roman" w:eastAsiaTheme="minorEastAsia"/>
          <w:szCs w:val="21"/>
        </w:rPr>
        <w:t>收集到的溶液，在（</w:t>
      </w:r>
      <w:r w:rsidRPr="009445BB">
        <w:rPr>
          <w:rFonts w:ascii="Times New Roman" w:eastAsiaTheme="minorEastAsia"/>
          <w:szCs w:val="21"/>
        </w:rPr>
        <w:t>35±2</w:t>
      </w:r>
      <w:r w:rsidRPr="009445BB">
        <w:rPr>
          <w:rFonts w:ascii="Times New Roman" w:eastAsiaTheme="minorEastAsia"/>
          <w:szCs w:val="21"/>
        </w:rPr>
        <w:t>）</w:t>
      </w:r>
      <w:r w:rsidRPr="009445BB">
        <w:rPr>
          <w:rFonts w:ascii="Times New Roman" w:eastAsiaTheme="minorEastAsia"/>
          <w:szCs w:val="21"/>
        </w:rPr>
        <w:t>℃</w:t>
      </w:r>
      <w:r w:rsidRPr="009445BB">
        <w:rPr>
          <w:rFonts w:ascii="Times New Roman" w:eastAsiaTheme="minorEastAsia"/>
          <w:szCs w:val="21"/>
        </w:rPr>
        <w:t>测量时，浓度和</w:t>
      </w:r>
      <w:r w:rsidR="00635F1E" w:rsidRPr="009445BB">
        <w:rPr>
          <w:rFonts w:ascii="Times New Roman" w:eastAsiaTheme="minorEastAsia"/>
          <w:szCs w:val="21"/>
        </w:rPr>
        <w:t>p</w:t>
      </w:r>
      <w:r w:rsidRPr="009445BB">
        <w:rPr>
          <w:rFonts w:ascii="Times New Roman" w:eastAsiaTheme="minorEastAsia"/>
          <w:szCs w:val="21"/>
        </w:rPr>
        <w:t>H</w:t>
      </w:r>
      <w:r w:rsidRPr="009445BB">
        <w:rPr>
          <w:rFonts w:ascii="Times New Roman" w:eastAsiaTheme="minorEastAsia"/>
          <w:szCs w:val="21"/>
        </w:rPr>
        <w:t>值应符合</w:t>
      </w:r>
      <w:r w:rsidRPr="009445BB">
        <w:rPr>
          <w:rFonts w:ascii="Times New Roman" w:eastAsiaTheme="minorEastAsia"/>
          <w:szCs w:val="21"/>
        </w:rPr>
        <w:t>5.2.2</w:t>
      </w:r>
      <w:r w:rsidRPr="009445BB">
        <w:rPr>
          <w:rFonts w:ascii="Times New Roman" w:eastAsiaTheme="minorEastAsia"/>
          <w:szCs w:val="21"/>
        </w:rPr>
        <w:t>和</w:t>
      </w:r>
      <w:r w:rsidRPr="009445BB">
        <w:rPr>
          <w:rFonts w:ascii="Times New Roman" w:eastAsiaTheme="minorEastAsia"/>
          <w:szCs w:val="21"/>
        </w:rPr>
        <w:t>5.2.1</w:t>
      </w:r>
      <w:r w:rsidRPr="009445BB">
        <w:rPr>
          <w:rFonts w:ascii="Times New Roman" w:eastAsiaTheme="minorEastAsia"/>
          <w:szCs w:val="21"/>
        </w:rPr>
        <w:t>的要求。</w:t>
      </w:r>
    </w:p>
    <w:p w:rsidR="00635F1E" w:rsidRPr="009445BB" w:rsidRDefault="00635F1E" w:rsidP="00635F1E">
      <w:pPr>
        <w:pStyle w:val="a6"/>
        <w:spacing w:before="156" w:after="156"/>
        <w:ind w:leftChars="-1" w:left="565" w:hangingChars="270" w:hanging="567"/>
        <w:rPr>
          <w:rFonts w:ascii="Times New Roman"/>
        </w:rPr>
      </w:pPr>
      <w:r w:rsidRPr="009445BB">
        <w:rPr>
          <w:rFonts w:ascii="Times New Roman"/>
        </w:rPr>
        <w:t>试验周期</w:t>
      </w:r>
    </w:p>
    <w:p w:rsidR="00635F1E" w:rsidRPr="009445BB" w:rsidRDefault="00635F1E" w:rsidP="00635F1E">
      <w:pPr>
        <w:pStyle w:val="aff3"/>
        <w:ind w:firstLineChars="0" w:firstLine="0"/>
        <w:rPr>
          <w:rFonts w:ascii="Times New Roman" w:eastAsiaTheme="minorEastAsia"/>
          <w:szCs w:val="21"/>
        </w:rPr>
      </w:pPr>
      <w:r w:rsidRPr="009445BB">
        <w:rPr>
          <w:rFonts w:ascii="Times New Roman" w:eastAsiaTheme="minorEastAsia"/>
          <w:szCs w:val="21"/>
        </w:rPr>
        <w:t xml:space="preserve">7.6.1 </w:t>
      </w:r>
      <w:r w:rsidRPr="009445BB">
        <w:rPr>
          <w:rFonts w:ascii="Times New Roman" w:eastAsiaTheme="minorEastAsia"/>
          <w:szCs w:val="21"/>
        </w:rPr>
        <w:t>试验周期可按实际需要或</w:t>
      </w:r>
      <w:bookmarkStart w:id="65" w:name="_Hlk41660853"/>
      <w:r w:rsidRPr="009445BB">
        <w:rPr>
          <w:rFonts w:ascii="Times New Roman" w:eastAsiaTheme="minorEastAsia"/>
          <w:szCs w:val="21"/>
        </w:rPr>
        <w:t>双方协商确定</w:t>
      </w:r>
      <w:bookmarkEnd w:id="65"/>
      <w:r w:rsidRPr="009445BB">
        <w:rPr>
          <w:rFonts w:ascii="Times New Roman" w:eastAsiaTheme="minorEastAsia"/>
          <w:szCs w:val="21"/>
        </w:rPr>
        <w:t>，宜采用</w:t>
      </w:r>
      <w:r w:rsidRPr="009445BB">
        <w:rPr>
          <w:rFonts w:ascii="Times New Roman" w:eastAsiaTheme="minorEastAsia"/>
          <w:szCs w:val="21"/>
        </w:rPr>
        <w:t>24h</w:t>
      </w:r>
      <w:r w:rsidRPr="009445BB">
        <w:rPr>
          <w:rFonts w:ascii="Times New Roman" w:eastAsiaTheme="minorEastAsia"/>
          <w:szCs w:val="21"/>
        </w:rPr>
        <w:t>或</w:t>
      </w:r>
      <w:r w:rsidRPr="009445BB">
        <w:rPr>
          <w:rFonts w:ascii="Times New Roman" w:eastAsiaTheme="minorEastAsia"/>
          <w:szCs w:val="21"/>
        </w:rPr>
        <w:t>24h</w:t>
      </w:r>
      <w:r w:rsidRPr="009445BB">
        <w:rPr>
          <w:rFonts w:ascii="Times New Roman" w:eastAsiaTheme="minorEastAsia"/>
          <w:szCs w:val="21"/>
        </w:rPr>
        <w:t>的倍数。</w:t>
      </w:r>
    </w:p>
    <w:p w:rsidR="00635F1E" w:rsidRPr="009445BB" w:rsidRDefault="00635F1E" w:rsidP="00635F1E">
      <w:pPr>
        <w:pStyle w:val="aff3"/>
        <w:ind w:firstLineChars="0" w:firstLine="0"/>
        <w:rPr>
          <w:rFonts w:ascii="Times New Roman" w:eastAsiaTheme="minorEastAsia"/>
          <w:szCs w:val="21"/>
        </w:rPr>
      </w:pPr>
      <w:r w:rsidRPr="009445BB">
        <w:rPr>
          <w:rFonts w:ascii="Times New Roman" w:eastAsiaTheme="minorEastAsia"/>
          <w:szCs w:val="21"/>
        </w:rPr>
        <w:t xml:space="preserve">7.6.2 </w:t>
      </w:r>
      <w:r w:rsidRPr="009445BB">
        <w:rPr>
          <w:rFonts w:ascii="Times New Roman" w:eastAsiaTheme="minorEastAsia"/>
          <w:szCs w:val="21"/>
        </w:rPr>
        <w:t>在试验周期内喷雾不应中断，当需要短暂观察试样时可临时打开盐雾箱。</w:t>
      </w:r>
    </w:p>
    <w:p w:rsidR="00635F1E" w:rsidRPr="009445BB" w:rsidRDefault="00635F1E" w:rsidP="00635F1E">
      <w:pPr>
        <w:pStyle w:val="aff3"/>
        <w:ind w:firstLineChars="0" w:firstLine="0"/>
        <w:rPr>
          <w:rFonts w:ascii="Times New Roman" w:eastAsiaTheme="minorEastAsia"/>
          <w:szCs w:val="21"/>
        </w:rPr>
      </w:pPr>
      <w:r w:rsidRPr="009445BB">
        <w:rPr>
          <w:rFonts w:ascii="Times New Roman" w:eastAsiaTheme="minorEastAsia"/>
          <w:szCs w:val="21"/>
        </w:rPr>
        <w:t xml:space="preserve">7.6.3 </w:t>
      </w:r>
      <w:r w:rsidRPr="009445BB">
        <w:rPr>
          <w:rFonts w:ascii="Times New Roman" w:eastAsiaTheme="minorEastAsia"/>
          <w:szCs w:val="21"/>
        </w:rPr>
        <w:t>试验周期超过</w:t>
      </w:r>
      <w:r w:rsidRPr="009445BB">
        <w:rPr>
          <w:rFonts w:ascii="Times New Roman" w:eastAsiaTheme="minorEastAsia"/>
          <w:szCs w:val="21"/>
        </w:rPr>
        <w:t>96h</w:t>
      </w:r>
      <w:r w:rsidRPr="009445BB">
        <w:rPr>
          <w:rFonts w:ascii="Times New Roman" w:eastAsiaTheme="minorEastAsia"/>
          <w:szCs w:val="21"/>
        </w:rPr>
        <w:t>时，试样可进行移位，移位的次数和频率由双方</w:t>
      </w:r>
      <w:r w:rsidR="008B6659" w:rsidRPr="009445BB">
        <w:rPr>
          <w:rFonts w:ascii="Times New Roman" w:eastAsiaTheme="minorEastAsia"/>
          <w:szCs w:val="21"/>
        </w:rPr>
        <w:t>商定</w:t>
      </w:r>
      <w:r w:rsidRPr="009445BB">
        <w:rPr>
          <w:rFonts w:ascii="Times New Roman" w:eastAsiaTheme="minorEastAsia"/>
          <w:szCs w:val="21"/>
        </w:rPr>
        <w:t>，并在实验报告中标明。</w:t>
      </w:r>
    </w:p>
    <w:p w:rsidR="00635F1E" w:rsidRPr="009445BB" w:rsidRDefault="00635F1E" w:rsidP="003A2F89">
      <w:pPr>
        <w:pStyle w:val="aff3"/>
        <w:ind w:firstLineChars="0" w:firstLine="0"/>
        <w:rPr>
          <w:rFonts w:ascii="Times New Roman" w:eastAsiaTheme="minorEastAsia"/>
          <w:szCs w:val="21"/>
        </w:rPr>
      </w:pPr>
      <w:r w:rsidRPr="009445BB">
        <w:rPr>
          <w:rFonts w:ascii="Times New Roman" w:eastAsiaTheme="minorEastAsia"/>
          <w:szCs w:val="21"/>
        </w:rPr>
        <w:t xml:space="preserve">7.6.4 </w:t>
      </w:r>
      <w:r w:rsidRPr="009445BB">
        <w:rPr>
          <w:rFonts w:ascii="Times New Roman" w:eastAsiaTheme="minorEastAsia"/>
          <w:szCs w:val="21"/>
        </w:rPr>
        <w:t>可定期开箱对</w:t>
      </w:r>
      <w:r w:rsidR="003A2F89" w:rsidRPr="009445BB">
        <w:rPr>
          <w:rFonts w:ascii="Times New Roman" w:eastAsiaTheme="minorEastAsia"/>
          <w:szCs w:val="21"/>
        </w:rPr>
        <w:t>试样进行</w:t>
      </w:r>
      <w:r w:rsidRPr="009445BB">
        <w:rPr>
          <w:rFonts w:ascii="Times New Roman" w:eastAsiaTheme="minorEastAsia"/>
          <w:szCs w:val="21"/>
        </w:rPr>
        <w:t>目视检查</w:t>
      </w:r>
      <w:r w:rsidR="003A2F89" w:rsidRPr="009445BB">
        <w:rPr>
          <w:rFonts w:ascii="Times New Roman" w:eastAsiaTheme="minorEastAsia"/>
          <w:szCs w:val="21"/>
        </w:rPr>
        <w:t>，在检查过程中</w:t>
      </w:r>
      <w:r w:rsidRPr="009445BB">
        <w:rPr>
          <w:rFonts w:ascii="Times New Roman" w:eastAsiaTheme="minorEastAsia"/>
          <w:szCs w:val="21"/>
        </w:rPr>
        <w:t>不</w:t>
      </w:r>
      <w:r w:rsidR="003A2F89" w:rsidRPr="009445BB">
        <w:rPr>
          <w:rFonts w:ascii="Times New Roman" w:eastAsiaTheme="minorEastAsia"/>
          <w:szCs w:val="21"/>
        </w:rPr>
        <w:t>应</w:t>
      </w:r>
      <w:r w:rsidRPr="009445BB">
        <w:rPr>
          <w:rFonts w:ascii="Times New Roman" w:eastAsiaTheme="minorEastAsia"/>
          <w:szCs w:val="21"/>
        </w:rPr>
        <w:t>破坏</w:t>
      </w:r>
      <w:r w:rsidR="003A2F89" w:rsidRPr="009445BB">
        <w:rPr>
          <w:rFonts w:ascii="Times New Roman" w:eastAsiaTheme="minorEastAsia"/>
          <w:szCs w:val="21"/>
        </w:rPr>
        <w:t>试样</w:t>
      </w:r>
      <w:r w:rsidRPr="009445BB">
        <w:rPr>
          <w:rFonts w:ascii="Times New Roman" w:eastAsiaTheme="minorEastAsia"/>
          <w:szCs w:val="21"/>
        </w:rPr>
        <w:t>表面，开箱时间与次数应尽可能少。</w:t>
      </w:r>
    </w:p>
    <w:p w:rsidR="00786D5D" w:rsidRPr="009445BB" w:rsidRDefault="003A2F89" w:rsidP="001F07A2">
      <w:pPr>
        <w:pStyle w:val="a5"/>
        <w:spacing w:before="312" w:after="312"/>
        <w:ind w:left="0"/>
        <w:rPr>
          <w:rFonts w:ascii="Times New Roman"/>
        </w:rPr>
      </w:pPr>
      <w:r w:rsidRPr="009445BB">
        <w:rPr>
          <w:rFonts w:ascii="Times New Roman"/>
        </w:rPr>
        <w:t>试样的处理</w:t>
      </w:r>
    </w:p>
    <w:p w:rsidR="003A2F89" w:rsidRPr="009445BB" w:rsidRDefault="003A2F89" w:rsidP="003A2F89">
      <w:pPr>
        <w:pStyle w:val="aff3"/>
        <w:rPr>
          <w:rFonts w:ascii="Times New Roman" w:eastAsiaTheme="minorEastAsia"/>
          <w:szCs w:val="21"/>
        </w:rPr>
      </w:pPr>
      <w:r w:rsidRPr="009445BB">
        <w:rPr>
          <w:rFonts w:ascii="Times New Roman" w:eastAsiaTheme="minorEastAsia"/>
          <w:szCs w:val="21"/>
        </w:rPr>
        <w:t>将测试样从盐雾箱取出后，用温度不高于</w:t>
      </w:r>
      <w:r w:rsidRPr="009445BB">
        <w:rPr>
          <w:rFonts w:ascii="Times New Roman" w:eastAsiaTheme="minorEastAsia"/>
          <w:szCs w:val="21"/>
        </w:rPr>
        <w:t>40℃</w:t>
      </w:r>
      <w:r w:rsidRPr="009445BB">
        <w:rPr>
          <w:rFonts w:ascii="Times New Roman" w:eastAsiaTheme="minorEastAsia"/>
          <w:szCs w:val="21"/>
        </w:rPr>
        <w:t>的清洁流动水清洗试</w:t>
      </w:r>
      <w:r w:rsidR="00B6231A" w:rsidRPr="009445BB">
        <w:rPr>
          <w:rFonts w:ascii="Times New Roman" w:eastAsiaTheme="minorEastAsia"/>
          <w:szCs w:val="21"/>
        </w:rPr>
        <w:t>样</w:t>
      </w:r>
      <w:r w:rsidRPr="009445BB">
        <w:rPr>
          <w:rFonts w:ascii="Times New Roman" w:eastAsiaTheme="minorEastAsia"/>
          <w:szCs w:val="21"/>
        </w:rPr>
        <w:t>表面，可使用软海绵等去除划痕区域内的污垢和盐分，但不应消除可评估的腐蚀现象。</w:t>
      </w:r>
    </w:p>
    <w:p w:rsidR="00B550F6" w:rsidRPr="009445BB" w:rsidRDefault="00B550F6" w:rsidP="0085606D">
      <w:pPr>
        <w:pStyle w:val="a5"/>
        <w:spacing w:before="312" w:after="312"/>
        <w:ind w:left="0"/>
        <w:rPr>
          <w:rFonts w:ascii="Times New Roman"/>
        </w:rPr>
      </w:pPr>
      <w:r w:rsidRPr="009445BB">
        <w:rPr>
          <w:rFonts w:ascii="Times New Roman"/>
        </w:rPr>
        <w:t>试样状态的评定</w:t>
      </w:r>
    </w:p>
    <w:p w:rsidR="008B6659" w:rsidRPr="009445BB" w:rsidRDefault="008B6659" w:rsidP="008B6659">
      <w:pPr>
        <w:pStyle w:val="a6"/>
        <w:spacing w:before="156" w:after="156"/>
        <w:ind w:leftChars="-1" w:left="565" w:hangingChars="270" w:hanging="567"/>
        <w:rPr>
          <w:rFonts w:ascii="Times New Roman"/>
        </w:rPr>
      </w:pPr>
      <w:r w:rsidRPr="009445BB">
        <w:rPr>
          <w:rFonts w:ascii="Times New Roman"/>
        </w:rPr>
        <w:t>试</w:t>
      </w:r>
      <w:r w:rsidR="00B6231A" w:rsidRPr="009445BB">
        <w:rPr>
          <w:rFonts w:ascii="Times New Roman"/>
        </w:rPr>
        <w:t>样</w:t>
      </w:r>
      <w:r w:rsidRPr="009445BB">
        <w:rPr>
          <w:rFonts w:ascii="Times New Roman"/>
        </w:rPr>
        <w:t>检查与评价</w:t>
      </w:r>
    </w:p>
    <w:p w:rsidR="008B6659" w:rsidRPr="009445BB" w:rsidRDefault="00B6231A" w:rsidP="00B550F6">
      <w:pPr>
        <w:pStyle w:val="aff3"/>
        <w:rPr>
          <w:rFonts w:ascii="Times New Roman" w:eastAsiaTheme="minorEastAsia"/>
          <w:szCs w:val="21"/>
        </w:rPr>
      </w:pPr>
      <w:r w:rsidRPr="009445BB">
        <w:rPr>
          <w:rFonts w:ascii="Times New Roman" w:eastAsiaTheme="minorEastAsia"/>
          <w:szCs w:val="21"/>
        </w:rPr>
        <w:t>试样</w:t>
      </w:r>
      <w:r w:rsidR="00B550F6" w:rsidRPr="009445BB">
        <w:rPr>
          <w:rFonts w:ascii="Times New Roman" w:eastAsiaTheme="minorEastAsia"/>
          <w:szCs w:val="21"/>
        </w:rPr>
        <w:t>检查</w:t>
      </w:r>
      <w:r w:rsidR="008B6659" w:rsidRPr="009445BB">
        <w:rPr>
          <w:rFonts w:ascii="Times New Roman" w:eastAsiaTheme="minorEastAsia"/>
          <w:szCs w:val="21"/>
        </w:rPr>
        <w:t>与</w:t>
      </w:r>
      <w:r w:rsidR="00B550F6" w:rsidRPr="009445BB">
        <w:rPr>
          <w:rFonts w:ascii="Times New Roman" w:eastAsiaTheme="minorEastAsia"/>
          <w:szCs w:val="21"/>
        </w:rPr>
        <w:t>评价应按照</w:t>
      </w:r>
      <w:r w:rsidR="00C40F1F" w:rsidRPr="009445BB">
        <w:rPr>
          <w:rFonts w:ascii="Times New Roman"/>
        </w:rPr>
        <w:t>GB/T 30789.1</w:t>
      </w:r>
      <w:r w:rsidR="00B550F6" w:rsidRPr="009445BB">
        <w:rPr>
          <w:rFonts w:ascii="Times New Roman" w:eastAsiaTheme="minorEastAsia"/>
          <w:szCs w:val="21"/>
        </w:rPr>
        <w:t>～</w:t>
      </w:r>
      <w:r w:rsidR="00B550F6" w:rsidRPr="009445BB">
        <w:rPr>
          <w:rFonts w:ascii="Times New Roman" w:eastAsiaTheme="minorEastAsia"/>
          <w:szCs w:val="21"/>
        </w:rPr>
        <w:t>5</w:t>
      </w:r>
      <w:r w:rsidR="00B550F6" w:rsidRPr="009445BB">
        <w:rPr>
          <w:rFonts w:ascii="Times New Roman" w:eastAsiaTheme="minorEastAsia"/>
          <w:szCs w:val="21"/>
        </w:rPr>
        <w:t>规定进行。在距离</w:t>
      </w:r>
      <w:r w:rsidRPr="009445BB">
        <w:rPr>
          <w:rFonts w:ascii="Times New Roman" w:eastAsiaTheme="minorEastAsia"/>
          <w:szCs w:val="21"/>
        </w:rPr>
        <w:t>试样</w:t>
      </w:r>
      <w:r w:rsidR="00B550F6" w:rsidRPr="009445BB">
        <w:rPr>
          <w:rFonts w:ascii="Times New Roman" w:eastAsiaTheme="minorEastAsia"/>
          <w:szCs w:val="21"/>
        </w:rPr>
        <w:t>边缘</w:t>
      </w:r>
      <w:r w:rsidR="00B550F6" w:rsidRPr="009445BB">
        <w:rPr>
          <w:rFonts w:ascii="Times New Roman" w:eastAsiaTheme="minorEastAsia"/>
          <w:szCs w:val="21"/>
        </w:rPr>
        <w:t>10mm</w:t>
      </w:r>
      <w:r w:rsidR="00B550F6" w:rsidRPr="009445BB">
        <w:rPr>
          <w:rFonts w:ascii="Times New Roman" w:eastAsiaTheme="minorEastAsia"/>
          <w:szCs w:val="21"/>
        </w:rPr>
        <w:t>以内出现的任何涂层缺陷均不予考虑，同时测量划线处的腐蚀宽度。</w:t>
      </w:r>
    </w:p>
    <w:p w:rsidR="008B6659" w:rsidRPr="009445BB" w:rsidRDefault="008B6659" w:rsidP="008B6659">
      <w:pPr>
        <w:pStyle w:val="a6"/>
        <w:spacing w:before="156" w:after="156"/>
        <w:ind w:leftChars="-1" w:left="565" w:hangingChars="270" w:hanging="567"/>
        <w:rPr>
          <w:rFonts w:ascii="Times New Roman"/>
        </w:rPr>
      </w:pPr>
      <w:r w:rsidRPr="009445BB">
        <w:rPr>
          <w:rFonts w:ascii="Times New Roman"/>
        </w:rPr>
        <w:t>划线附近涂层的移除</w:t>
      </w:r>
    </w:p>
    <w:p w:rsidR="008B6659" w:rsidRPr="009445BB" w:rsidRDefault="008B6659" w:rsidP="008B6659">
      <w:pPr>
        <w:pStyle w:val="aff3"/>
        <w:rPr>
          <w:rFonts w:ascii="Times New Roman" w:eastAsiaTheme="minorEastAsia"/>
          <w:szCs w:val="21"/>
        </w:rPr>
      </w:pPr>
      <w:r w:rsidRPr="009445BB">
        <w:rPr>
          <w:rFonts w:ascii="Times New Roman" w:eastAsiaTheme="minorEastAsia"/>
          <w:szCs w:val="21"/>
        </w:rPr>
        <w:t>可采用下列方法，移除划线附近破损的涂层：</w:t>
      </w:r>
    </w:p>
    <w:p w:rsidR="008B6659" w:rsidRPr="009445BB" w:rsidRDefault="008B6659" w:rsidP="008B6659">
      <w:pPr>
        <w:pStyle w:val="aff3"/>
        <w:rPr>
          <w:rFonts w:ascii="Times New Roman" w:eastAsiaTheme="minorEastAsia"/>
          <w:szCs w:val="21"/>
        </w:rPr>
      </w:pPr>
      <w:r w:rsidRPr="009445BB">
        <w:rPr>
          <w:rFonts w:ascii="Times New Roman" w:eastAsiaTheme="minorEastAsia"/>
          <w:szCs w:val="21"/>
        </w:rPr>
        <w:t>1</w:t>
      </w:r>
      <w:r w:rsidRPr="009445BB">
        <w:rPr>
          <w:rFonts w:ascii="Times New Roman" w:eastAsiaTheme="minorEastAsia"/>
          <w:szCs w:val="21"/>
        </w:rPr>
        <w:t>）使用小刀：将刀片置于涂层与基材之间，保持一定角度小心地去除松散的涂层，使涂层被剥离。</w:t>
      </w:r>
    </w:p>
    <w:p w:rsidR="00E301B7" w:rsidRPr="009445BB" w:rsidRDefault="008B6659" w:rsidP="00792A64">
      <w:pPr>
        <w:pStyle w:val="aff3"/>
        <w:rPr>
          <w:rFonts w:ascii="Times New Roman" w:eastAsiaTheme="minorEastAsia"/>
          <w:szCs w:val="21"/>
        </w:rPr>
      </w:pPr>
      <w:r w:rsidRPr="009445BB">
        <w:rPr>
          <w:rFonts w:ascii="Times New Roman" w:eastAsiaTheme="minorEastAsia"/>
          <w:szCs w:val="21"/>
        </w:rPr>
        <w:t>2</w:t>
      </w:r>
      <w:r w:rsidRPr="009445BB">
        <w:rPr>
          <w:rFonts w:ascii="Times New Roman" w:eastAsiaTheme="minorEastAsia"/>
          <w:szCs w:val="21"/>
        </w:rPr>
        <w:t>）使用胶带</w:t>
      </w:r>
      <w:r w:rsidR="00792A64" w:rsidRPr="009445BB">
        <w:rPr>
          <w:rFonts w:ascii="Times New Roman" w:eastAsiaTheme="minorEastAsia"/>
          <w:szCs w:val="21"/>
        </w:rPr>
        <w:t>：</w:t>
      </w:r>
      <w:r w:rsidR="00E301B7" w:rsidRPr="009445BB">
        <w:rPr>
          <w:rFonts w:ascii="Times New Roman" w:eastAsiaTheme="minorEastAsia"/>
          <w:szCs w:val="21"/>
        </w:rPr>
        <w:t>将压敏胶带</w:t>
      </w:r>
      <w:r w:rsidR="006B6213" w:rsidRPr="009445BB">
        <w:rPr>
          <w:rFonts w:ascii="Times New Roman" w:eastAsiaTheme="minorEastAsia"/>
          <w:szCs w:val="21"/>
        </w:rPr>
        <w:t>贴到划线区域，用手指用力按压使其贴紧，粘结后保持（</w:t>
      </w:r>
      <w:r w:rsidR="006B6213" w:rsidRPr="009445BB">
        <w:rPr>
          <w:rFonts w:ascii="Times New Roman" w:eastAsiaTheme="minorEastAsia"/>
          <w:szCs w:val="21"/>
        </w:rPr>
        <w:t>90±30</w:t>
      </w:r>
      <w:r w:rsidR="006B6213" w:rsidRPr="009445BB">
        <w:rPr>
          <w:rFonts w:ascii="Times New Roman" w:eastAsiaTheme="minorEastAsia"/>
          <w:szCs w:val="21"/>
        </w:rPr>
        <w:t>）</w:t>
      </w:r>
      <w:r w:rsidR="006B6213" w:rsidRPr="009445BB">
        <w:rPr>
          <w:rFonts w:ascii="Times New Roman" w:eastAsiaTheme="minorEastAsia"/>
          <w:szCs w:val="21"/>
        </w:rPr>
        <w:t>s</w:t>
      </w:r>
      <w:r w:rsidR="00792A64" w:rsidRPr="009445BB">
        <w:rPr>
          <w:rFonts w:ascii="Times New Roman" w:eastAsiaTheme="minorEastAsia"/>
          <w:szCs w:val="21"/>
        </w:rPr>
        <w:t>，</w:t>
      </w:r>
      <w:r w:rsidR="006B6213" w:rsidRPr="009445BB">
        <w:rPr>
          <w:rFonts w:ascii="Times New Roman" w:eastAsiaTheme="minorEastAsia"/>
          <w:szCs w:val="21"/>
        </w:rPr>
        <w:t>然后以</w:t>
      </w:r>
      <w:r w:rsidR="006B6213" w:rsidRPr="009445BB">
        <w:rPr>
          <w:rFonts w:ascii="Times New Roman" w:eastAsiaTheme="minorEastAsia"/>
          <w:szCs w:val="21"/>
        </w:rPr>
        <w:t>180°</w:t>
      </w:r>
      <w:r w:rsidR="006B6213" w:rsidRPr="009445BB">
        <w:rPr>
          <w:rFonts w:ascii="Times New Roman" w:eastAsiaTheme="minorEastAsia"/>
          <w:szCs w:val="21"/>
        </w:rPr>
        <w:t>方向快速撕拉胶带</w:t>
      </w:r>
      <w:r w:rsidRPr="009445BB">
        <w:rPr>
          <w:rFonts w:ascii="Times New Roman" w:eastAsiaTheme="minorEastAsia"/>
          <w:szCs w:val="21"/>
        </w:rPr>
        <w:t>。</w:t>
      </w:r>
      <w:r w:rsidR="00792A64" w:rsidRPr="009445BB">
        <w:rPr>
          <w:rFonts w:ascii="Times New Roman" w:eastAsiaTheme="minorEastAsia"/>
          <w:szCs w:val="21"/>
        </w:rPr>
        <w:t>胶带</w:t>
      </w:r>
      <w:r w:rsidR="005731B4" w:rsidRPr="009445BB">
        <w:rPr>
          <w:rFonts w:ascii="Times New Roman" w:eastAsiaTheme="minorEastAsia"/>
          <w:szCs w:val="21"/>
        </w:rPr>
        <w:t>规格由</w:t>
      </w:r>
      <w:r w:rsidR="009954EF" w:rsidRPr="009445BB">
        <w:rPr>
          <w:rFonts w:ascii="Times New Roman" w:eastAsiaTheme="minorEastAsia"/>
          <w:szCs w:val="21"/>
        </w:rPr>
        <w:t>双方协商确定</w:t>
      </w:r>
      <w:r w:rsidR="00792A64" w:rsidRPr="009445BB">
        <w:rPr>
          <w:rFonts w:ascii="Times New Roman" w:eastAsiaTheme="minorEastAsia"/>
          <w:szCs w:val="21"/>
        </w:rPr>
        <w:t>。</w:t>
      </w:r>
    </w:p>
    <w:p w:rsidR="0085606D" w:rsidRPr="009445BB" w:rsidRDefault="008B6659" w:rsidP="008B6659">
      <w:pPr>
        <w:pStyle w:val="a6"/>
        <w:spacing w:before="156" w:after="156"/>
        <w:ind w:leftChars="-1" w:left="565" w:hangingChars="270" w:hanging="567"/>
        <w:rPr>
          <w:rFonts w:ascii="Times New Roman"/>
        </w:rPr>
      </w:pPr>
      <w:r w:rsidRPr="009445BB">
        <w:rPr>
          <w:rFonts w:ascii="Times New Roman"/>
        </w:rPr>
        <w:t>腐蚀评估</w:t>
      </w:r>
    </w:p>
    <w:p w:rsidR="008B6659" w:rsidRPr="009445BB" w:rsidRDefault="008B6659" w:rsidP="008B6659">
      <w:pPr>
        <w:pStyle w:val="aff3"/>
        <w:rPr>
          <w:rFonts w:ascii="Times New Roman" w:eastAsia="黑体"/>
          <w:szCs w:val="21"/>
        </w:rPr>
      </w:pPr>
      <w:r w:rsidRPr="009445BB">
        <w:rPr>
          <w:rFonts w:ascii="Times New Roman" w:eastAsiaTheme="minorEastAsia"/>
          <w:szCs w:val="21"/>
        </w:rPr>
        <w:lastRenderedPageBreak/>
        <w:t>采用合适的方法去除划线附近破损的涂层后，测量</w:t>
      </w:r>
      <w:r w:rsidRPr="009445BB">
        <w:rPr>
          <w:rFonts w:ascii="Times New Roman" w:eastAsiaTheme="minorEastAsia"/>
          <w:szCs w:val="21"/>
        </w:rPr>
        <w:t>9</w:t>
      </w:r>
      <w:r w:rsidRPr="009445BB">
        <w:rPr>
          <w:rFonts w:ascii="Times New Roman" w:eastAsiaTheme="minorEastAsia"/>
          <w:szCs w:val="21"/>
        </w:rPr>
        <w:t>个点（划线的中心点和中心点每边间隔</w:t>
      </w:r>
      <w:r w:rsidRPr="009445BB">
        <w:rPr>
          <w:rFonts w:ascii="Times New Roman" w:eastAsiaTheme="minorEastAsia"/>
          <w:szCs w:val="21"/>
        </w:rPr>
        <w:t>5mm</w:t>
      </w:r>
      <w:r w:rsidRPr="009445BB">
        <w:rPr>
          <w:rFonts w:ascii="Times New Roman" w:eastAsiaTheme="minorEastAsia"/>
          <w:szCs w:val="21"/>
        </w:rPr>
        <w:t>的各</w:t>
      </w:r>
      <w:r w:rsidRPr="009445BB">
        <w:rPr>
          <w:rFonts w:ascii="Times New Roman" w:eastAsiaTheme="minorEastAsia"/>
          <w:szCs w:val="21"/>
        </w:rPr>
        <w:t>4</w:t>
      </w:r>
      <w:r w:rsidRPr="009445BB">
        <w:rPr>
          <w:rFonts w:ascii="Times New Roman" w:eastAsiaTheme="minorEastAsia"/>
          <w:szCs w:val="21"/>
        </w:rPr>
        <w:t>个点）划线的宽度变化。并</w:t>
      </w:r>
      <w:r w:rsidR="003E39AC">
        <w:rPr>
          <w:rFonts w:ascii="Times New Roman" w:eastAsiaTheme="minorEastAsia" w:hint="eastAsia"/>
          <w:szCs w:val="21"/>
        </w:rPr>
        <w:t>按照</w:t>
      </w:r>
      <w:r w:rsidRPr="009445BB">
        <w:rPr>
          <w:rFonts w:ascii="Times New Roman" w:eastAsiaTheme="minorEastAsia"/>
          <w:szCs w:val="21"/>
        </w:rPr>
        <w:t>公式（</w:t>
      </w:r>
      <w:r w:rsidRPr="009445BB">
        <w:rPr>
          <w:rFonts w:ascii="Times New Roman" w:eastAsiaTheme="minorEastAsia"/>
          <w:szCs w:val="21"/>
        </w:rPr>
        <w:t>1</w:t>
      </w:r>
      <w:r w:rsidRPr="009445BB">
        <w:rPr>
          <w:rFonts w:ascii="Times New Roman" w:eastAsiaTheme="minorEastAsia"/>
          <w:szCs w:val="21"/>
        </w:rPr>
        <w:t>）计算划线处腐蚀宽度</w:t>
      </w:r>
      <w:r w:rsidR="004C334C" w:rsidRPr="009445BB">
        <w:rPr>
          <w:rFonts w:ascii="Times New Roman" w:eastAsiaTheme="minorEastAsia"/>
          <w:szCs w:val="21"/>
        </w:rPr>
        <w:t>，计算结果应精确到</w:t>
      </w:r>
      <w:r w:rsidR="004C334C" w:rsidRPr="009445BB">
        <w:rPr>
          <w:rFonts w:ascii="Times New Roman" w:eastAsiaTheme="minorEastAsia"/>
          <w:szCs w:val="21"/>
        </w:rPr>
        <w:t xml:space="preserve"> 0.1mm</w:t>
      </w:r>
      <w:r w:rsidRPr="009445BB">
        <w:rPr>
          <w:rFonts w:ascii="Times New Roman" w:eastAsiaTheme="minorEastAsia"/>
          <w:szCs w:val="21"/>
        </w:rPr>
        <w:t>：</w:t>
      </w:r>
    </w:p>
    <w:p w:rsidR="008B6659" w:rsidRPr="009445BB" w:rsidRDefault="00E542FE" w:rsidP="00E542FE">
      <w:pPr>
        <w:pStyle w:val="aff3"/>
        <w:ind w:firstLineChars="0" w:firstLine="0"/>
        <w:jc w:val="right"/>
        <w:rPr>
          <w:rFonts w:ascii="Times New Roman" w:eastAsia="黑体"/>
          <w:szCs w:val="21"/>
        </w:rPr>
      </w:pPr>
      <m:oMath>
        <m:r>
          <w:rPr>
            <w:rFonts w:ascii="Cambria Math" w:eastAsia="黑体"/>
            <w:szCs w:val="21"/>
          </w:rPr>
          <m:t>M</m:t>
        </m:r>
        <m:r>
          <m:rPr>
            <m:sty m:val="p"/>
          </m:rPr>
          <w:rPr>
            <w:rFonts w:ascii="Cambria Math" w:eastAsia="黑体"/>
            <w:szCs w:val="21"/>
          </w:rPr>
          <m:t>=</m:t>
        </m:r>
        <m:f>
          <m:fPr>
            <m:ctrlPr>
              <w:rPr>
                <w:rFonts w:ascii="Cambria Math" w:eastAsia="黑体" w:hAnsi="Cambria Math"/>
                <w:szCs w:val="21"/>
              </w:rPr>
            </m:ctrlPr>
          </m:fPr>
          <m:num>
            <m:r>
              <w:rPr>
                <w:rFonts w:ascii="Cambria Math" w:eastAsia="黑体"/>
                <w:szCs w:val="21"/>
              </w:rPr>
              <m:t>C</m:t>
            </m:r>
            <m:r>
              <w:rPr>
                <w:rFonts w:ascii="Times New Roman" w:eastAsia="黑体"/>
                <w:szCs w:val="21"/>
              </w:rPr>
              <m:t>-</m:t>
            </m:r>
            <m:r>
              <w:rPr>
                <w:rFonts w:ascii="Cambria Math" w:eastAsia="黑体"/>
                <w:szCs w:val="21"/>
              </w:rPr>
              <m:t>W</m:t>
            </m:r>
          </m:num>
          <m:den>
            <m:r>
              <m:rPr>
                <m:sty m:val="p"/>
              </m:rPr>
              <w:rPr>
                <w:rFonts w:ascii="Cambria Math" w:eastAsia="黑体"/>
                <w:szCs w:val="21"/>
              </w:rPr>
              <m:t>2</m:t>
            </m:r>
          </m:den>
        </m:f>
      </m:oMath>
      <w:r w:rsidRPr="009445BB">
        <w:rPr>
          <w:rFonts w:ascii="Times New Roman" w:eastAsia="黑体"/>
          <w:szCs w:val="21"/>
        </w:rPr>
        <w:t>…………………………</w:t>
      </w:r>
      <w:r w:rsidR="00404002" w:rsidRPr="009445BB">
        <w:rPr>
          <w:rFonts w:ascii="Times New Roman" w:eastAsia="黑体"/>
          <w:szCs w:val="21"/>
        </w:rPr>
        <w:t>…</w:t>
      </w:r>
      <w:r w:rsidRPr="009445BB">
        <w:rPr>
          <w:rFonts w:ascii="Times New Roman" w:eastAsia="黑体"/>
          <w:szCs w:val="21"/>
        </w:rPr>
        <w:t>…………………….</w:t>
      </w:r>
      <w:r w:rsidRPr="009445BB">
        <w:rPr>
          <w:rFonts w:ascii="Times New Roman" w:eastAsia="黑体"/>
          <w:szCs w:val="21"/>
        </w:rPr>
        <w:t>（</w:t>
      </w:r>
      <w:r w:rsidRPr="009445BB">
        <w:rPr>
          <w:rFonts w:ascii="Times New Roman" w:eastAsia="黑体"/>
          <w:szCs w:val="21"/>
        </w:rPr>
        <w:t>1</w:t>
      </w:r>
      <w:r w:rsidRPr="009445BB">
        <w:rPr>
          <w:rFonts w:ascii="Times New Roman" w:eastAsia="黑体"/>
          <w:szCs w:val="21"/>
        </w:rPr>
        <w:t>）</w:t>
      </w:r>
    </w:p>
    <w:p w:rsidR="00E542FE" w:rsidRPr="009445BB" w:rsidRDefault="00E542FE" w:rsidP="00E542FE">
      <w:pPr>
        <w:pStyle w:val="aff3"/>
        <w:rPr>
          <w:rFonts w:ascii="Times New Roman" w:eastAsiaTheme="minorEastAsia"/>
          <w:szCs w:val="21"/>
        </w:rPr>
      </w:pPr>
      <w:r w:rsidRPr="009445BB">
        <w:rPr>
          <w:rFonts w:ascii="Times New Roman" w:eastAsiaTheme="minorEastAsia"/>
          <w:szCs w:val="21"/>
        </w:rPr>
        <w:t>式中：</w:t>
      </w:r>
    </w:p>
    <w:p w:rsidR="00E542FE" w:rsidRPr="009445BB" w:rsidRDefault="00E542FE" w:rsidP="00E542FE">
      <w:pPr>
        <w:pStyle w:val="aff3"/>
        <w:rPr>
          <w:rFonts w:ascii="Times New Roman" w:eastAsiaTheme="minorEastAsia"/>
          <w:szCs w:val="21"/>
        </w:rPr>
      </w:pPr>
      <w:r w:rsidRPr="009445BB">
        <w:rPr>
          <w:rFonts w:ascii="Times New Roman" w:eastAsiaTheme="minorEastAsia"/>
          <w:i/>
          <w:szCs w:val="21"/>
        </w:rPr>
        <w:t>M</w:t>
      </w:r>
      <w:r w:rsidRPr="009445BB">
        <w:rPr>
          <w:rFonts w:ascii="Times New Roman" w:eastAsiaTheme="minorEastAsia"/>
          <w:szCs w:val="21"/>
        </w:rPr>
        <w:t>—</w:t>
      </w:r>
      <w:r w:rsidRPr="009445BB">
        <w:rPr>
          <w:rFonts w:ascii="Times New Roman" w:eastAsiaTheme="minorEastAsia"/>
          <w:szCs w:val="21"/>
        </w:rPr>
        <w:t>划线处的腐蚀宽度，单位为毫米（</w:t>
      </w:r>
      <w:r w:rsidRPr="009445BB">
        <w:rPr>
          <w:rFonts w:ascii="Times New Roman" w:eastAsiaTheme="minorEastAsia"/>
          <w:szCs w:val="21"/>
        </w:rPr>
        <w:t>mm</w:t>
      </w:r>
      <w:r w:rsidRPr="009445BB">
        <w:rPr>
          <w:rFonts w:ascii="Times New Roman" w:eastAsiaTheme="minorEastAsia"/>
          <w:szCs w:val="21"/>
        </w:rPr>
        <w:t>）；</w:t>
      </w:r>
    </w:p>
    <w:p w:rsidR="00E542FE" w:rsidRPr="009445BB" w:rsidRDefault="00E542FE" w:rsidP="004C334C">
      <w:pPr>
        <w:pStyle w:val="aff3"/>
        <w:rPr>
          <w:rFonts w:ascii="Times New Roman" w:eastAsiaTheme="minorEastAsia"/>
          <w:szCs w:val="21"/>
        </w:rPr>
      </w:pPr>
      <w:r w:rsidRPr="009445BB">
        <w:rPr>
          <w:rFonts w:ascii="Times New Roman" w:eastAsiaTheme="minorEastAsia"/>
          <w:i/>
          <w:szCs w:val="21"/>
        </w:rPr>
        <w:t>C</w:t>
      </w:r>
      <w:r w:rsidRPr="009445BB">
        <w:rPr>
          <w:rFonts w:ascii="Times New Roman" w:eastAsiaTheme="minorEastAsia"/>
          <w:szCs w:val="21"/>
        </w:rPr>
        <w:t>—9</w:t>
      </w:r>
      <w:r w:rsidRPr="009445BB">
        <w:rPr>
          <w:rFonts w:ascii="Times New Roman" w:eastAsiaTheme="minorEastAsia"/>
          <w:szCs w:val="21"/>
        </w:rPr>
        <w:t>个点腐蚀宽度测量值的平均值，单位为毫米（</w:t>
      </w:r>
      <w:r w:rsidRPr="009445BB">
        <w:rPr>
          <w:rFonts w:ascii="Times New Roman" w:eastAsiaTheme="minorEastAsia"/>
          <w:szCs w:val="21"/>
        </w:rPr>
        <w:t>mm</w:t>
      </w:r>
      <w:r w:rsidRPr="009445BB">
        <w:rPr>
          <w:rFonts w:ascii="Times New Roman" w:eastAsiaTheme="minorEastAsia"/>
          <w:szCs w:val="21"/>
        </w:rPr>
        <w:t>）；</w:t>
      </w:r>
    </w:p>
    <w:p w:rsidR="00E542FE" w:rsidRPr="009445BB" w:rsidRDefault="004C334C" w:rsidP="00E542FE">
      <w:pPr>
        <w:pStyle w:val="aff3"/>
        <w:rPr>
          <w:rFonts w:ascii="Times New Roman" w:eastAsiaTheme="minorEastAsia"/>
          <w:szCs w:val="21"/>
        </w:rPr>
      </w:pPr>
      <w:r w:rsidRPr="009445BB">
        <w:rPr>
          <w:rFonts w:ascii="Times New Roman" w:eastAsiaTheme="minorEastAsia"/>
          <w:i/>
          <w:szCs w:val="21"/>
        </w:rPr>
        <w:t>W</w:t>
      </w:r>
      <w:r w:rsidRPr="009445BB">
        <w:rPr>
          <w:rFonts w:ascii="Times New Roman" w:eastAsiaTheme="minorEastAsia"/>
          <w:szCs w:val="21"/>
        </w:rPr>
        <w:t>—</w:t>
      </w:r>
      <w:r w:rsidR="00E542FE" w:rsidRPr="009445BB">
        <w:rPr>
          <w:rFonts w:ascii="Times New Roman" w:eastAsiaTheme="minorEastAsia"/>
          <w:szCs w:val="21"/>
        </w:rPr>
        <w:t>划线的初始宽度，单位为毫米（</w:t>
      </w:r>
      <w:r w:rsidR="00E542FE" w:rsidRPr="009445BB">
        <w:rPr>
          <w:rFonts w:ascii="Times New Roman" w:eastAsiaTheme="minorEastAsia"/>
          <w:szCs w:val="21"/>
        </w:rPr>
        <w:t>mm</w:t>
      </w:r>
      <w:r w:rsidR="00E542FE" w:rsidRPr="009445BB">
        <w:rPr>
          <w:rFonts w:ascii="Times New Roman" w:eastAsiaTheme="minorEastAsia"/>
          <w:szCs w:val="21"/>
        </w:rPr>
        <w:t>）</w:t>
      </w:r>
      <w:r w:rsidRPr="009445BB">
        <w:rPr>
          <w:rFonts w:ascii="Times New Roman" w:eastAsiaTheme="minorEastAsia"/>
          <w:szCs w:val="21"/>
        </w:rPr>
        <w:t>。</w:t>
      </w:r>
    </w:p>
    <w:p w:rsidR="004C334C" w:rsidRPr="009445BB" w:rsidRDefault="004C334C" w:rsidP="004C334C">
      <w:pPr>
        <w:pStyle w:val="a6"/>
        <w:spacing w:before="156" w:after="156"/>
        <w:ind w:leftChars="-1" w:left="565" w:hangingChars="270" w:hanging="567"/>
        <w:rPr>
          <w:rFonts w:ascii="Times New Roman"/>
        </w:rPr>
      </w:pPr>
      <w:r w:rsidRPr="009445BB">
        <w:rPr>
          <w:rFonts w:ascii="Times New Roman"/>
        </w:rPr>
        <w:t>附着力测试</w:t>
      </w:r>
    </w:p>
    <w:p w:rsidR="004C334C" w:rsidRPr="009445BB" w:rsidRDefault="004C334C" w:rsidP="00E542FE">
      <w:pPr>
        <w:pStyle w:val="aff3"/>
        <w:rPr>
          <w:rFonts w:ascii="Times New Roman" w:eastAsiaTheme="minorEastAsia"/>
          <w:szCs w:val="21"/>
        </w:rPr>
      </w:pPr>
      <w:r w:rsidRPr="009445BB">
        <w:rPr>
          <w:rFonts w:ascii="Times New Roman" w:eastAsiaTheme="minorEastAsia"/>
          <w:szCs w:val="21"/>
        </w:rPr>
        <w:t>如有需要，可按照如下要求对涂层进行附着力测试：</w:t>
      </w:r>
    </w:p>
    <w:p w:rsidR="004C334C" w:rsidRPr="009445BB" w:rsidRDefault="004C334C" w:rsidP="00E542FE">
      <w:pPr>
        <w:pStyle w:val="aff3"/>
        <w:rPr>
          <w:rFonts w:ascii="Times New Roman" w:eastAsiaTheme="minorEastAsia"/>
          <w:szCs w:val="21"/>
        </w:rPr>
      </w:pPr>
      <w:r w:rsidRPr="009445BB">
        <w:rPr>
          <w:rFonts w:ascii="Times New Roman" w:eastAsiaTheme="minorEastAsia"/>
          <w:szCs w:val="21"/>
        </w:rPr>
        <w:t>1</w:t>
      </w:r>
      <w:r w:rsidRPr="009445BB">
        <w:rPr>
          <w:rFonts w:ascii="Times New Roman" w:eastAsiaTheme="minorEastAsia"/>
          <w:szCs w:val="21"/>
        </w:rPr>
        <w:t>）干膜厚度</w:t>
      </w:r>
      <w:r w:rsidRPr="009445BB">
        <w:rPr>
          <w:rFonts w:ascii="Times New Roman" w:eastAsiaTheme="minorEastAsia"/>
          <w:szCs w:val="21"/>
        </w:rPr>
        <w:t>≤250μm</w:t>
      </w:r>
      <w:r w:rsidRPr="009445BB">
        <w:rPr>
          <w:rFonts w:ascii="Times New Roman" w:eastAsiaTheme="minorEastAsia"/>
          <w:szCs w:val="21"/>
        </w:rPr>
        <w:t>时，附着力的测定按</w:t>
      </w:r>
      <w:r w:rsidRPr="009445BB">
        <w:rPr>
          <w:rFonts w:ascii="Times New Roman" w:eastAsiaTheme="minorEastAsia"/>
          <w:szCs w:val="21"/>
        </w:rPr>
        <w:t>GB/T 9286</w:t>
      </w:r>
      <w:r w:rsidRPr="009445BB">
        <w:rPr>
          <w:rFonts w:ascii="Times New Roman" w:eastAsiaTheme="minorEastAsia"/>
          <w:szCs w:val="21"/>
        </w:rPr>
        <w:t>的规定进行；</w:t>
      </w:r>
    </w:p>
    <w:p w:rsidR="004C334C" w:rsidRPr="009445BB" w:rsidRDefault="004C334C" w:rsidP="00E542FE">
      <w:pPr>
        <w:pStyle w:val="aff3"/>
        <w:rPr>
          <w:rFonts w:ascii="Times New Roman" w:eastAsiaTheme="minorEastAsia"/>
          <w:szCs w:val="21"/>
        </w:rPr>
      </w:pPr>
      <w:r w:rsidRPr="009445BB">
        <w:rPr>
          <w:rFonts w:ascii="Times New Roman" w:eastAsiaTheme="minorEastAsia"/>
          <w:szCs w:val="21"/>
        </w:rPr>
        <w:t>2</w:t>
      </w:r>
      <w:r w:rsidRPr="009445BB">
        <w:rPr>
          <w:rFonts w:ascii="Times New Roman" w:eastAsiaTheme="minorEastAsia"/>
          <w:szCs w:val="21"/>
        </w:rPr>
        <w:t>）干膜厚度＞</w:t>
      </w:r>
      <w:r w:rsidRPr="009445BB">
        <w:rPr>
          <w:rFonts w:ascii="Times New Roman" w:eastAsiaTheme="minorEastAsia"/>
          <w:szCs w:val="21"/>
        </w:rPr>
        <w:t>250μm</w:t>
      </w:r>
      <w:r w:rsidRPr="009445BB">
        <w:rPr>
          <w:rFonts w:ascii="Times New Roman" w:eastAsiaTheme="minorEastAsia"/>
          <w:szCs w:val="21"/>
        </w:rPr>
        <w:t>时，附着力的测定按</w:t>
      </w:r>
      <w:r w:rsidRPr="009445BB">
        <w:rPr>
          <w:rFonts w:ascii="Times New Roman" w:eastAsiaTheme="minorEastAsia"/>
          <w:szCs w:val="21"/>
        </w:rPr>
        <w:t>GB/T 5210—2006</w:t>
      </w:r>
      <w:r w:rsidRPr="009445BB">
        <w:rPr>
          <w:rFonts w:ascii="Times New Roman" w:eastAsiaTheme="minorEastAsia"/>
          <w:szCs w:val="21"/>
        </w:rPr>
        <w:t>中</w:t>
      </w:r>
      <w:r w:rsidRPr="009445BB">
        <w:rPr>
          <w:rFonts w:ascii="Times New Roman" w:eastAsiaTheme="minorEastAsia"/>
          <w:szCs w:val="21"/>
        </w:rPr>
        <w:t>9.4.2</w:t>
      </w:r>
      <w:r w:rsidRPr="009445BB">
        <w:rPr>
          <w:rFonts w:ascii="Times New Roman" w:eastAsiaTheme="minorEastAsia"/>
          <w:szCs w:val="21"/>
        </w:rPr>
        <w:t>的规定进行。</w:t>
      </w:r>
    </w:p>
    <w:p w:rsidR="004C334C" w:rsidRPr="009445BB" w:rsidRDefault="004C334C" w:rsidP="00424081">
      <w:pPr>
        <w:pStyle w:val="a5"/>
        <w:spacing w:before="312" w:after="312"/>
        <w:ind w:left="0"/>
        <w:rPr>
          <w:rFonts w:ascii="Times New Roman"/>
        </w:rPr>
      </w:pPr>
      <w:r w:rsidRPr="009445BB">
        <w:rPr>
          <w:rFonts w:ascii="Times New Roman"/>
        </w:rPr>
        <w:t>检验报告</w:t>
      </w:r>
    </w:p>
    <w:p w:rsidR="00424081" w:rsidRPr="009445BB" w:rsidRDefault="00424081" w:rsidP="00424081">
      <w:pPr>
        <w:pStyle w:val="aff3"/>
        <w:ind w:firstLineChars="0" w:firstLine="0"/>
        <w:rPr>
          <w:rFonts w:ascii="Times New Roman" w:eastAsiaTheme="minorEastAsia"/>
          <w:szCs w:val="21"/>
        </w:rPr>
      </w:pPr>
      <w:r w:rsidRPr="009445BB">
        <w:rPr>
          <w:rFonts w:ascii="Times New Roman" w:eastAsiaTheme="minorEastAsia"/>
          <w:szCs w:val="21"/>
        </w:rPr>
        <w:t xml:space="preserve">10.1 </w:t>
      </w:r>
      <w:r w:rsidRPr="009445BB">
        <w:rPr>
          <w:rFonts w:ascii="Times New Roman" w:eastAsiaTheme="minorEastAsia"/>
          <w:szCs w:val="21"/>
        </w:rPr>
        <w:t>检验报告至少应包含以下信息：</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1</w:t>
      </w:r>
      <w:r w:rsidRPr="009445BB">
        <w:rPr>
          <w:rFonts w:ascii="Times New Roman" w:eastAsiaTheme="minorEastAsia"/>
          <w:szCs w:val="21"/>
        </w:rPr>
        <w:t>）测试的实验室信息（名称和地址）；</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2</w:t>
      </w:r>
      <w:r w:rsidRPr="009445BB">
        <w:rPr>
          <w:rFonts w:ascii="Times New Roman" w:eastAsiaTheme="minorEastAsia"/>
          <w:szCs w:val="21"/>
        </w:rPr>
        <w:t>）测试的日期；</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3</w:t>
      </w:r>
      <w:r w:rsidRPr="009445BB">
        <w:rPr>
          <w:rFonts w:ascii="Times New Roman" w:eastAsiaTheme="minorEastAsia"/>
          <w:szCs w:val="21"/>
        </w:rPr>
        <w:t>）基材和基材表面处理状态的描述；</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4</w:t>
      </w:r>
      <w:r w:rsidRPr="009445BB">
        <w:rPr>
          <w:rFonts w:ascii="Times New Roman" w:eastAsiaTheme="minorEastAsia"/>
          <w:szCs w:val="21"/>
        </w:rPr>
        <w:t>）识别防护涂料体系所需的所有详细信息（生产商、产品名称或型号、批号、涂层数量、每道涂层的干膜厚度）；</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5</w:t>
      </w:r>
      <w:r w:rsidRPr="009445BB">
        <w:rPr>
          <w:rFonts w:ascii="Times New Roman" w:eastAsiaTheme="minorEastAsia"/>
          <w:szCs w:val="21"/>
        </w:rPr>
        <w:t>）识别参照体系所需的所有信息；</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6</w:t>
      </w:r>
      <w:r w:rsidRPr="009445BB">
        <w:rPr>
          <w:rFonts w:ascii="Times New Roman" w:eastAsiaTheme="minorEastAsia"/>
          <w:szCs w:val="21"/>
        </w:rPr>
        <w:t>）干燥</w:t>
      </w:r>
      <w:r w:rsidRPr="009445BB">
        <w:rPr>
          <w:rFonts w:ascii="Times New Roman" w:eastAsiaTheme="minorEastAsia"/>
          <w:szCs w:val="21"/>
        </w:rPr>
        <w:t>/</w:t>
      </w:r>
      <w:r w:rsidRPr="009445BB">
        <w:rPr>
          <w:rFonts w:ascii="Times New Roman" w:eastAsiaTheme="minorEastAsia"/>
          <w:szCs w:val="21"/>
        </w:rPr>
        <w:t>固化和调节的条件和时间；</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7</w:t>
      </w:r>
      <w:r w:rsidRPr="009445BB">
        <w:rPr>
          <w:rFonts w:ascii="Times New Roman" w:eastAsiaTheme="minorEastAsia"/>
          <w:szCs w:val="21"/>
        </w:rPr>
        <w:t>）进行的测试和每项测试的持续时间；</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8</w:t>
      </w:r>
      <w:r w:rsidRPr="009445BB">
        <w:rPr>
          <w:rFonts w:ascii="Times New Roman" w:eastAsiaTheme="minorEastAsia"/>
          <w:szCs w:val="21"/>
        </w:rPr>
        <w:t>）</w:t>
      </w:r>
      <w:r w:rsidR="00B6231A" w:rsidRPr="009445BB">
        <w:rPr>
          <w:rFonts w:ascii="Times New Roman" w:eastAsiaTheme="minorEastAsia"/>
          <w:szCs w:val="21"/>
        </w:rPr>
        <w:t>每个试样</w:t>
      </w:r>
      <w:r w:rsidRPr="009445BB">
        <w:rPr>
          <w:rFonts w:ascii="Times New Roman" w:eastAsiaTheme="minorEastAsia"/>
          <w:szCs w:val="21"/>
        </w:rPr>
        <w:t>的测试结果；</w:t>
      </w:r>
      <w:r w:rsidRPr="009445BB">
        <w:rPr>
          <w:rFonts w:ascii="Times New Roman" w:eastAsiaTheme="minorEastAsia"/>
          <w:szCs w:val="21"/>
        </w:rPr>
        <w:t xml:space="preserve"> </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9</w:t>
      </w:r>
      <w:r w:rsidRPr="009445BB">
        <w:rPr>
          <w:rFonts w:ascii="Times New Roman" w:eastAsiaTheme="minorEastAsia"/>
          <w:szCs w:val="21"/>
        </w:rPr>
        <w:t>）每项测试试验前后的对比照片；</w:t>
      </w:r>
    </w:p>
    <w:p w:rsidR="00424081" w:rsidRPr="009445BB" w:rsidRDefault="00424081" w:rsidP="00424081">
      <w:pPr>
        <w:pStyle w:val="aff3"/>
        <w:rPr>
          <w:rFonts w:ascii="Times New Roman" w:eastAsiaTheme="minorEastAsia"/>
          <w:szCs w:val="21"/>
        </w:rPr>
      </w:pPr>
      <w:r w:rsidRPr="009445BB">
        <w:rPr>
          <w:rFonts w:ascii="Times New Roman" w:eastAsiaTheme="minorEastAsia"/>
          <w:szCs w:val="21"/>
        </w:rPr>
        <w:t>10</w:t>
      </w:r>
      <w:r w:rsidRPr="009445BB">
        <w:rPr>
          <w:rFonts w:ascii="Times New Roman" w:eastAsiaTheme="minorEastAsia"/>
          <w:szCs w:val="21"/>
        </w:rPr>
        <w:t>）与规定测试方法的任何偏离。</w:t>
      </w:r>
      <w:r w:rsidRPr="009445BB">
        <w:rPr>
          <w:rFonts w:ascii="Times New Roman" w:eastAsiaTheme="minorEastAsia"/>
          <w:szCs w:val="21"/>
        </w:rPr>
        <w:t xml:space="preserve"> </w:t>
      </w:r>
    </w:p>
    <w:p w:rsidR="00424081" w:rsidRPr="009445BB" w:rsidRDefault="00424081" w:rsidP="00424081">
      <w:pPr>
        <w:pStyle w:val="aff3"/>
        <w:ind w:firstLineChars="0" w:firstLine="0"/>
        <w:rPr>
          <w:rFonts w:ascii="Times New Roman" w:eastAsiaTheme="minorEastAsia"/>
          <w:szCs w:val="21"/>
        </w:rPr>
      </w:pPr>
      <w:r w:rsidRPr="009445BB">
        <w:rPr>
          <w:rFonts w:ascii="Times New Roman" w:eastAsiaTheme="minorEastAsia"/>
          <w:szCs w:val="21"/>
        </w:rPr>
        <w:t xml:space="preserve">10.2 </w:t>
      </w:r>
      <w:r w:rsidRPr="009445BB">
        <w:rPr>
          <w:rFonts w:ascii="Times New Roman" w:eastAsiaTheme="minorEastAsia"/>
          <w:szCs w:val="21"/>
        </w:rPr>
        <w:t>检验报告应说明测试仪器和程序符合的相关标准。</w:t>
      </w:r>
      <w:r w:rsidRPr="009445BB">
        <w:rPr>
          <w:rFonts w:ascii="Times New Roman" w:eastAsiaTheme="minorEastAsia"/>
          <w:szCs w:val="21"/>
        </w:rPr>
        <w:t xml:space="preserve"> </w:t>
      </w:r>
    </w:p>
    <w:p w:rsidR="00424081" w:rsidRPr="009445BB" w:rsidRDefault="00424081" w:rsidP="00424081">
      <w:pPr>
        <w:pStyle w:val="aff3"/>
        <w:ind w:firstLineChars="0" w:firstLine="0"/>
        <w:rPr>
          <w:rFonts w:ascii="Times New Roman" w:eastAsiaTheme="minorEastAsia"/>
          <w:szCs w:val="21"/>
        </w:rPr>
      </w:pPr>
      <w:r w:rsidRPr="009445BB">
        <w:rPr>
          <w:rFonts w:ascii="Times New Roman" w:eastAsiaTheme="minorEastAsia"/>
          <w:szCs w:val="21"/>
        </w:rPr>
        <w:t xml:space="preserve">10.3 </w:t>
      </w:r>
      <w:r w:rsidRPr="009445BB">
        <w:rPr>
          <w:rFonts w:ascii="Times New Roman" w:eastAsiaTheme="minorEastAsia"/>
          <w:szCs w:val="21"/>
        </w:rPr>
        <w:t>检验报告应由执行测试的人员、实验室主管或其它经批准的代表签名。</w:t>
      </w:r>
    </w:p>
    <w:p w:rsidR="00424081" w:rsidRPr="009445BB" w:rsidRDefault="00424081">
      <w:pPr>
        <w:widowControl/>
        <w:jc w:val="left"/>
        <w:rPr>
          <w:rFonts w:eastAsiaTheme="minorEastAsia"/>
          <w:noProof/>
          <w:kern w:val="0"/>
          <w:szCs w:val="21"/>
        </w:rPr>
      </w:pPr>
      <w:r w:rsidRPr="009445BB">
        <w:rPr>
          <w:rFonts w:eastAsiaTheme="minorEastAsia"/>
          <w:szCs w:val="21"/>
        </w:rPr>
        <w:br w:type="page"/>
      </w:r>
    </w:p>
    <w:p w:rsidR="00424081" w:rsidRPr="009445BB" w:rsidRDefault="00424081" w:rsidP="00424081">
      <w:pPr>
        <w:pStyle w:val="af6"/>
        <w:numPr>
          <w:ilvl w:val="0"/>
          <w:numId w:val="0"/>
        </w:numPr>
        <w:spacing w:before="0" w:after="0"/>
        <w:rPr>
          <w:rFonts w:ascii="Times New Roman"/>
        </w:rPr>
      </w:pPr>
      <w:r w:rsidRPr="009445BB">
        <w:rPr>
          <w:rFonts w:ascii="Times New Roman"/>
        </w:rPr>
        <w:lastRenderedPageBreak/>
        <w:t>附录</w:t>
      </w:r>
      <w:r w:rsidRPr="009445BB">
        <w:rPr>
          <w:rFonts w:ascii="Times New Roman"/>
        </w:rPr>
        <w:t>A</w:t>
      </w:r>
    </w:p>
    <w:p w:rsidR="00424081" w:rsidRPr="009445BB" w:rsidRDefault="00424081" w:rsidP="00424081">
      <w:pPr>
        <w:pStyle w:val="af6"/>
        <w:numPr>
          <w:ilvl w:val="0"/>
          <w:numId w:val="0"/>
        </w:numPr>
        <w:spacing w:before="0" w:after="0"/>
        <w:rPr>
          <w:rFonts w:ascii="Times New Roman"/>
        </w:rPr>
      </w:pPr>
      <w:r w:rsidRPr="009445BB">
        <w:rPr>
          <w:rFonts w:ascii="Times New Roman"/>
        </w:rPr>
        <w:t>（资料性附录）</w:t>
      </w:r>
    </w:p>
    <w:p w:rsidR="00424081" w:rsidRPr="009445BB" w:rsidRDefault="00424081" w:rsidP="00424081">
      <w:pPr>
        <w:pStyle w:val="af6"/>
        <w:numPr>
          <w:ilvl w:val="0"/>
          <w:numId w:val="0"/>
        </w:numPr>
        <w:spacing w:before="0" w:after="0"/>
        <w:rPr>
          <w:rFonts w:ascii="Times New Roman"/>
        </w:rPr>
      </w:pPr>
      <w:r w:rsidRPr="009445BB">
        <w:rPr>
          <w:rFonts w:ascii="Times New Roman"/>
        </w:rPr>
        <w:t>划线设备组成及要求</w:t>
      </w:r>
    </w:p>
    <w:p w:rsidR="00424081" w:rsidRPr="009445BB" w:rsidRDefault="00424081" w:rsidP="00424081">
      <w:pPr>
        <w:pStyle w:val="a6"/>
        <w:numPr>
          <w:ilvl w:val="0"/>
          <w:numId w:val="0"/>
        </w:numPr>
        <w:spacing w:before="156" w:after="156"/>
        <w:rPr>
          <w:rFonts w:ascii="Times New Roman"/>
        </w:rPr>
      </w:pPr>
      <w:r w:rsidRPr="009445BB">
        <w:rPr>
          <w:rFonts w:ascii="Times New Roman"/>
        </w:rPr>
        <w:t xml:space="preserve">A.1 </w:t>
      </w:r>
      <w:r w:rsidRPr="009445BB">
        <w:rPr>
          <w:rFonts w:ascii="Times New Roman"/>
        </w:rPr>
        <w:t>设备组成</w:t>
      </w:r>
    </w:p>
    <w:p w:rsidR="00424081" w:rsidRPr="009445BB" w:rsidRDefault="00424081" w:rsidP="00424081">
      <w:pPr>
        <w:pStyle w:val="aff3"/>
        <w:rPr>
          <w:rFonts w:ascii="Times New Roman"/>
        </w:rPr>
      </w:pPr>
      <w:r w:rsidRPr="009445BB">
        <w:rPr>
          <w:rFonts w:ascii="Times New Roman"/>
        </w:rPr>
        <w:t>划线设备的组成如图</w:t>
      </w:r>
      <w:r w:rsidRPr="009445BB">
        <w:rPr>
          <w:rFonts w:ascii="Times New Roman"/>
        </w:rPr>
        <w:t>A.1</w:t>
      </w:r>
      <w:r w:rsidRPr="009445BB">
        <w:rPr>
          <w:rFonts w:ascii="Times New Roman"/>
        </w:rPr>
        <w:t>所示。</w:t>
      </w:r>
    </w:p>
    <w:p w:rsidR="00424081" w:rsidRPr="009445BB" w:rsidRDefault="00F22882" w:rsidP="00F22882">
      <w:pPr>
        <w:pStyle w:val="aff3"/>
        <w:ind w:firstLineChars="0" w:firstLine="0"/>
        <w:jc w:val="center"/>
        <w:rPr>
          <w:rFonts w:ascii="Times New Roman"/>
        </w:rPr>
      </w:pPr>
      <w:r w:rsidRPr="009445BB">
        <w:rPr>
          <w:rFonts w:ascii="Times New Roman"/>
        </w:rPr>
        <w:drawing>
          <wp:inline distT="0" distB="0" distL="0" distR="0">
            <wp:extent cx="3382857" cy="2160000"/>
            <wp:effectExtent l="19050" t="0" r="0" b="0"/>
            <wp:docPr id="3" name="图片 3"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图片1.png"/>
                    <pic:cNvPicPr>
                      <a:picLocks noChangeAspect="1" noChangeArrowheads="1"/>
                    </pic:cNvPicPr>
                  </pic:nvPicPr>
                  <pic:blipFill>
                    <a:blip r:embed="rId14" cstate="print"/>
                    <a:srcRect/>
                    <a:stretch>
                      <a:fillRect/>
                    </a:stretch>
                  </pic:blipFill>
                  <pic:spPr bwMode="auto">
                    <a:xfrm>
                      <a:off x="0" y="0"/>
                      <a:ext cx="3382857" cy="2160000"/>
                    </a:xfrm>
                    <a:prstGeom prst="rect">
                      <a:avLst/>
                    </a:prstGeom>
                    <a:noFill/>
                    <a:ln w="9525">
                      <a:noFill/>
                      <a:miter lim="800000"/>
                      <a:headEnd/>
                      <a:tailEnd/>
                    </a:ln>
                  </pic:spPr>
                </pic:pic>
              </a:graphicData>
            </a:graphic>
          </wp:inline>
        </w:drawing>
      </w:r>
    </w:p>
    <w:p w:rsidR="00F22882" w:rsidRPr="009445BB" w:rsidRDefault="00F22882" w:rsidP="00F22882">
      <w:pPr>
        <w:pStyle w:val="affffff6"/>
        <w:spacing w:beforeLines="0" w:afterLines="0"/>
        <w:rPr>
          <w:rFonts w:ascii="Times New Roman"/>
        </w:rPr>
      </w:pPr>
      <w:r w:rsidRPr="009445BB">
        <w:rPr>
          <w:rFonts w:ascii="Times New Roman"/>
        </w:rPr>
        <w:t>图</w:t>
      </w:r>
      <w:r w:rsidRPr="009445BB">
        <w:rPr>
          <w:rFonts w:ascii="Times New Roman"/>
        </w:rPr>
        <w:t xml:space="preserve">A.1 </w:t>
      </w:r>
      <w:r w:rsidRPr="009445BB">
        <w:rPr>
          <w:rFonts w:ascii="Times New Roman"/>
        </w:rPr>
        <w:t>划线设备组成示意图</w:t>
      </w:r>
    </w:p>
    <w:p w:rsidR="00F22882" w:rsidRPr="009445BB" w:rsidRDefault="00F22882" w:rsidP="00F22882">
      <w:pPr>
        <w:pStyle w:val="a6"/>
        <w:numPr>
          <w:ilvl w:val="0"/>
          <w:numId w:val="0"/>
        </w:numPr>
        <w:spacing w:before="156" w:after="156"/>
        <w:rPr>
          <w:rFonts w:ascii="Times New Roman"/>
        </w:rPr>
      </w:pPr>
      <w:r w:rsidRPr="009445BB">
        <w:rPr>
          <w:rFonts w:ascii="Times New Roman"/>
        </w:rPr>
        <w:t>A.2</w:t>
      </w:r>
      <w:r w:rsidRPr="009445BB">
        <w:rPr>
          <w:rFonts w:ascii="Times New Roman"/>
        </w:rPr>
        <w:t>要求</w:t>
      </w:r>
    </w:p>
    <w:p w:rsidR="00F22882" w:rsidRPr="009445BB" w:rsidRDefault="00F22882" w:rsidP="00F22882">
      <w:pPr>
        <w:pStyle w:val="aff3"/>
        <w:ind w:firstLineChars="0" w:firstLine="0"/>
        <w:rPr>
          <w:rFonts w:ascii="Times New Roman"/>
        </w:rPr>
      </w:pPr>
      <w:r w:rsidRPr="009445BB">
        <w:rPr>
          <w:rFonts w:ascii="Times New Roman"/>
        </w:rPr>
        <w:t xml:space="preserve">A.2.1 </w:t>
      </w:r>
      <w:r w:rsidRPr="009445BB">
        <w:rPr>
          <w:rFonts w:ascii="Times New Roman"/>
        </w:rPr>
        <w:t>工作平台上要求有能够固定试样的装置，以保证机器工作时，试样不会在工作平台上移动。</w:t>
      </w:r>
    </w:p>
    <w:p w:rsidR="00F22882" w:rsidRPr="009445BB" w:rsidRDefault="00F22882" w:rsidP="00F22882">
      <w:pPr>
        <w:pStyle w:val="aff3"/>
        <w:ind w:firstLineChars="0" w:firstLine="0"/>
        <w:rPr>
          <w:rFonts w:ascii="Times New Roman"/>
        </w:rPr>
      </w:pPr>
      <w:r w:rsidRPr="009445BB">
        <w:rPr>
          <w:rFonts w:ascii="Times New Roman"/>
        </w:rPr>
        <w:t xml:space="preserve">A.2.2 </w:t>
      </w:r>
      <w:r w:rsidRPr="009445BB">
        <w:rPr>
          <w:rFonts w:ascii="Times New Roman"/>
        </w:rPr>
        <w:t>台架能够移动，以便铣刀能在试样表面直线运动。</w:t>
      </w:r>
    </w:p>
    <w:p w:rsidR="00F22882" w:rsidRPr="009445BB" w:rsidRDefault="00F22882" w:rsidP="00F22882">
      <w:pPr>
        <w:pStyle w:val="aff3"/>
        <w:ind w:firstLineChars="0" w:firstLine="0"/>
        <w:rPr>
          <w:rFonts w:ascii="Times New Roman"/>
        </w:rPr>
      </w:pPr>
      <w:r w:rsidRPr="009445BB">
        <w:rPr>
          <w:rFonts w:ascii="Times New Roman"/>
        </w:rPr>
        <w:t xml:space="preserve">A.2.3 </w:t>
      </w:r>
      <w:r w:rsidRPr="009445BB">
        <w:rPr>
          <w:rFonts w:ascii="Times New Roman"/>
        </w:rPr>
        <w:t>旋转电机应带动铣刀旋转。</w:t>
      </w:r>
    </w:p>
    <w:p w:rsidR="00424081" w:rsidRPr="009445BB" w:rsidRDefault="00424081" w:rsidP="00424081">
      <w:pPr>
        <w:pStyle w:val="aff3"/>
        <w:rPr>
          <w:rFonts w:ascii="Times New Roman"/>
        </w:rPr>
      </w:pPr>
    </w:p>
    <w:p w:rsidR="00424081" w:rsidRPr="009445BB" w:rsidRDefault="00880CC3" w:rsidP="00424081">
      <w:pPr>
        <w:pStyle w:val="aff3"/>
        <w:ind w:firstLineChars="0" w:firstLine="0"/>
        <w:rPr>
          <w:rFonts w:ascii="Times New Roman" w:eastAsiaTheme="minorEastAsia"/>
          <w:szCs w:val="21"/>
        </w:rPr>
      </w:pPr>
      <w:r w:rsidRPr="00880CC3">
        <w:rPr>
          <w:rFonts w:ascii="Times New Roman" w:eastAsia="黑体"/>
        </w:rPr>
        <w:pict>
          <v:shape id="_x0000_s1043" type="#_x0000_t32" style="position:absolute;left:0;text-align:left;margin-left:160.2pt;margin-top:3.55pt;width:170.1pt;height:0;z-index:251661312" o:connectortype="straight" strokecolor="black [3213]" strokeweight="1.25pt"/>
        </w:pict>
      </w:r>
    </w:p>
    <w:sectPr w:rsidR="00424081" w:rsidRPr="009445BB" w:rsidSect="00ED1D03">
      <w:headerReference w:type="default" r:id="rId15"/>
      <w:footerReference w:type="default" r:id="rId16"/>
      <w:pgSz w:w="11906" w:h="16838" w:code="9"/>
      <w:pgMar w:top="567" w:right="1134" w:bottom="1134" w:left="1418" w:header="565"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318" w:rsidRDefault="00713318">
      <w:r>
        <w:separator/>
      </w:r>
    </w:p>
  </w:endnote>
  <w:endnote w:type="continuationSeparator" w:id="0">
    <w:p w:rsidR="00713318" w:rsidRDefault="0071331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粗圆简体">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2F" w:rsidRDefault="00880CC3" w:rsidP="00D60B77">
    <w:pPr>
      <w:pStyle w:val="aff4"/>
    </w:pPr>
    <w:r>
      <w:fldChar w:fldCharType="begin"/>
    </w:r>
    <w:r w:rsidR="003C7B2F">
      <w:instrText xml:space="preserve"> PAGE  \* MERGEFORMAT </w:instrText>
    </w:r>
    <w:r>
      <w:fldChar w:fldCharType="separate"/>
    </w:r>
    <w:r w:rsidR="00182A6E">
      <w:rPr>
        <w:noProof/>
      </w:rPr>
      <w:t>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4B" w:rsidRDefault="00880CC3" w:rsidP="00F22882">
    <w:pPr>
      <w:pStyle w:val="aff4"/>
      <w:jc w:val="center"/>
    </w:pPr>
    <w:r>
      <w:fldChar w:fldCharType="begin"/>
    </w:r>
    <w:r w:rsidR="00424B4B">
      <w:instrText xml:space="preserve"> PAGE  \* MERGEFORMAT </w:instrText>
    </w:r>
    <w:r>
      <w:fldChar w:fldCharType="separate"/>
    </w:r>
    <w:r w:rsidR="00182A6E">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318" w:rsidRDefault="00713318">
      <w:r>
        <w:separator/>
      </w:r>
    </w:p>
  </w:footnote>
  <w:footnote w:type="continuationSeparator" w:id="0">
    <w:p w:rsidR="00713318" w:rsidRDefault="00713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2F" w:rsidRDefault="00BF53D8" w:rsidP="00F34B99">
    <w:pPr>
      <w:pStyle w:val="aff5"/>
    </w:pPr>
    <w:r w:rsidRPr="009874F5">
      <w:rPr>
        <w:rFonts w:ascii="Times New Roman"/>
      </w:rPr>
      <w:t>T/CNCIA</w:t>
    </w:r>
    <w:r w:rsidR="009445BB">
      <w:rPr>
        <w:rFonts w:ascii="Times New Roman" w:hint="eastAsia"/>
      </w:rPr>
      <w:t xml:space="preserve"> 03001</w:t>
    </w:r>
    <w:r w:rsidRPr="009874F5">
      <w:rPr>
        <w:rFonts w:ascii="Times New Roman"/>
      </w:rPr>
      <w:t>-20</w:t>
    </w:r>
    <w:r w:rsidR="009445BB">
      <w:rPr>
        <w:rFonts w:ascii="Times New Roman" w:hint="eastAsia"/>
      </w:rPr>
      <w:t>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4B" w:rsidRDefault="0015449F" w:rsidP="00F34B99">
    <w:pPr>
      <w:pStyle w:val="aff5"/>
    </w:pPr>
    <w:r w:rsidRPr="009874F5">
      <w:rPr>
        <w:rFonts w:ascii="Times New Roman"/>
      </w:rPr>
      <w:t>T/CNCIA</w:t>
    </w:r>
    <w:r w:rsidR="005C3EDF">
      <w:rPr>
        <w:rFonts w:ascii="Times New Roman" w:hint="eastAsia"/>
      </w:rPr>
      <w:t xml:space="preserve"> </w:t>
    </w:r>
    <w:r w:rsidRPr="009874F5">
      <w:rPr>
        <w:rFonts w:ascii="Times New Roman"/>
      </w:rPr>
      <w:t>0</w:t>
    </w:r>
    <w:r w:rsidR="005C3EDF">
      <w:rPr>
        <w:rFonts w:ascii="Times New Roman" w:hint="eastAsia"/>
      </w:rPr>
      <w:t>3</w:t>
    </w:r>
    <w:r w:rsidR="003622E4">
      <w:rPr>
        <w:rFonts w:ascii="Times New Roman" w:hint="eastAsia"/>
      </w:rPr>
      <w:t>00</w:t>
    </w:r>
    <w:r w:rsidR="005C3EDF">
      <w:rPr>
        <w:rFonts w:ascii="Times New Roman" w:hint="eastAsia"/>
      </w:rPr>
      <w:t>1</w:t>
    </w:r>
    <w:r w:rsidRPr="009874F5">
      <w:rPr>
        <w:rFonts w:ascii="Times New Roman"/>
      </w:rPr>
      <w:t>-20</w:t>
    </w:r>
    <w:r w:rsidR="005C3EDF">
      <w:rPr>
        <w:rFonts w:ascii="Times New Roman" w:hint="eastAsia"/>
      </w:rPr>
      <w:t>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1C2F5C35"/>
    <w:multiLevelType w:val="hybridMultilevel"/>
    <w:tmpl w:val="E26E48E4"/>
    <w:lvl w:ilvl="0" w:tplc="E5E0663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3">
    <w:nsid w:val="1FC91163"/>
    <w:multiLevelType w:val="multilevel"/>
    <w:tmpl w:val="855EE140"/>
    <w:lvl w:ilvl="0">
      <w:start w:val="1"/>
      <w:numFmt w:val="decimal"/>
      <w:pStyle w:val="a5"/>
      <w:suff w:val="nothing"/>
      <w:lvlText w:val="%1　"/>
      <w:lvlJc w:val="left"/>
      <w:pPr>
        <w:ind w:left="142" w:firstLine="0"/>
      </w:pPr>
      <w:rPr>
        <w:rFonts w:ascii="黑体" w:eastAsia="黑体" w:hAnsi="Times New Roman" w:hint="eastAsia"/>
        <w:b w:val="0"/>
        <w:i w:val="0"/>
        <w:sz w:val="21"/>
        <w:szCs w:val="21"/>
      </w:rPr>
    </w:lvl>
    <w:lvl w:ilvl="1">
      <w:start w:val="1"/>
      <w:numFmt w:val="decimal"/>
      <w:pStyle w:val="a6"/>
      <w:suff w:val="nothing"/>
      <w:lvlText w:val="%1.%2　"/>
      <w:lvlJc w:val="left"/>
      <w:pPr>
        <w:ind w:left="426"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7"/>
      <w:suff w:val="nothing"/>
      <w:lvlText w:val="%1.%2.%3　"/>
      <w:lvlJc w:val="left"/>
      <w:pPr>
        <w:ind w:left="142"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5">
    <w:nsid w:val="2C5917C3"/>
    <w:multiLevelType w:val="multilevel"/>
    <w:tmpl w:val="6F42D048"/>
    <w:lvl w:ilvl="0">
      <w:start w:val="1"/>
      <w:numFmt w:val="none"/>
      <w:pStyle w:val="ad"/>
      <w:suff w:val="nothing"/>
      <w:lvlText w:val="%1——"/>
      <w:lvlJc w:val="left"/>
      <w:pPr>
        <w:ind w:left="1401" w:hanging="408"/>
      </w:pPr>
      <w:rPr>
        <w:rFonts w:hint="eastAsia"/>
        <w:lang w:val="en-US"/>
      </w:rPr>
    </w:lvl>
    <w:lvl w:ilvl="1">
      <w:start w:val="1"/>
      <w:numFmt w:val="bullet"/>
      <w:pStyle w:val="ae"/>
      <w:lvlText w:val=""/>
      <w:lvlJc w:val="left"/>
      <w:pPr>
        <w:tabs>
          <w:tab w:val="num" w:pos="1328"/>
        </w:tabs>
        <w:ind w:left="1832" w:hanging="413"/>
      </w:pPr>
      <w:rPr>
        <w:rFonts w:ascii="Symbol" w:hAnsi="Symbol" w:hint="default"/>
        <w:color w:val="auto"/>
      </w:rPr>
    </w:lvl>
    <w:lvl w:ilvl="2">
      <w:start w:val="1"/>
      <w:numFmt w:val="bullet"/>
      <w:pStyle w:val="af"/>
      <w:lvlText w:val=""/>
      <w:lvlJc w:val="left"/>
      <w:pPr>
        <w:tabs>
          <w:tab w:val="num" w:pos="2246"/>
        </w:tabs>
        <w:ind w:left="2246" w:hanging="414"/>
      </w:pPr>
      <w:rPr>
        <w:rFonts w:ascii="Symbol" w:hAnsi="Symbol" w:hint="default"/>
        <w:color w:val="auto"/>
      </w:rPr>
    </w:lvl>
    <w:lvl w:ilvl="3">
      <w:start w:val="1"/>
      <w:numFmt w:val="decimal"/>
      <w:lvlText w:val="%4."/>
      <w:lvlJc w:val="left"/>
      <w:pPr>
        <w:tabs>
          <w:tab w:val="num" w:pos="2639"/>
        </w:tabs>
        <w:ind w:left="2452" w:hanging="528"/>
      </w:pPr>
      <w:rPr>
        <w:rFonts w:hint="eastAsia"/>
      </w:rPr>
    </w:lvl>
    <w:lvl w:ilvl="4">
      <w:start w:val="1"/>
      <w:numFmt w:val="lowerLetter"/>
      <w:lvlText w:val="%5)"/>
      <w:lvlJc w:val="left"/>
      <w:pPr>
        <w:tabs>
          <w:tab w:val="num" w:pos="2951"/>
        </w:tabs>
        <w:ind w:left="2764" w:hanging="528"/>
      </w:pPr>
      <w:rPr>
        <w:rFonts w:hint="eastAsia"/>
      </w:rPr>
    </w:lvl>
    <w:lvl w:ilvl="5">
      <w:start w:val="1"/>
      <w:numFmt w:val="lowerRoman"/>
      <w:lvlText w:val="%6."/>
      <w:lvlJc w:val="right"/>
      <w:pPr>
        <w:tabs>
          <w:tab w:val="num" w:pos="3263"/>
        </w:tabs>
        <w:ind w:left="3076" w:hanging="528"/>
      </w:pPr>
      <w:rPr>
        <w:rFonts w:hint="eastAsia"/>
      </w:rPr>
    </w:lvl>
    <w:lvl w:ilvl="6">
      <w:start w:val="1"/>
      <w:numFmt w:val="decimal"/>
      <w:lvlText w:val="%7."/>
      <w:lvlJc w:val="left"/>
      <w:pPr>
        <w:tabs>
          <w:tab w:val="num" w:pos="3575"/>
        </w:tabs>
        <w:ind w:left="3388" w:hanging="528"/>
      </w:pPr>
      <w:rPr>
        <w:rFonts w:hint="eastAsia"/>
      </w:rPr>
    </w:lvl>
    <w:lvl w:ilvl="7">
      <w:start w:val="1"/>
      <w:numFmt w:val="lowerLetter"/>
      <w:lvlText w:val="%8)"/>
      <w:lvlJc w:val="left"/>
      <w:pPr>
        <w:tabs>
          <w:tab w:val="num" w:pos="3887"/>
        </w:tabs>
        <w:ind w:left="3700" w:hanging="528"/>
      </w:pPr>
      <w:rPr>
        <w:rFonts w:hint="eastAsia"/>
      </w:rPr>
    </w:lvl>
    <w:lvl w:ilvl="8">
      <w:start w:val="1"/>
      <w:numFmt w:val="lowerRoman"/>
      <w:lvlText w:val="%9."/>
      <w:lvlJc w:val="right"/>
      <w:pPr>
        <w:tabs>
          <w:tab w:val="num" w:pos="4199"/>
        </w:tabs>
        <w:ind w:left="4012" w:hanging="528"/>
      </w:pPr>
      <w:rPr>
        <w:rFonts w:hint="eastAsia"/>
      </w:rPr>
    </w:lvl>
  </w:abstractNum>
  <w:abstractNum w:abstractNumId="6">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7">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2836"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8">
    <w:nsid w:val="61E676A7"/>
    <w:multiLevelType w:val="multilevel"/>
    <w:tmpl w:val="ED0C9B78"/>
    <w:lvl w:ilvl="0">
      <w:start w:val="1"/>
      <w:numFmt w:val="lowerLetter"/>
      <w:pStyle w:val="af3"/>
      <w:lvlText w:val="%1)"/>
      <w:lvlJc w:val="left"/>
      <w:pPr>
        <w:tabs>
          <w:tab w:val="num" w:pos="840"/>
        </w:tabs>
        <w:ind w:left="839" w:hanging="419"/>
      </w:pPr>
      <w:rPr>
        <w:rFonts w:ascii="宋体" w:eastAsia="宋体" w:hint="eastAsia"/>
        <w:b w:val="0"/>
        <w:i w:val="0"/>
        <w:sz w:val="21"/>
        <w:szCs w:val="21"/>
      </w:rPr>
    </w:lvl>
    <w:lvl w:ilvl="1">
      <w:start w:val="1"/>
      <w:numFmt w:val="decimal"/>
      <w:pStyle w:val="af4"/>
      <w:lvlText w:val="%2)"/>
      <w:lvlJc w:val="left"/>
      <w:pPr>
        <w:tabs>
          <w:tab w:val="num" w:pos="1260"/>
        </w:tabs>
        <w:ind w:left="1259" w:hanging="419"/>
      </w:pPr>
      <w:rPr>
        <w:rFonts w:hint="eastAsia"/>
      </w:rPr>
    </w:lvl>
    <w:lvl w:ilvl="2">
      <w:start w:val="1"/>
      <w:numFmt w:val="decimal"/>
      <w:pStyle w:val="af5"/>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657D3FBC"/>
    <w:multiLevelType w:val="multilevel"/>
    <w:tmpl w:val="95FA0F16"/>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6D6C07CD"/>
    <w:multiLevelType w:val="multilevel"/>
    <w:tmpl w:val="7A408B34"/>
    <w:lvl w:ilvl="0">
      <w:start w:val="1"/>
      <w:numFmt w:val="lowerLetter"/>
      <w:pStyle w:val="afd"/>
      <w:lvlText w:val="%1)"/>
      <w:lvlJc w:val="left"/>
      <w:pPr>
        <w:tabs>
          <w:tab w:val="num" w:pos="839"/>
        </w:tabs>
        <w:ind w:left="839" w:hanging="419"/>
      </w:pPr>
      <w:rPr>
        <w:rFonts w:ascii="宋体" w:eastAsia="宋体" w:hint="eastAsia"/>
        <w:b w:val="0"/>
        <w:i w:val="0"/>
        <w:sz w:val="21"/>
      </w:rPr>
    </w:lvl>
    <w:lvl w:ilvl="1">
      <w:start w:val="1"/>
      <w:numFmt w:val="decimal"/>
      <w:pStyle w:val="af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5"/>
  </w:num>
  <w:num w:numId="2">
    <w:abstractNumId w:val="2"/>
  </w:num>
  <w:num w:numId="3">
    <w:abstractNumId w:val="7"/>
  </w:num>
  <w:num w:numId="4">
    <w:abstractNumId w:val="4"/>
  </w:num>
  <w:num w:numId="5">
    <w:abstractNumId w:val="9"/>
  </w:num>
  <w:num w:numId="6">
    <w:abstractNumId w:val="10"/>
  </w:num>
  <w:num w:numId="7">
    <w:abstractNumId w:val="6"/>
  </w:num>
  <w:num w:numId="8">
    <w:abstractNumId w:val="3"/>
  </w:num>
  <w:num w:numId="9">
    <w:abstractNumId w:val="0"/>
  </w:num>
  <w:num w:numId="10">
    <w:abstractNumId w:val="8"/>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1"/>
  </w:num>
  <w:num w:numId="19">
    <w:abstractNumId w:val="3"/>
  </w:num>
  <w:num w:numId="20">
    <w:abstractNumId w:val="3"/>
  </w:num>
  <w:num w:numId="21">
    <w:abstractNumId w:val="3"/>
  </w:num>
  <w:num w:numId="22">
    <w:abstractNumId w:val="3"/>
  </w:num>
  <w:num w:numId="23">
    <w:abstractNumId w:val="3"/>
  </w:num>
  <w:num w:numId="24">
    <w:abstractNumId w:val="3"/>
  </w:num>
  <w:num w:numId="25">
    <w:abstractNumId w:val="9"/>
  </w:num>
  <w:num w:numId="26">
    <w:abstractNumId w:val="9"/>
  </w:num>
  <w:num w:numId="27">
    <w:abstractNumId w:val="3"/>
  </w:num>
  <w:num w:numId="28">
    <w:abstractNumId w:val="3"/>
  </w:num>
  <w:num w:numId="29">
    <w:abstractNumId w:val="3"/>
  </w:num>
  <w:num w:numId="30">
    <w:abstractNumId w:val="3"/>
  </w:num>
  <w:num w:numId="31">
    <w:abstractNumId w:val="3"/>
  </w:num>
  <w:num w:numId="32">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bordersDoNotSurroundHeader/>
  <w:bordersDoNotSurroundFooter/>
  <w:proofState w:spelling="clean" w:grammar="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746"/>
    <w:rsid w:val="00000244"/>
    <w:rsid w:val="0000185F"/>
    <w:rsid w:val="000047F8"/>
    <w:rsid w:val="0000586F"/>
    <w:rsid w:val="00012967"/>
    <w:rsid w:val="00012BA9"/>
    <w:rsid w:val="00013D86"/>
    <w:rsid w:val="00013E02"/>
    <w:rsid w:val="0002143C"/>
    <w:rsid w:val="00024F3E"/>
    <w:rsid w:val="00025A65"/>
    <w:rsid w:val="00026AE4"/>
    <w:rsid w:val="00026C31"/>
    <w:rsid w:val="00027280"/>
    <w:rsid w:val="00030634"/>
    <w:rsid w:val="00030F46"/>
    <w:rsid w:val="000319F7"/>
    <w:rsid w:val="000320A7"/>
    <w:rsid w:val="000326D2"/>
    <w:rsid w:val="000356B9"/>
    <w:rsid w:val="00035925"/>
    <w:rsid w:val="00035EE5"/>
    <w:rsid w:val="00036A6E"/>
    <w:rsid w:val="000424DC"/>
    <w:rsid w:val="00042500"/>
    <w:rsid w:val="00054B65"/>
    <w:rsid w:val="0006149B"/>
    <w:rsid w:val="00063676"/>
    <w:rsid w:val="000638FC"/>
    <w:rsid w:val="0006638F"/>
    <w:rsid w:val="00067CDF"/>
    <w:rsid w:val="00070B49"/>
    <w:rsid w:val="00074FBE"/>
    <w:rsid w:val="00076249"/>
    <w:rsid w:val="00083A09"/>
    <w:rsid w:val="000872E9"/>
    <w:rsid w:val="0008779E"/>
    <w:rsid w:val="00087AB8"/>
    <w:rsid w:val="0009005E"/>
    <w:rsid w:val="00090272"/>
    <w:rsid w:val="00091946"/>
    <w:rsid w:val="00092857"/>
    <w:rsid w:val="000938FF"/>
    <w:rsid w:val="000A20A9"/>
    <w:rsid w:val="000A27F1"/>
    <w:rsid w:val="000A48B1"/>
    <w:rsid w:val="000A4ECF"/>
    <w:rsid w:val="000A5F92"/>
    <w:rsid w:val="000B3143"/>
    <w:rsid w:val="000B6C40"/>
    <w:rsid w:val="000C0746"/>
    <w:rsid w:val="000C3A7F"/>
    <w:rsid w:val="000C5DBE"/>
    <w:rsid w:val="000C6B05"/>
    <w:rsid w:val="000C6C6A"/>
    <w:rsid w:val="000C6DD6"/>
    <w:rsid w:val="000C6F9B"/>
    <w:rsid w:val="000C73D4"/>
    <w:rsid w:val="000D3D4C"/>
    <w:rsid w:val="000D4F51"/>
    <w:rsid w:val="000D6D97"/>
    <w:rsid w:val="000D718B"/>
    <w:rsid w:val="000E0C46"/>
    <w:rsid w:val="000E2942"/>
    <w:rsid w:val="000E3BA7"/>
    <w:rsid w:val="000E69B7"/>
    <w:rsid w:val="000E6F7C"/>
    <w:rsid w:val="000F030C"/>
    <w:rsid w:val="000F129C"/>
    <w:rsid w:val="000F14FE"/>
    <w:rsid w:val="000F6F45"/>
    <w:rsid w:val="001027DC"/>
    <w:rsid w:val="0010392A"/>
    <w:rsid w:val="001056DE"/>
    <w:rsid w:val="001075A3"/>
    <w:rsid w:val="001124C0"/>
    <w:rsid w:val="00112BCF"/>
    <w:rsid w:val="00122291"/>
    <w:rsid w:val="00122A53"/>
    <w:rsid w:val="00125052"/>
    <w:rsid w:val="0013013C"/>
    <w:rsid w:val="0013175F"/>
    <w:rsid w:val="00132989"/>
    <w:rsid w:val="00135198"/>
    <w:rsid w:val="001512B4"/>
    <w:rsid w:val="001537F8"/>
    <w:rsid w:val="0015449F"/>
    <w:rsid w:val="00160FD8"/>
    <w:rsid w:val="00161E17"/>
    <w:rsid w:val="001620A5"/>
    <w:rsid w:val="00164E53"/>
    <w:rsid w:val="0016699D"/>
    <w:rsid w:val="00170C73"/>
    <w:rsid w:val="00175159"/>
    <w:rsid w:val="00176208"/>
    <w:rsid w:val="001775E0"/>
    <w:rsid w:val="0018211B"/>
    <w:rsid w:val="00182A6E"/>
    <w:rsid w:val="00183501"/>
    <w:rsid w:val="001840D3"/>
    <w:rsid w:val="001855D0"/>
    <w:rsid w:val="00186A2E"/>
    <w:rsid w:val="001900F8"/>
    <w:rsid w:val="00190238"/>
    <w:rsid w:val="001903B9"/>
    <w:rsid w:val="00191258"/>
    <w:rsid w:val="00191C91"/>
    <w:rsid w:val="00192680"/>
    <w:rsid w:val="00192C54"/>
    <w:rsid w:val="00193037"/>
    <w:rsid w:val="00193A2C"/>
    <w:rsid w:val="00193E10"/>
    <w:rsid w:val="00195396"/>
    <w:rsid w:val="00197EBB"/>
    <w:rsid w:val="001A1049"/>
    <w:rsid w:val="001A288E"/>
    <w:rsid w:val="001A5055"/>
    <w:rsid w:val="001B0D18"/>
    <w:rsid w:val="001B2A03"/>
    <w:rsid w:val="001B6DC2"/>
    <w:rsid w:val="001C149C"/>
    <w:rsid w:val="001C21AC"/>
    <w:rsid w:val="001C47BA"/>
    <w:rsid w:val="001C59EA"/>
    <w:rsid w:val="001D406C"/>
    <w:rsid w:val="001D41EE"/>
    <w:rsid w:val="001E0380"/>
    <w:rsid w:val="001E13B1"/>
    <w:rsid w:val="001E3F7A"/>
    <w:rsid w:val="001F07A2"/>
    <w:rsid w:val="001F0CD6"/>
    <w:rsid w:val="001F22F1"/>
    <w:rsid w:val="001F3A19"/>
    <w:rsid w:val="001F742D"/>
    <w:rsid w:val="002079BD"/>
    <w:rsid w:val="00212F40"/>
    <w:rsid w:val="00216614"/>
    <w:rsid w:val="00220A6B"/>
    <w:rsid w:val="00225741"/>
    <w:rsid w:val="002257EE"/>
    <w:rsid w:val="00234467"/>
    <w:rsid w:val="00237D8D"/>
    <w:rsid w:val="00241DA2"/>
    <w:rsid w:val="0024356D"/>
    <w:rsid w:val="00246387"/>
    <w:rsid w:val="00247FEE"/>
    <w:rsid w:val="00250DAE"/>
    <w:rsid w:val="00250E7D"/>
    <w:rsid w:val="002512C3"/>
    <w:rsid w:val="00254BB6"/>
    <w:rsid w:val="002565D5"/>
    <w:rsid w:val="002622C0"/>
    <w:rsid w:val="00270D49"/>
    <w:rsid w:val="00274B89"/>
    <w:rsid w:val="002778AE"/>
    <w:rsid w:val="0028269A"/>
    <w:rsid w:val="00282ED2"/>
    <w:rsid w:val="00283590"/>
    <w:rsid w:val="00286973"/>
    <w:rsid w:val="00287869"/>
    <w:rsid w:val="00294E70"/>
    <w:rsid w:val="002A0E39"/>
    <w:rsid w:val="002A1924"/>
    <w:rsid w:val="002A7420"/>
    <w:rsid w:val="002B0F12"/>
    <w:rsid w:val="002B1308"/>
    <w:rsid w:val="002B43CC"/>
    <w:rsid w:val="002B4554"/>
    <w:rsid w:val="002C0AF4"/>
    <w:rsid w:val="002C1BC8"/>
    <w:rsid w:val="002C46EC"/>
    <w:rsid w:val="002C72D8"/>
    <w:rsid w:val="002D11FA"/>
    <w:rsid w:val="002D15F7"/>
    <w:rsid w:val="002D530F"/>
    <w:rsid w:val="002E0DDF"/>
    <w:rsid w:val="002E2906"/>
    <w:rsid w:val="002E2956"/>
    <w:rsid w:val="002E5635"/>
    <w:rsid w:val="002E5E7C"/>
    <w:rsid w:val="002E64C3"/>
    <w:rsid w:val="002E6A2C"/>
    <w:rsid w:val="002E7C67"/>
    <w:rsid w:val="002F1D8C"/>
    <w:rsid w:val="002F21DA"/>
    <w:rsid w:val="00301F39"/>
    <w:rsid w:val="003135F7"/>
    <w:rsid w:val="00313AEE"/>
    <w:rsid w:val="00315AC2"/>
    <w:rsid w:val="00320473"/>
    <w:rsid w:val="00325926"/>
    <w:rsid w:val="00327A8A"/>
    <w:rsid w:val="003346C7"/>
    <w:rsid w:val="00336610"/>
    <w:rsid w:val="003368D0"/>
    <w:rsid w:val="00337D80"/>
    <w:rsid w:val="00340A26"/>
    <w:rsid w:val="00343F73"/>
    <w:rsid w:val="0034498A"/>
    <w:rsid w:val="00345060"/>
    <w:rsid w:val="0035323B"/>
    <w:rsid w:val="003563C9"/>
    <w:rsid w:val="003566DF"/>
    <w:rsid w:val="003609D2"/>
    <w:rsid w:val="003622E4"/>
    <w:rsid w:val="00362F16"/>
    <w:rsid w:val="00363C01"/>
    <w:rsid w:val="00363F22"/>
    <w:rsid w:val="00366C10"/>
    <w:rsid w:val="00373C89"/>
    <w:rsid w:val="00373C8D"/>
    <w:rsid w:val="00374E86"/>
    <w:rsid w:val="00374F4C"/>
    <w:rsid w:val="00375564"/>
    <w:rsid w:val="00375D84"/>
    <w:rsid w:val="00376E85"/>
    <w:rsid w:val="00383191"/>
    <w:rsid w:val="00386DED"/>
    <w:rsid w:val="00387AD8"/>
    <w:rsid w:val="00390BFD"/>
    <w:rsid w:val="003912E7"/>
    <w:rsid w:val="0039242B"/>
    <w:rsid w:val="00393947"/>
    <w:rsid w:val="003A0DDD"/>
    <w:rsid w:val="003A2275"/>
    <w:rsid w:val="003A2F89"/>
    <w:rsid w:val="003A6A4F"/>
    <w:rsid w:val="003A7088"/>
    <w:rsid w:val="003B00DF"/>
    <w:rsid w:val="003B04DC"/>
    <w:rsid w:val="003B1275"/>
    <w:rsid w:val="003B1778"/>
    <w:rsid w:val="003B61F8"/>
    <w:rsid w:val="003C04E8"/>
    <w:rsid w:val="003C11B5"/>
    <w:rsid w:val="003C11CB"/>
    <w:rsid w:val="003C16B1"/>
    <w:rsid w:val="003C75F3"/>
    <w:rsid w:val="003C78A3"/>
    <w:rsid w:val="003C7B2F"/>
    <w:rsid w:val="003D68C7"/>
    <w:rsid w:val="003E05A6"/>
    <w:rsid w:val="003E1867"/>
    <w:rsid w:val="003E39AC"/>
    <w:rsid w:val="003E4854"/>
    <w:rsid w:val="003E5729"/>
    <w:rsid w:val="003E5931"/>
    <w:rsid w:val="003E7E3F"/>
    <w:rsid w:val="003F4EE0"/>
    <w:rsid w:val="003F57A5"/>
    <w:rsid w:val="00402153"/>
    <w:rsid w:val="00402FC1"/>
    <w:rsid w:val="00404002"/>
    <w:rsid w:val="00412695"/>
    <w:rsid w:val="0041604B"/>
    <w:rsid w:val="00416CC6"/>
    <w:rsid w:val="00424081"/>
    <w:rsid w:val="00424B4B"/>
    <w:rsid w:val="00425082"/>
    <w:rsid w:val="00431DEB"/>
    <w:rsid w:val="004343CA"/>
    <w:rsid w:val="00442533"/>
    <w:rsid w:val="00446B29"/>
    <w:rsid w:val="00446D82"/>
    <w:rsid w:val="00453F9A"/>
    <w:rsid w:val="00466A34"/>
    <w:rsid w:val="00471E91"/>
    <w:rsid w:val="004724A3"/>
    <w:rsid w:val="00474675"/>
    <w:rsid w:val="0047470C"/>
    <w:rsid w:val="00475ACC"/>
    <w:rsid w:val="004771D3"/>
    <w:rsid w:val="00477CE0"/>
    <w:rsid w:val="004877DF"/>
    <w:rsid w:val="0049484A"/>
    <w:rsid w:val="00497759"/>
    <w:rsid w:val="00497CF2"/>
    <w:rsid w:val="004A3280"/>
    <w:rsid w:val="004A35F9"/>
    <w:rsid w:val="004B1513"/>
    <w:rsid w:val="004B24C1"/>
    <w:rsid w:val="004B2E89"/>
    <w:rsid w:val="004C1CB9"/>
    <w:rsid w:val="004C292F"/>
    <w:rsid w:val="004C334C"/>
    <w:rsid w:val="004C6476"/>
    <w:rsid w:val="004D54D7"/>
    <w:rsid w:val="004E3D14"/>
    <w:rsid w:val="004F084A"/>
    <w:rsid w:val="004F227D"/>
    <w:rsid w:val="004F2A33"/>
    <w:rsid w:val="004F530C"/>
    <w:rsid w:val="004F552B"/>
    <w:rsid w:val="004F7146"/>
    <w:rsid w:val="00502654"/>
    <w:rsid w:val="0050767B"/>
    <w:rsid w:val="00510280"/>
    <w:rsid w:val="00513672"/>
    <w:rsid w:val="00513D73"/>
    <w:rsid w:val="00514788"/>
    <w:rsid w:val="00514A43"/>
    <w:rsid w:val="00516381"/>
    <w:rsid w:val="005174E5"/>
    <w:rsid w:val="00520BCA"/>
    <w:rsid w:val="00522393"/>
    <w:rsid w:val="00522620"/>
    <w:rsid w:val="00525656"/>
    <w:rsid w:val="005259B3"/>
    <w:rsid w:val="005302FC"/>
    <w:rsid w:val="00530A57"/>
    <w:rsid w:val="005310EC"/>
    <w:rsid w:val="00534C02"/>
    <w:rsid w:val="00536E72"/>
    <w:rsid w:val="00540944"/>
    <w:rsid w:val="00541CCC"/>
    <w:rsid w:val="0054264B"/>
    <w:rsid w:val="00543786"/>
    <w:rsid w:val="00544C7A"/>
    <w:rsid w:val="00546AE7"/>
    <w:rsid w:val="005533D7"/>
    <w:rsid w:val="00554B2D"/>
    <w:rsid w:val="005568E0"/>
    <w:rsid w:val="00557C4F"/>
    <w:rsid w:val="00561519"/>
    <w:rsid w:val="00562705"/>
    <w:rsid w:val="005703DE"/>
    <w:rsid w:val="005731B4"/>
    <w:rsid w:val="00574B52"/>
    <w:rsid w:val="0058464E"/>
    <w:rsid w:val="00584793"/>
    <w:rsid w:val="005925DD"/>
    <w:rsid w:val="00597675"/>
    <w:rsid w:val="005978CB"/>
    <w:rsid w:val="005A01CB"/>
    <w:rsid w:val="005A1510"/>
    <w:rsid w:val="005A58FF"/>
    <w:rsid w:val="005A5EAF"/>
    <w:rsid w:val="005A64C0"/>
    <w:rsid w:val="005B3C11"/>
    <w:rsid w:val="005B62E3"/>
    <w:rsid w:val="005C1C28"/>
    <w:rsid w:val="005C330A"/>
    <w:rsid w:val="005C3EDF"/>
    <w:rsid w:val="005C6DB5"/>
    <w:rsid w:val="005D02D0"/>
    <w:rsid w:val="005D1EEE"/>
    <w:rsid w:val="005E0D3A"/>
    <w:rsid w:val="005E19E7"/>
    <w:rsid w:val="005E57B4"/>
    <w:rsid w:val="005F1B08"/>
    <w:rsid w:val="005F3C18"/>
    <w:rsid w:val="005F7102"/>
    <w:rsid w:val="005F758B"/>
    <w:rsid w:val="00600221"/>
    <w:rsid w:val="006023F1"/>
    <w:rsid w:val="00603243"/>
    <w:rsid w:val="00604777"/>
    <w:rsid w:val="00604B29"/>
    <w:rsid w:val="00605D17"/>
    <w:rsid w:val="00606780"/>
    <w:rsid w:val="00610D88"/>
    <w:rsid w:val="00613949"/>
    <w:rsid w:val="00614438"/>
    <w:rsid w:val="00616769"/>
    <w:rsid w:val="006168D5"/>
    <w:rsid w:val="0061716C"/>
    <w:rsid w:val="006205A0"/>
    <w:rsid w:val="00623CF2"/>
    <w:rsid w:val="006241AD"/>
    <w:rsid w:val="006243A1"/>
    <w:rsid w:val="00624861"/>
    <w:rsid w:val="00630D2F"/>
    <w:rsid w:val="006325CF"/>
    <w:rsid w:val="00632E56"/>
    <w:rsid w:val="006337A2"/>
    <w:rsid w:val="00635CBA"/>
    <w:rsid w:val="00635F1E"/>
    <w:rsid w:val="00637E63"/>
    <w:rsid w:val="00641983"/>
    <w:rsid w:val="00641E5D"/>
    <w:rsid w:val="0064338B"/>
    <w:rsid w:val="0064420D"/>
    <w:rsid w:val="00646542"/>
    <w:rsid w:val="00647921"/>
    <w:rsid w:val="006504F4"/>
    <w:rsid w:val="006540A6"/>
    <w:rsid w:val="00654BC9"/>
    <w:rsid w:val="00654CAA"/>
    <w:rsid w:val="006552FD"/>
    <w:rsid w:val="0065574E"/>
    <w:rsid w:val="00656D20"/>
    <w:rsid w:val="00662A2E"/>
    <w:rsid w:val="00663AF3"/>
    <w:rsid w:val="00663F9C"/>
    <w:rsid w:val="00666B6C"/>
    <w:rsid w:val="00666CBF"/>
    <w:rsid w:val="00667712"/>
    <w:rsid w:val="00673629"/>
    <w:rsid w:val="006752E0"/>
    <w:rsid w:val="0068224B"/>
    <w:rsid w:val="00682682"/>
    <w:rsid w:val="00682702"/>
    <w:rsid w:val="00683478"/>
    <w:rsid w:val="00683D64"/>
    <w:rsid w:val="006857D2"/>
    <w:rsid w:val="00692368"/>
    <w:rsid w:val="00695DE1"/>
    <w:rsid w:val="006A062D"/>
    <w:rsid w:val="006A2068"/>
    <w:rsid w:val="006A20CB"/>
    <w:rsid w:val="006A2EBC"/>
    <w:rsid w:val="006A5E09"/>
    <w:rsid w:val="006A5EA0"/>
    <w:rsid w:val="006A783B"/>
    <w:rsid w:val="006A7B33"/>
    <w:rsid w:val="006B4D5C"/>
    <w:rsid w:val="006B4E13"/>
    <w:rsid w:val="006B6213"/>
    <w:rsid w:val="006B75DD"/>
    <w:rsid w:val="006C67E0"/>
    <w:rsid w:val="006C7ABA"/>
    <w:rsid w:val="006D0B85"/>
    <w:rsid w:val="006D0D60"/>
    <w:rsid w:val="006D1122"/>
    <w:rsid w:val="006D3C00"/>
    <w:rsid w:val="006E3675"/>
    <w:rsid w:val="006E4A7F"/>
    <w:rsid w:val="006F04C7"/>
    <w:rsid w:val="006F349B"/>
    <w:rsid w:val="00703613"/>
    <w:rsid w:val="00704DF6"/>
    <w:rsid w:val="0070651C"/>
    <w:rsid w:val="00710DCD"/>
    <w:rsid w:val="007132A3"/>
    <w:rsid w:val="00713318"/>
    <w:rsid w:val="007138FF"/>
    <w:rsid w:val="0071620E"/>
    <w:rsid w:val="00716421"/>
    <w:rsid w:val="007220A8"/>
    <w:rsid w:val="00722CDC"/>
    <w:rsid w:val="00724EFB"/>
    <w:rsid w:val="0073334C"/>
    <w:rsid w:val="007419C3"/>
    <w:rsid w:val="00742384"/>
    <w:rsid w:val="007467A7"/>
    <w:rsid w:val="007469DD"/>
    <w:rsid w:val="0074741B"/>
    <w:rsid w:val="0074759E"/>
    <w:rsid w:val="007478EA"/>
    <w:rsid w:val="00750361"/>
    <w:rsid w:val="0075415C"/>
    <w:rsid w:val="00761C24"/>
    <w:rsid w:val="00763502"/>
    <w:rsid w:val="00764AF7"/>
    <w:rsid w:val="00765B50"/>
    <w:rsid w:val="007671EF"/>
    <w:rsid w:val="00772B16"/>
    <w:rsid w:val="007762BD"/>
    <w:rsid w:val="00776A78"/>
    <w:rsid w:val="00782525"/>
    <w:rsid w:val="00784D83"/>
    <w:rsid w:val="00786D5D"/>
    <w:rsid w:val="007913AB"/>
    <w:rsid w:val="007914F7"/>
    <w:rsid w:val="00792A64"/>
    <w:rsid w:val="00794BD7"/>
    <w:rsid w:val="0079728A"/>
    <w:rsid w:val="00797CCA"/>
    <w:rsid w:val="007A7010"/>
    <w:rsid w:val="007B1625"/>
    <w:rsid w:val="007B6565"/>
    <w:rsid w:val="007B706E"/>
    <w:rsid w:val="007B71B2"/>
    <w:rsid w:val="007B71EB"/>
    <w:rsid w:val="007B7B24"/>
    <w:rsid w:val="007C1AAA"/>
    <w:rsid w:val="007C6205"/>
    <w:rsid w:val="007C686A"/>
    <w:rsid w:val="007C728E"/>
    <w:rsid w:val="007C7FB2"/>
    <w:rsid w:val="007D0BB8"/>
    <w:rsid w:val="007D2C53"/>
    <w:rsid w:val="007D3D60"/>
    <w:rsid w:val="007D6895"/>
    <w:rsid w:val="007E017A"/>
    <w:rsid w:val="007E1980"/>
    <w:rsid w:val="007E249A"/>
    <w:rsid w:val="007E2CC8"/>
    <w:rsid w:val="007E4B76"/>
    <w:rsid w:val="007E4D0C"/>
    <w:rsid w:val="007E56F1"/>
    <w:rsid w:val="007E5EA8"/>
    <w:rsid w:val="007E6043"/>
    <w:rsid w:val="007F0CF1"/>
    <w:rsid w:val="007F12A5"/>
    <w:rsid w:val="007F3C5F"/>
    <w:rsid w:val="007F4CF1"/>
    <w:rsid w:val="007F4F7C"/>
    <w:rsid w:val="007F676D"/>
    <w:rsid w:val="007F758D"/>
    <w:rsid w:val="007F7D52"/>
    <w:rsid w:val="00800450"/>
    <w:rsid w:val="00800557"/>
    <w:rsid w:val="00800722"/>
    <w:rsid w:val="00804C39"/>
    <w:rsid w:val="00805FA3"/>
    <w:rsid w:val="0080654C"/>
    <w:rsid w:val="008071C6"/>
    <w:rsid w:val="00817A00"/>
    <w:rsid w:val="00820881"/>
    <w:rsid w:val="00823AAE"/>
    <w:rsid w:val="00824EF5"/>
    <w:rsid w:val="0082618B"/>
    <w:rsid w:val="008303FC"/>
    <w:rsid w:val="00833895"/>
    <w:rsid w:val="00835DB3"/>
    <w:rsid w:val="0083617B"/>
    <w:rsid w:val="008371BD"/>
    <w:rsid w:val="00844FA9"/>
    <w:rsid w:val="0084558D"/>
    <w:rsid w:val="008504A8"/>
    <w:rsid w:val="0085282E"/>
    <w:rsid w:val="0085606D"/>
    <w:rsid w:val="00861488"/>
    <w:rsid w:val="008623FB"/>
    <w:rsid w:val="008627F6"/>
    <w:rsid w:val="00871491"/>
    <w:rsid w:val="0087198C"/>
    <w:rsid w:val="00872C1F"/>
    <w:rsid w:val="00873B42"/>
    <w:rsid w:val="008777AC"/>
    <w:rsid w:val="008809E7"/>
    <w:rsid w:val="00880CC3"/>
    <w:rsid w:val="008856D8"/>
    <w:rsid w:val="00887077"/>
    <w:rsid w:val="00892E82"/>
    <w:rsid w:val="008930EF"/>
    <w:rsid w:val="008964CB"/>
    <w:rsid w:val="008A624E"/>
    <w:rsid w:val="008A674B"/>
    <w:rsid w:val="008B4CFE"/>
    <w:rsid w:val="008B5B0E"/>
    <w:rsid w:val="008B5C33"/>
    <w:rsid w:val="008B6659"/>
    <w:rsid w:val="008C1B58"/>
    <w:rsid w:val="008C3606"/>
    <w:rsid w:val="008C39AE"/>
    <w:rsid w:val="008C590D"/>
    <w:rsid w:val="008D6AB6"/>
    <w:rsid w:val="008E031B"/>
    <w:rsid w:val="008E0479"/>
    <w:rsid w:val="008E0E12"/>
    <w:rsid w:val="008E13B1"/>
    <w:rsid w:val="008E2B21"/>
    <w:rsid w:val="008E7029"/>
    <w:rsid w:val="008E7EF6"/>
    <w:rsid w:val="008F0815"/>
    <w:rsid w:val="008F1F98"/>
    <w:rsid w:val="008F4EB2"/>
    <w:rsid w:val="008F51FA"/>
    <w:rsid w:val="008F6758"/>
    <w:rsid w:val="008F77F6"/>
    <w:rsid w:val="008F7FB2"/>
    <w:rsid w:val="00900ABD"/>
    <w:rsid w:val="009040DD"/>
    <w:rsid w:val="009057FE"/>
    <w:rsid w:val="00905B47"/>
    <w:rsid w:val="0091331C"/>
    <w:rsid w:val="0091499D"/>
    <w:rsid w:val="0092456E"/>
    <w:rsid w:val="009279DE"/>
    <w:rsid w:val="009300B2"/>
    <w:rsid w:val="00930116"/>
    <w:rsid w:val="00932A35"/>
    <w:rsid w:val="0094212C"/>
    <w:rsid w:val="009422F9"/>
    <w:rsid w:val="00942361"/>
    <w:rsid w:val="009445BB"/>
    <w:rsid w:val="00951E24"/>
    <w:rsid w:val="00954689"/>
    <w:rsid w:val="009617C9"/>
    <w:rsid w:val="00961C93"/>
    <w:rsid w:val="009631B2"/>
    <w:rsid w:val="00965324"/>
    <w:rsid w:val="00965F79"/>
    <w:rsid w:val="00967AA5"/>
    <w:rsid w:val="0097091E"/>
    <w:rsid w:val="009760D3"/>
    <w:rsid w:val="00977132"/>
    <w:rsid w:val="00980A44"/>
    <w:rsid w:val="00981A4B"/>
    <w:rsid w:val="00982501"/>
    <w:rsid w:val="00982701"/>
    <w:rsid w:val="00983EE7"/>
    <w:rsid w:val="009874F5"/>
    <w:rsid w:val="009877D3"/>
    <w:rsid w:val="00987E89"/>
    <w:rsid w:val="00994E8F"/>
    <w:rsid w:val="009951DC"/>
    <w:rsid w:val="009954EF"/>
    <w:rsid w:val="009959BB"/>
    <w:rsid w:val="00997158"/>
    <w:rsid w:val="009A3A7C"/>
    <w:rsid w:val="009A5C1C"/>
    <w:rsid w:val="009B2ADB"/>
    <w:rsid w:val="009B2D7A"/>
    <w:rsid w:val="009B4C6D"/>
    <w:rsid w:val="009B501A"/>
    <w:rsid w:val="009B54E8"/>
    <w:rsid w:val="009B603A"/>
    <w:rsid w:val="009C09C9"/>
    <w:rsid w:val="009C2243"/>
    <w:rsid w:val="009C2D0E"/>
    <w:rsid w:val="009C3DAC"/>
    <w:rsid w:val="009C3F87"/>
    <w:rsid w:val="009C42E0"/>
    <w:rsid w:val="009C6552"/>
    <w:rsid w:val="009C697D"/>
    <w:rsid w:val="009D0199"/>
    <w:rsid w:val="009D5362"/>
    <w:rsid w:val="009D795E"/>
    <w:rsid w:val="009D7B6B"/>
    <w:rsid w:val="009E03C0"/>
    <w:rsid w:val="009E1415"/>
    <w:rsid w:val="009E17D7"/>
    <w:rsid w:val="009E1B44"/>
    <w:rsid w:val="009E6116"/>
    <w:rsid w:val="009E63A4"/>
    <w:rsid w:val="009E6AAE"/>
    <w:rsid w:val="009E6C54"/>
    <w:rsid w:val="009F3493"/>
    <w:rsid w:val="009F5269"/>
    <w:rsid w:val="009F5702"/>
    <w:rsid w:val="009F67BD"/>
    <w:rsid w:val="00A00949"/>
    <w:rsid w:val="00A02E43"/>
    <w:rsid w:val="00A05711"/>
    <w:rsid w:val="00A065F9"/>
    <w:rsid w:val="00A07F34"/>
    <w:rsid w:val="00A11B1F"/>
    <w:rsid w:val="00A12D26"/>
    <w:rsid w:val="00A13972"/>
    <w:rsid w:val="00A1513D"/>
    <w:rsid w:val="00A15E95"/>
    <w:rsid w:val="00A16D45"/>
    <w:rsid w:val="00A21D9F"/>
    <w:rsid w:val="00A22154"/>
    <w:rsid w:val="00A22E23"/>
    <w:rsid w:val="00A23A07"/>
    <w:rsid w:val="00A23E2E"/>
    <w:rsid w:val="00A25C38"/>
    <w:rsid w:val="00A36BBE"/>
    <w:rsid w:val="00A37C15"/>
    <w:rsid w:val="00A37DA0"/>
    <w:rsid w:val="00A4307A"/>
    <w:rsid w:val="00A46DD5"/>
    <w:rsid w:val="00A47EBB"/>
    <w:rsid w:val="00A51CDD"/>
    <w:rsid w:val="00A524DB"/>
    <w:rsid w:val="00A64B63"/>
    <w:rsid w:val="00A6730D"/>
    <w:rsid w:val="00A71625"/>
    <w:rsid w:val="00A71B9B"/>
    <w:rsid w:val="00A751C7"/>
    <w:rsid w:val="00A8107D"/>
    <w:rsid w:val="00A83724"/>
    <w:rsid w:val="00A87844"/>
    <w:rsid w:val="00A9058D"/>
    <w:rsid w:val="00A94847"/>
    <w:rsid w:val="00A94EC8"/>
    <w:rsid w:val="00A965B4"/>
    <w:rsid w:val="00A96A8A"/>
    <w:rsid w:val="00AA038C"/>
    <w:rsid w:val="00AA5121"/>
    <w:rsid w:val="00AA6F5F"/>
    <w:rsid w:val="00AA7A09"/>
    <w:rsid w:val="00AA7AEC"/>
    <w:rsid w:val="00AA7C92"/>
    <w:rsid w:val="00AB3B50"/>
    <w:rsid w:val="00AB4471"/>
    <w:rsid w:val="00AC05B1"/>
    <w:rsid w:val="00AC3B20"/>
    <w:rsid w:val="00AC617E"/>
    <w:rsid w:val="00AD356C"/>
    <w:rsid w:val="00AE2914"/>
    <w:rsid w:val="00AE6D15"/>
    <w:rsid w:val="00AE7D2D"/>
    <w:rsid w:val="00AF0E49"/>
    <w:rsid w:val="00AF2D46"/>
    <w:rsid w:val="00AF3817"/>
    <w:rsid w:val="00B009E0"/>
    <w:rsid w:val="00B04182"/>
    <w:rsid w:val="00B04726"/>
    <w:rsid w:val="00B07AE3"/>
    <w:rsid w:val="00B1134E"/>
    <w:rsid w:val="00B11430"/>
    <w:rsid w:val="00B13B57"/>
    <w:rsid w:val="00B154D5"/>
    <w:rsid w:val="00B15A52"/>
    <w:rsid w:val="00B21825"/>
    <w:rsid w:val="00B30366"/>
    <w:rsid w:val="00B31EB9"/>
    <w:rsid w:val="00B353EB"/>
    <w:rsid w:val="00B43124"/>
    <w:rsid w:val="00B439C4"/>
    <w:rsid w:val="00B4535E"/>
    <w:rsid w:val="00B52A8C"/>
    <w:rsid w:val="00B53A14"/>
    <w:rsid w:val="00B550F6"/>
    <w:rsid w:val="00B6231A"/>
    <w:rsid w:val="00B636A8"/>
    <w:rsid w:val="00B665C6"/>
    <w:rsid w:val="00B66E39"/>
    <w:rsid w:val="00B711C4"/>
    <w:rsid w:val="00B73B66"/>
    <w:rsid w:val="00B74855"/>
    <w:rsid w:val="00B7696C"/>
    <w:rsid w:val="00B805AF"/>
    <w:rsid w:val="00B816F7"/>
    <w:rsid w:val="00B82AF2"/>
    <w:rsid w:val="00B83F14"/>
    <w:rsid w:val="00B8603A"/>
    <w:rsid w:val="00B869EC"/>
    <w:rsid w:val="00B9397A"/>
    <w:rsid w:val="00B94CED"/>
    <w:rsid w:val="00B9633D"/>
    <w:rsid w:val="00B96E86"/>
    <w:rsid w:val="00BA2EBE"/>
    <w:rsid w:val="00BB0F28"/>
    <w:rsid w:val="00BB4324"/>
    <w:rsid w:val="00BB458A"/>
    <w:rsid w:val="00BC4F55"/>
    <w:rsid w:val="00BC544D"/>
    <w:rsid w:val="00BC5D76"/>
    <w:rsid w:val="00BC713E"/>
    <w:rsid w:val="00BD00D3"/>
    <w:rsid w:val="00BD0548"/>
    <w:rsid w:val="00BD0C9B"/>
    <w:rsid w:val="00BD11A9"/>
    <w:rsid w:val="00BD1659"/>
    <w:rsid w:val="00BD3AA9"/>
    <w:rsid w:val="00BD4A18"/>
    <w:rsid w:val="00BD5DCD"/>
    <w:rsid w:val="00BD6DB2"/>
    <w:rsid w:val="00BE11CF"/>
    <w:rsid w:val="00BE21AB"/>
    <w:rsid w:val="00BE4E6E"/>
    <w:rsid w:val="00BE55CB"/>
    <w:rsid w:val="00BE5F5C"/>
    <w:rsid w:val="00BF53D8"/>
    <w:rsid w:val="00BF617A"/>
    <w:rsid w:val="00C00358"/>
    <w:rsid w:val="00C0379D"/>
    <w:rsid w:val="00C03931"/>
    <w:rsid w:val="00C05FE3"/>
    <w:rsid w:val="00C14668"/>
    <w:rsid w:val="00C174E1"/>
    <w:rsid w:val="00C20840"/>
    <w:rsid w:val="00C2136D"/>
    <w:rsid w:val="00C214EE"/>
    <w:rsid w:val="00C2314B"/>
    <w:rsid w:val="00C24971"/>
    <w:rsid w:val="00C26BE5"/>
    <w:rsid w:val="00C26E4D"/>
    <w:rsid w:val="00C27909"/>
    <w:rsid w:val="00C27B03"/>
    <w:rsid w:val="00C314E1"/>
    <w:rsid w:val="00C315B5"/>
    <w:rsid w:val="00C34397"/>
    <w:rsid w:val="00C36ABD"/>
    <w:rsid w:val="00C4095D"/>
    <w:rsid w:val="00C40B35"/>
    <w:rsid w:val="00C40F1F"/>
    <w:rsid w:val="00C422CE"/>
    <w:rsid w:val="00C479AD"/>
    <w:rsid w:val="00C601D2"/>
    <w:rsid w:val="00C62D8D"/>
    <w:rsid w:val="00C64CB8"/>
    <w:rsid w:val="00C657AB"/>
    <w:rsid w:val="00C65BCC"/>
    <w:rsid w:val="00C66970"/>
    <w:rsid w:val="00C72AB1"/>
    <w:rsid w:val="00C7417C"/>
    <w:rsid w:val="00C83A50"/>
    <w:rsid w:val="00C8564E"/>
    <w:rsid w:val="00C8691C"/>
    <w:rsid w:val="00C87DA8"/>
    <w:rsid w:val="00C92062"/>
    <w:rsid w:val="00C95793"/>
    <w:rsid w:val="00C95B09"/>
    <w:rsid w:val="00C96377"/>
    <w:rsid w:val="00CA168A"/>
    <w:rsid w:val="00CA27F5"/>
    <w:rsid w:val="00CA357E"/>
    <w:rsid w:val="00CA44F9"/>
    <w:rsid w:val="00CA4A69"/>
    <w:rsid w:val="00CA4B19"/>
    <w:rsid w:val="00CA6099"/>
    <w:rsid w:val="00CA7D29"/>
    <w:rsid w:val="00CA7F84"/>
    <w:rsid w:val="00CC0C68"/>
    <w:rsid w:val="00CC3E0C"/>
    <w:rsid w:val="00CC58D3"/>
    <w:rsid w:val="00CC784D"/>
    <w:rsid w:val="00CD12F8"/>
    <w:rsid w:val="00CE3DB7"/>
    <w:rsid w:val="00CE5B7F"/>
    <w:rsid w:val="00CE6EBE"/>
    <w:rsid w:val="00CF09C2"/>
    <w:rsid w:val="00CF0B06"/>
    <w:rsid w:val="00CF56BE"/>
    <w:rsid w:val="00CF5DEE"/>
    <w:rsid w:val="00D0337B"/>
    <w:rsid w:val="00D05492"/>
    <w:rsid w:val="00D06908"/>
    <w:rsid w:val="00D0796F"/>
    <w:rsid w:val="00D079B2"/>
    <w:rsid w:val="00D114E9"/>
    <w:rsid w:val="00D1177F"/>
    <w:rsid w:val="00D1435A"/>
    <w:rsid w:val="00D15F13"/>
    <w:rsid w:val="00D169DA"/>
    <w:rsid w:val="00D20CA3"/>
    <w:rsid w:val="00D21DB7"/>
    <w:rsid w:val="00D27213"/>
    <w:rsid w:val="00D275D1"/>
    <w:rsid w:val="00D31684"/>
    <w:rsid w:val="00D317E5"/>
    <w:rsid w:val="00D32002"/>
    <w:rsid w:val="00D32391"/>
    <w:rsid w:val="00D32D80"/>
    <w:rsid w:val="00D40296"/>
    <w:rsid w:val="00D406FE"/>
    <w:rsid w:val="00D408F4"/>
    <w:rsid w:val="00D429C6"/>
    <w:rsid w:val="00D43903"/>
    <w:rsid w:val="00D47748"/>
    <w:rsid w:val="00D47C16"/>
    <w:rsid w:val="00D47C1A"/>
    <w:rsid w:val="00D52E9C"/>
    <w:rsid w:val="00D53BC6"/>
    <w:rsid w:val="00D54CC3"/>
    <w:rsid w:val="00D5624E"/>
    <w:rsid w:val="00D57600"/>
    <w:rsid w:val="00D6041A"/>
    <w:rsid w:val="00D6076C"/>
    <w:rsid w:val="00D60B77"/>
    <w:rsid w:val="00D617A0"/>
    <w:rsid w:val="00D633EB"/>
    <w:rsid w:val="00D6420F"/>
    <w:rsid w:val="00D65A32"/>
    <w:rsid w:val="00D66198"/>
    <w:rsid w:val="00D67CA8"/>
    <w:rsid w:val="00D7086A"/>
    <w:rsid w:val="00D82FF7"/>
    <w:rsid w:val="00D835FA"/>
    <w:rsid w:val="00D847FE"/>
    <w:rsid w:val="00D84C22"/>
    <w:rsid w:val="00D867DF"/>
    <w:rsid w:val="00D9338D"/>
    <w:rsid w:val="00D94542"/>
    <w:rsid w:val="00D964EA"/>
    <w:rsid w:val="00D966D0"/>
    <w:rsid w:val="00DA0C59"/>
    <w:rsid w:val="00DA1891"/>
    <w:rsid w:val="00DA3991"/>
    <w:rsid w:val="00DA67D9"/>
    <w:rsid w:val="00DA6D86"/>
    <w:rsid w:val="00DB192B"/>
    <w:rsid w:val="00DB3E14"/>
    <w:rsid w:val="00DB447F"/>
    <w:rsid w:val="00DB4A41"/>
    <w:rsid w:val="00DB78D8"/>
    <w:rsid w:val="00DB7E6C"/>
    <w:rsid w:val="00DC58F5"/>
    <w:rsid w:val="00DD3EF7"/>
    <w:rsid w:val="00DD4E4A"/>
    <w:rsid w:val="00DD5A29"/>
    <w:rsid w:val="00DD5D9D"/>
    <w:rsid w:val="00DE265D"/>
    <w:rsid w:val="00DE35CB"/>
    <w:rsid w:val="00DE6719"/>
    <w:rsid w:val="00DF189F"/>
    <w:rsid w:val="00DF21E9"/>
    <w:rsid w:val="00DF7EFC"/>
    <w:rsid w:val="00E00F14"/>
    <w:rsid w:val="00E03CA0"/>
    <w:rsid w:val="00E06386"/>
    <w:rsid w:val="00E10231"/>
    <w:rsid w:val="00E1065E"/>
    <w:rsid w:val="00E12D82"/>
    <w:rsid w:val="00E1335B"/>
    <w:rsid w:val="00E141FB"/>
    <w:rsid w:val="00E15CD4"/>
    <w:rsid w:val="00E202C5"/>
    <w:rsid w:val="00E213F8"/>
    <w:rsid w:val="00E2333C"/>
    <w:rsid w:val="00E24EB4"/>
    <w:rsid w:val="00E262E5"/>
    <w:rsid w:val="00E301B7"/>
    <w:rsid w:val="00E310CC"/>
    <w:rsid w:val="00E320ED"/>
    <w:rsid w:val="00E33AFB"/>
    <w:rsid w:val="00E34218"/>
    <w:rsid w:val="00E36661"/>
    <w:rsid w:val="00E42A2B"/>
    <w:rsid w:val="00E42A80"/>
    <w:rsid w:val="00E46282"/>
    <w:rsid w:val="00E46E87"/>
    <w:rsid w:val="00E46E92"/>
    <w:rsid w:val="00E47E76"/>
    <w:rsid w:val="00E5216E"/>
    <w:rsid w:val="00E521A4"/>
    <w:rsid w:val="00E5253A"/>
    <w:rsid w:val="00E52E8A"/>
    <w:rsid w:val="00E5348E"/>
    <w:rsid w:val="00E542FE"/>
    <w:rsid w:val="00E547FC"/>
    <w:rsid w:val="00E55694"/>
    <w:rsid w:val="00E60BEB"/>
    <w:rsid w:val="00E6119D"/>
    <w:rsid w:val="00E64ADC"/>
    <w:rsid w:val="00E706C4"/>
    <w:rsid w:val="00E8229A"/>
    <w:rsid w:val="00E82344"/>
    <w:rsid w:val="00E84C82"/>
    <w:rsid w:val="00E84D64"/>
    <w:rsid w:val="00E84F35"/>
    <w:rsid w:val="00E860A5"/>
    <w:rsid w:val="00E865F0"/>
    <w:rsid w:val="00E87388"/>
    <w:rsid w:val="00E87408"/>
    <w:rsid w:val="00E914C4"/>
    <w:rsid w:val="00E934F5"/>
    <w:rsid w:val="00E937DD"/>
    <w:rsid w:val="00E96961"/>
    <w:rsid w:val="00E97C86"/>
    <w:rsid w:val="00EA2A2F"/>
    <w:rsid w:val="00EA683B"/>
    <w:rsid w:val="00EA72EC"/>
    <w:rsid w:val="00EB11CB"/>
    <w:rsid w:val="00EB275A"/>
    <w:rsid w:val="00EB786A"/>
    <w:rsid w:val="00EC1578"/>
    <w:rsid w:val="00EC1C72"/>
    <w:rsid w:val="00EC3CC9"/>
    <w:rsid w:val="00EC658B"/>
    <w:rsid w:val="00EC680A"/>
    <w:rsid w:val="00ED0E73"/>
    <w:rsid w:val="00ED1641"/>
    <w:rsid w:val="00ED1715"/>
    <w:rsid w:val="00ED1D03"/>
    <w:rsid w:val="00ED2FBD"/>
    <w:rsid w:val="00ED40C3"/>
    <w:rsid w:val="00EE06F8"/>
    <w:rsid w:val="00EE102A"/>
    <w:rsid w:val="00EE2BED"/>
    <w:rsid w:val="00EE33C2"/>
    <w:rsid w:val="00EE374B"/>
    <w:rsid w:val="00EF0D6F"/>
    <w:rsid w:val="00EF7396"/>
    <w:rsid w:val="00F067C5"/>
    <w:rsid w:val="00F072DF"/>
    <w:rsid w:val="00F11BB5"/>
    <w:rsid w:val="00F1417B"/>
    <w:rsid w:val="00F1559C"/>
    <w:rsid w:val="00F20BE5"/>
    <w:rsid w:val="00F21F1F"/>
    <w:rsid w:val="00F22882"/>
    <w:rsid w:val="00F22CA7"/>
    <w:rsid w:val="00F22D31"/>
    <w:rsid w:val="00F2535A"/>
    <w:rsid w:val="00F31D5D"/>
    <w:rsid w:val="00F33106"/>
    <w:rsid w:val="00F34B99"/>
    <w:rsid w:val="00F412D4"/>
    <w:rsid w:val="00F43A8B"/>
    <w:rsid w:val="00F44AA5"/>
    <w:rsid w:val="00F4646F"/>
    <w:rsid w:val="00F52DAB"/>
    <w:rsid w:val="00F52FAA"/>
    <w:rsid w:val="00F543F0"/>
    <w:rsid w:val="00F54E00"/>
    <w:rsid w:val="00F62F0C"/>
    <w:rsid w:val="00F63A21"/>
    <w:rsid w:val="00F81D29"/>
    <w:rsid w:val="00F84092"/>
    <w:rsid w:val="00F844E5"/>
    <w:rsid w:val="00F87BAD"/>
    <w:rsid w:val="00F91C4D"/>
    <w:rsid w:val="00F92FD9"/>
    <w:rsid w:val="00F97177"/>
    <w:rsid w:val="00F978BD"/>
    <w:rsid w:val="00F97C8B"/>
    <w:rsid w:val="00FA28AD"/>
    <w:rsid w:val="00FA6684"/>
    <w:rsid w:val="00FA731E"/>
    <w:rsid w:val="00FB0CB2"/>
    <w:rsid w:val="00FB2B38"/>
    <w:rsid w:val="00FB5EB7"/>
    <w:rsid w:val="00FB6671"/>
    <w:rsid w:val="00FC0F20"/>
    <w:rsid w:val="00FC2A40"/>
    <w:rsid w:val="00FC4143"/>
    <w:rsid w:val="00FC6358"/>
    <w:rsid w:val="00FD15E1"/>
    <w:rsid w:val="00FD320D"/>
    <w:rsid w:val="00FD5A83"/>
    <w:rsid w:val="00FD6232"/>
    <w:rsid w:val="00FD772C"/>
    <w:rsid w:val="00FE23DE"/>
    <w:rsid w:val="00FE4C59"/>
    <w:rsid w:val="00FE753A"/>
    <w:rsid w:val="00FE7721"/>
    <w:rsid w:val="00FE7982"/>
    <w:rsid w:val="00FE7EAE"/>
    <w:rsid w:val="00FF29EA"/>
    <w:rsid w:val="00FF467D"/>
    <w:rsid w:val="00FF4893"/>
    <w:rsid w:val="00FF7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rules v:ext="edit">
        <o:r id="V:Rule3" type="connector" idref="#_x0000_s1043"/>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rsid w:val="00035925"/>
    <w:pPr>
      <w:widowControl w:val="0"/>
      <w:jc w:val="both"/>
    </w:pPr>
    <w:rPr>
      <w:kern w:val="2"/>
      <w:sz w:val="21"/>
      <w:szCs w:val="24"/>
    </w:rPr>
  </w:style>
  <w:style w:type="character" w:default="1" w:styleId="aff0">
    <w:name w:val="Default Paragraph Font"/>
    <w:uiPriority w:val="1"/>
    <w:semiHidden/>
    <w:unhideWhenUsed/>
  </w:style>
  <w:style w:type="table" w:default="1" w:styleId="aff1">
    <w:name w:val="Normal Table"/>
    <w:uiPriority w:val="99"/>
    <w:semiHidden/>
    <w:unhideWhenUsed/>
    <w:qFormat/>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0"/>
    <w:link w:val="aff3"/>
    <w:qFormat/>
    <w:rsid w:val="00035925"/>
    <w:rPr>
      <w:rFonts w:ascii="宋体"/>
      <w:noProof/>
      <w:sz w:val="21"/>
      <w:lang w:val="en-US" w:eastAsia="zh-CN" w:bidi="ar-SA"/>
    </w:rPr>
  </w:style>
  <w:style w:type="paragraph" w:customStyle="1" w:styleId="a6">
    <w:name w:val="一级条标题"/>
    <w:next w:val="aff3"/>
    <w:rsid w:val="001C149C"/>
    <w:pPr>
      <w:numPr>
        <w:ilvl w:val="1"/>
        <w:numId w:val="8"/>
      </w:numPr>
      <w:spacing w:beforeLines="50" w:afterLines="50"/>
      <w:outlineLvl w:val="2"/>
    </w:pPr>
    <w:rPr>
      <w:rFonts w:ascii="黑体" w:eastAsia="黑体"/>
      <w:sz w:val="21"/>
      <w:szCs w:val="21"/>
    </w:rPr>
  </w:style>
  <w:style w:type="paragraph" w:customStyle="1" w:styleId="aff4">
    <w:name w:val="标准书脚_奇数页"/>
    <w:rsid w:val="000A48B1"/>
    <w:pPr>
      <w:spacing w:before="120"/>
      <w:ind w:right="198"/>
      <w:jc w:val="right"/>
    </w:pPr>
    <w:rPr>
      <w:rFonts w:ascii="宋体"/>
      <w:sz w:val="18"/>
      <w:szCs w:val="18"/>
    </w:rPr>
  </w:style>
  <w:style w:type="paragraph" w:customStyle="1" w:styleId="aff5">
    <w:name w:val="标准书眉_奇数页"/>
    <w:next w:val="aff"/>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3"/>
    <w:rsid w:val="001C149C"/>
    <w:pPr>
      <w:numPr>
        <w:numId w:val="8"/>
      </w:numPr>
      <w:spacing w:beforeLines="100" w:afterLines="100"/>
      <w:jc w:val="both"/>
      <w:outlineLvl w:val="1"/>
    </w:pPr>
    <w:rPr>
      <w:rFonts w:ascii="黑体" w:eastAsia="黑体"/>
      <w:sz w:val="21"/>
    </w:rPr>
  </w:style>
  <w:style w:type="paragraph" w:customStyle="1" w:styleId="a7">
    <w:name w:val="二级条标题"/>
    <w:basedOn w:val="a6"/>
    <w:next w:val="aff3"/>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BE55CB"/>
    <w:pPr>
      <w:widowControl w:val="0"/>
      <w:numPr>
        <w:numId w:val="1"/>
      </w:numPr>
      <w:jc w:val="both"/>
    </w:pPr>
    <w:rPr>
      <w:rFonts w:ascii="宋体"/>
      <w:sz w:val="21"/>
    </w:rPr>
  </w:style>
  <w:style w:type="paragraph" w:customStyle="1" w:styleId="ae">
    <w:name w:val="列项●（二级）"/>
    <w:rsid w:val="00BE55CB"/>
    <w:pPr>
      <w:numPr>
        <w:ilvl w:val="1"/>
        <w:numId w:val="1"/>
      </w:numPr>
      <w:tabs>
        <w:tab w:val="left" w:pos="840"/>
      </w:tabs>
      <w:jc w:val="both"/>
    </w:pPr>
    <w:rPr>
      <w:rFonts w:ascii="宋体"/>
      <w:sz w:val="21"/>
    </w:rPr>
  </w:style>
  <w:style w:type="paragraph" w:customStyle="1" w:styleId="aff6">
    <w:name w:val="目次、标准名称标题"/>
    <w:basedOn w:val="aff"/>
    <w:next w:val="aff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3"/>
    <w:rsid w:val="001C149C"/>
    <w:pPr>
      <w:numPr>
        <w:ilvl w:val="3"/>
      </w:numPr>
      <w:outlineLvl w:val="4"/>
    </w:pPr>
  </w:style>
  <w:style w:type="paragraph" w:customStyle="1" w:styleId="aff7">
    <w:name w:val="示例"/>
    <w:next w:val="aff8"/>
    <w:rsid w:val="005A5EAF"/>
    <w:pPr>
      <w:widowControl w:val="0"/>
      <w:ind w:firstLine="363"/>
      <w:jc w:val="both"/>
    </w:pPr>
    <w:rPr>
      <w:rFonts w:ascii="宋体"/>
      <w:sz w:val="18"/>
      <w:szCs w:val="18"/>
    </w:rPr>
  </w:style>
  <w:style w:type="paragraph" w:customStyle="1" w:styleId="af4">
    <w:name w:val="数字编号列项（二级）"/>
    <w:rsid w:val="003E5729"/>
    <w:pPr>
      <w:numPr>
        <w:ilvl w:val="1"/>
        <w:numId w:val="10"/>
      </w:numPr>
      <w:jc w:val="both"/>
    </w:pPr>
    <w:rPr>
      <w:rFonts w:ascii="宋体"/>
      <w:sz w:val="21"/>
    </w:rPr>
  </w:style>
  <w:style w:type="paragraph" w:customStyle="1" w:styleId="a9">
    <w:name w:val="四级条标题"/>
    <w:basedOn w:val="a8"/>
    <w:next w:val="aff3"/>
    <w:rsid w:val="001C149C"/>
    <w:pPr>
      <w:numPr>
        <w:ilvl w:val="4"/>
      </w:numPr>
      <w:outlineLvl w:val="5"/>
    </w:pPr>
  </w:style>
  <w:style w:type="paragraph" w:customStyle="1" w:styleId="aa">
    <w:name w:val="五级条标题"/>
    <w:basedOn w:val="a9"/>
    <w:next w:val="aff3"/>
    <w:rsid w:val="001C149C"/>
    <w:pPr>
      <w:numPr>
        <w:ilvl w:val="5"/>
      </w:numPr>
      <w:outlineLvl w:val="6"/>
    </w:pPr>
  </w:style>
  <w:style w:type="paragraph" w:styleId="aff9">
    <w:name w:val="footer"/>
    <w:basedOn w:val="aff"/>
    <w:rsid w:val="00294E70"/>
    <w:pPr>
      <w:snapToGrid w:val="0"/>
      <w:ind w:rightChars="100" w:right="210"/>
      <w:jc w:val="right"/>
    </w:pPr>
    <w:rPr>
      <w:sz w:val="18"/>
      <w:szCs w:val="18"/>
    </w:rPr>
  </w:style>
  <w:style w:type="paragraph" w:styleId="affa">
    <w:name w:val="header"/>
    <w:basedOn w:val="aff"/>
    <w:rsid w:val="00930116"/>
    <w:pPr>
      <w:snapToGrid w:val="0"/>
      <w:jc w:val="left"/>
    </w:pPr>
    <w:rPr>
      <w:sz w:val="18"/>
      <w:szCs w:val="18"/>
    </w:rPr>
  </w:style>
  <w:style w:type="paragraph" w:customStyle="1" w:styleId="affb">
    <w:name w:val="注："/>
    <w:next w:val="aff3"/>
    <w:rsid w:val="000D718B"/>
    <w:pPr>
      <w:widowControl w:val="0"/>
      <w:autoSpaceDE w:val="0"/>
      <w:autoSpaceDN w:val="0"/>
      <w:ind w:left="726" w:hanging="363"/>
      <w:jc w:val="both"/>
    </w:pPr>
    <w:rPr>
      <w:rFonts w:ascii="宋体"/>
      <w:sz w:val="18"/>
      <w:szCs w:val="18"/>
    </w:rPr>
  </w:style>
  <w:style w:type="paragraph" w:customStyle="1" w:styleId="affc">
    <w:name w:val="注×："/>
    <w:rsid w:val="000D718B"/>
    <w:pPr>
      <w:widowControl w:val="0"/>
      <w:autoSpaceDE w:val="0"/>
      <w:autoSpaceDN w:val="0"/>
      <w:ind w:left="811" w:hanging="448"/>
      <w:jc w:val="both"/>
    </w:pPr>
    <w:rPr>
      <w:rFonts w:ascii="宋体"/>
      <w:sz w:val="18"/>
      <w:szCs w:val="18"/>
    </w:rPr>
  </w:style>
  <w:style w:type="paragraph" w:customStyle="1" w:styleId="af3">
    <w:name w:val="字母编号列项（一级）"/>
    <w:rsid w:val="003E5729"/>
    <w:pPr>
      <w:numPr>
        <w:numId w:val="10"/>
      </w:numPr>
      <w:jc w:val="both"/>
    </w:pPr>
    <w:rPr>
      <w:rFonts w:ascii="宋体"/>
      <w:sz w:val="21"/>
    </w:rPr>
  </w:style>
  <w:style w:type="paragraph" w:customStyle="1" w:styleId="af">
    <w:name w:val="列项◆（三级）"/>
    <w:basedOn w:val="aff"/>
    <w:rsid w:val="00BE55CB"/>
    <w:pPr>
      <w:numPr>
        <w:ilvl w:val="2"/>
        <w:numId w:val="1"/>
      </w:numPr>
    </w:pPr>
    <w:rPr>
      <w:rFonts w:ascii="宋体"/>
      <w:szCs w:val="21"/>
    </w:rPr>
  </w:style>
  <w:style w:type="paragraph" w:customStyle="1" w:styleId="af5">
    <w:name w:val="编号列项（三级）"/>
    <w:rsid w:val="003E5729"/>
    <w:pPr>
      <w:numPr>
        <w:ilvl w:val="2"/>
        <w:numId w:val="10"/>
      </w:numPr>
    </w:pPr>
    <w:rPr>
      <w:rFonts w:ascii="宋体"/>
      <w:sz w:val="21"/>
    </w:rPr>
  </w:style>
  <w:style w:type="paragraph" w:customStyle="1" w:styleId="affd">
    <w:name w:val="示例×："/>
    <w:basedOn w:val="a5"/>
    <w:qFormat/>
    <w:rsid w:val="007E1980"/>
    <w:pPr>
      <w:numPr>
        <w:numId w:val="0"/>
      </w:numPr>
      <w:spacing w:beforeLines="0" w:afterLines="0"/>
      <w:ind w:firstLine="363"/>
      <w:outlineLvl w:val="9"/>
    </w:pPr>
    <w:rPr>
      <w:rFonts w:ascii="宋体" w:eastAsia="宋体"/>
      <w:sz w:val="18"/>
      <w:szCs w:val="18"/>
    </w:rPr>
  </w:style>
  <w:style w:type="paragraph" w:customStyle="1" w:styleId="affe">
    <w:name w:val="二级无"/>
    <w:basedOn w:val="a7"/>
    <w:rsid w:val="001C149C"/>
    <w:pPr>
      <w:spacing w:beforeLines="0" w:afterLines="0"/>
    </w:pPr>
    <w:rPr>
      <w:rFonts w:ascii="宋体" w:eastAsia="宋体"/>
    </w:rPr>
  </w:style>
  <w:style w:type="paragraph" w:customStyle="1" w:styleId="afff">
    <w:name w:val="注：（正文）"/>
    <w:basedOn w:val="affb"/>
    <w:next w:val="aff3"/>
    <w:rsid w:val="000D718B"/>
  </w:style>
  <w:style w:type="paragraph" w:customStyle="1" w:styleId="a4">
    <w:name w:val="注×：（正文）"/>
    <w:rsid w:val="000D718B"/>
    <w:pPr>
      <w:numPr>
        <w:numId w:val="2"/>
      </w:numPr>
      <w:jc w:val="both"/>
    </w:pPr>
    <w:rPr>
      <w:rFonts w:ascii="宋体"/>
      <w:sz w:val="18"/>
      <w:szCs w:val="18"/>
    </w:rPr>
  </w:style>
  <w:style w:type="paragraph" w:customStyle="1" w:styleId="afff0">
    <w:name w:val="标准标志"/>
    <w:next w:val="aff"/>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f"/>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标准书脚_偶数页"/>
    <w:rsid w:val="000A48B1"/>
    <w:pPr>
      <w:spacing w:before="120"/>
      <w:ind w:left="221"/>
    </w:pPr>
    <w:rPr>
      <w:rFonts w:ascii="宋体"/>
      <w:sz w:val="18"/>
      <w:szCs w:val="18"/>
    </w:rPr>
  </w:style>
  <w:style w:type="paragraph" w:customStyle="1" w:styleId="afff3">
    <w:name w:val="标准书眉_偶数页"/>
    <w:basedOn w:val="aff5"/>
    <w:next w:val="aff"/>
    <w:rsid w:val="0074741B"/>
    <w:pPr>
      <w:jc w:val="left"/>
    </w:pPr>
  </w:style>
  <w:style w:type="paragraph" w:customStyle="1" w:styleId="afff4">
    <w:name w:val="标准书眉一"/>
    <w:rsid w:val="00083A09"/>
    <w:pPr>
      <w:jc w:val="both"/>
    </w:pPr>
  </w:style>
  <w:style w:type="paragraph" w:customStyle="1" w:styleId="afff5">
    <w:name w:val="参考文献"/>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6">
    <w:name w:val="参考文献、索引标题"/>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7">
    <w:name w:val="Hyperlink"/>
    <w:basedOn w:val="aff0"/>
    <w:uiPriority w:val="99"/>
    <w:rsid w:val="00083A09"/>
    <w:rPr>
      <w:noProof/>
      <w:color w:val="0000FF"/>
      <w:spacing w:val="0"/>
      <w:w w:val="100"/>
      <w:szCs w:val="21"/>
      <w:u w:val="single"/>
    </w:rPr>
  </w:style>
  <w:style w:type="character" w:customStyle="1" w:styleId="afff8">
    <w:name w:val="发布"/>
    <w:basedOn w:val="aff0"/>
    <w:rsid w:val="00C2314B"/>
    <w:rPr>
      <w:rFonts w:ascii="黑体" w:eastAsia="黑体"/>
      <w:spacing w:val="85"/>
      <w:w w:val="100"/>
      <w:position w:val="3"/>
      <w:sz w:val="28"/>
      <w:szCs w:val="28"/>
    </w:rPr>
  </w:style>
  <w:style w:type="paragraph" w:customStyle="1" w:styleId="afff9">
    <w:name w:val="发布部门"/>
    <w:next w:val="aff3"/>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a">
    <w:name w:val="发布日期"/>
    <w:rsid w:val="00EC3CC9"/>
    <w:pPr>
      <w:framePr w:w="3997" w:h="471" w:hRule="exact" w:vSpace="181" w:wrap="around" w:hAnchor="page" w:x="7089" w:y="14097" w:anchorLock="1"/>
    </w:pPr>
    <w:rPr>
      <w:rFonts w:eastAsia="黑体"/>
      <w:sz w:val="28"/>
    </w:rPr>
  </w:style>
  <w:style w:type="paragraph" w:customStyle="1" w:styleId="afffb">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c">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d">
    <w:name w:val="封面标准英文名称"/>
    <w:basedOn w:val="afffc"/>
    <w:rsid w:val="001C21AC"/>
    <w:pPr>
      <w:framePr w:wrap="around"/>
      <w:spacing w:before="370" w:line="400" w:lineRule="exact"/>
    </w:pPr>
    <w:rPr>
      <w:rFonts w:ascii="Times New Roman"/>
      <w:sz w:val="28"/>
      <w:szCs w:val="28"/>
    </w:rPr>
  </w:style>
  <w:style w:type="paragraph" w:customStyle="1" w:styleId="afffe">
    <w:name w:val="封面一致性程度标识"/>
    <w:basedOn w:val="afffd"/>
    <w:rsid w:val="00083A09"/>
    <w:pPr>
      <w:framePr w:wrap="around"/>
      <w:spacing w:before="440"/>
    </w:pPr>
    <w:rPr>
      <w:rFonts w:ascii="宋体" w:eastAsia="宋体"/>
    </w:rPr>
  </w:style>
  <w:style w:type="paragraph" w:customStyle="1" w:styleId="affff">
    <w:name w:val="封面标准文稿类别"/>
    <w:basedOn w:val="afffe"/>
    <w:rsid w:val="0054264B"/>
    <w:pPr>
      <w:framePr w:wrap="around"/>
      <w:spacing w:after="160" w:line="240" w:lineRule="auto"/>
    </w:pPr>
    <w:rPr>
      <w:sz w:val="24"/>
    </w:rPr>
  </w:style>
  <w:style w:type="paragraph" w:customStyle="1" w:styleId="affff0">
    <w:name w:val="封面标准文稿编辑信息"/>
    <w:basedOn w:val="affff"/>
    <w:rsid w:val="00083A09"/>
    <w:pPr>
      <w:framePr w:wrap="around"/>
      <w:spacing w:before="180" w:line="180" w:lineRule="exact"/>
    </w:pPr>
    <w:rPr>
      <w:sz w:val="21"/>
    </w:rPr>
  </w:style>
  <w:style w:type="paragraph" w:customStyle="1" w:styleId="affff1">
    <w:name w:val="封面正文"/>
    <w:rsid w:val="00083A09"/>
    <w:pPr>
      <w:jc w:val="both"/>
    </w:pPr>
  </w:style>
  <w:style w:type="paragraph" w:customStyle="1" w:styleId="af6">
    <w:name w:val="附录标识"/>
    <w:basedOn w:val="aff"/>
    <w:next w:val="aff3"/>
    <w:rsid w:val="00083A09"/>
    <w:pPr>
      <w:keepNext/>
      <w:widowControl/>
      <w:numPr>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affff2">
    <w:name w:val="附录标题"/>
    <w:basedOn w:val="aff3"/>
    <w:next w:val="aff3"/>
    <w:rsid w:val="00083A09"/>
    <w:pPr>
      <w:ind w:firstLineChars="0" w:firstLine="0"/>
      <w:jc w:val="center"/>
    </w:pPr>
    <w:rPr>
      <w:rFonts w:ascii="黑体" w:eastAsia="黑体"/>
    </w:rPr>
  </w:style>
  <w:style w:type="paragraph" w:customStyle="1" w:styleId="af1">
    <w:name w:val="附录表标号"/>
    <w:basedOn w:val="aff"/>
    <w:next w:val="aff3"/>
    <w:rsid w:val="00083A09"/>
    <w:pPr>
      <w:numPr>
        <w:numId w:val="3"/>
      </w:numPr>
      <w:tabs>
        <w:tab w:val="clear" w:pos="0"/>
      </w:tabs>
      <w:spacing w:line="14" w:lineRule="exact"/>
      <w:ind w:left="811" w:hanging="448"/>
      <w:jc w:val="center"/>
      <w:outlineLvl w:val="0"/>
    </w:pPr>
    <w:rPr>
      <w:color w:val="FFFFFF"/>
    </w:rPr>
  </w:style>
  <w:style w:type="paragraph" w:customStyle="1" w:styleId="af2">
    <w:name w:val="附录表标题"/>
    <w:basedOn w:val="aff"/>
    <w:next w:val="aff3"/>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9">
    <w:name w:val="附录二级条标题"/>
    <w:basedOn w:val="aff"/>
    <w:next w:val="aff3"/>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附录二级无"/>
    <w:basedOn w:val="af9"/>
    <w:rsid w:val="00BF617A"/>
    <w:pPr>
      <w:tabs>
        <w:tab w:val="clear" w:pos="360"/>
      </w:tabs>
      <w:spacing w:beforeLines="0" w:afterLines="0"/>
    </w:pPr>
    <w:rPr>
      <w:rFonts w:ascii="宋体" w:eastAsia="宋体"/>
      <w:szCs w:val="21"/>
    </w:rPr>
  </w:style>
  <w:style w:type="paragraph" w:customStyle="1" w:styleId="affff4">
    <w:name w:val="附录公式"/>
    <w:basedOn w:val="aff3"/>
    <w:next w:val="aff3"/>
    <w:link w:val="Char0"/>
    <w:qFormat/>
    <w:rsid w:val="00083A09"/>
  </w:style>
  <w:style w:type="character" w:customStyle="1" w:styleId="Char0">
    <w:name w:val="附录公式 Char"/>
    <w:basedOn w:val="Char"/>
    <w:link w:val="affff4"/>
    <w:rsid w:val="00083A09"/>
    <w:rPr>
      <w:rFonts w:ascii="宋体"/>
      <w:noProof/>
      <w:sz w:val="21"/>
      <w:lang w:val="en-US" w:eastAsia="zh-CN" w:bidi="ar-SA"/>
    </w:rPr>
  </w:style>
  <w:style w:type="paragraph" w:customStyle="1" w:styleId="affff5">
    <w:name w:val="附录公式编号制表符"/>
    <w:basedOn w:val="aff"/>
    <w:next w:val="aff3"/>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a">
    <w:name w:val="附录三级条标题"/>
    <w:basedOn w:val="af9"/>
    <w:next w:val="aff3"/>
    <w:rsid w:val="00083A09"/>
    <w:pPr>
      <w:numPr>
        <w:ilvl w:val="4"/>
      </w:numPr>
      <w:tabs>
        <w:tab w:val="num" w:pos="360"/>
      </w:tabs>
      <w:outlineLvl w:val="4"/>
    </w:pPr>
  </w:style>
  <w:style w:type="paragraph" w:customStyle="1" w:styleId="affff6">
    <w:name w:val="附录三级无"/>
    <w:basedOn w:val="afa"/>
    <w:rsid w:val="00BF617A"/>
    <w:pPr>
      <w:tabs>
        <w:tab w:val="clear" w:pos="360"/>
      </w:tabs>
      <w:spacing w:beforeLines="0" w:afterLines="0"/>
    </w:pPr>
    <w:rPr>
      <w:rFonts w:ascii="宋体" w:eastAsia="宋体"/>
      <w:szCs w:val="21"/>
    </w:rPr>
  </w:style>
  <w:style w:type="paragraph" w:customStyle="1" w:styleId="afe">
    <w:name w:val="附录数字编号列项（二级）"/>
    <w:qFormat/>
    <w:rsid w:val="00A751C7"/>
    <w:pPr>
      <w:numPr>
        <w:ilvl w:val="1"/>
        <w:numId w:val="6"/>
      </w:numPr>
    </w:pPr>
    <w:rPr>
      <w:rFonts w:ascii="宋体"/>
      <w:sz w:val="21"/>
    </w:rPr>
  </w:style>
  <w:style w:type="paragraph" w:customStyle="1" w:styleId="afb">
    <w:name w:val="附录四级条标题"/>
    <w:basedOn w:val="afa"/>
    <w:next w:val="aff3"/>
    <w:rsid w:val="00083A09"/>
    <w:pPr>
      <w:numPr>
        <w:ilvl w:val="5"/>
      </w:numPr>
      <w:tabs>
        <w:tab w:val="num" w:pos="360"/>
      </w:tabs>
      <w:outlineLvl w:val="5"/>
    </w:pPr>
  </w:style>
  <w:style w:type="paragraph" w:customStyle="1" w:styleId="affff7">
    <w:name w:val="附录四级无"/>
    <w:basedOn w:val="afb"/>
    <w:rsid w:val="00BF617A"/>
    <w:pPr>
      <w:tabs>
        <w:tab w:val="clear" w:pos="360"/>
      </w:tabs>
      <w:spacing w:beforeLines="0" w:afterLines="0"/>
    </w:pPr>
    <w:rPr>
      <w:rFonts w:ascii="宋体" w:eastAsia="宋体"/>
      <w:szCs w:val="21"/>
    </w:rPr>
  </w:style>
  <w:style w:type="paragraph" w:customStyle="1" w:styleId="ab">
    <w:name w:val="附录图标号"/>
    <w:basedOn w:val="aff"/>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aff"/>
    <w:next w:val="aff3"/>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c">
    <w:name w:val="附录五级条标题"/>
    <w:basedOn w:val="afb"/>
    <w:next w:val="aff3"/>
    <w:rsid w:val="00083A09"/>
    <w:pPr>
      <w:numPr>
        <w:ilvl w:val="6"/>
      </w:numPr>
      <w:tabs>
        <w:tab w:val="num" w:pos="360"/>
      </w:tabs>
      <w:outlineLvl w:val="6"/>
    </w:pPr>
  </w:style>
  <w:style w:type="paragraph" w:customStyle="1" w:styleId="affff8">
    <w:name w:val="附录五级无"/>
    <w:basedOn w:val="afc"/>
    <w:rsid w:val="00BF617A"/>
    <w:pPr>
      <w:tabs>
        <w:tab w:val="clear" w:pos="360"/>
      </w:tabs>
      <w:spacing w:beforeLines="0" w:afterLines="0"/>
    </w:pPr>
    <w:rPr>
      <w:rFonts w:ascii="宋体" w:eastAsia="宋体"/>
      <w:szCs w:val="21"/>
    </w:rPr>
  </w:style>
  <w:style w:type="paragraph" w:customStyle="1" w:styleId="af7">
    <w:name w:val="附录章标题"/>
    <w:next w:val="aff3"/>
    <w:rsid w:val="00083A09"/>
    <w:pPr>
      <w:numPr>
        <w:ilvl w:val="1"/>
        <w:numId w:val="5"/>
      </w:numPr>
      <w:tabs>
        <w:tab w:val="num" w:pos="360"/>
      </w:tabs>
      <w:wordWrap w:val="0"/>
      <w:overflowPunct w:val="0"/>
      <w:autoSpaceDE w:val="0"/>
      <w:spacing w:beforeLines="100" w:afterLines="100"/>
      <w:ind w:left="0"/>
      <w:jc w:val="both"/>
      <w:textAlignment w:val="baseline"/>
      <w:outlineLvl w:val="1"/>
    </w:pPr>
    <w:rPr>
      <w:rFonts w:ascii="黑体" w:eastAsia="黑体"/>
      <w:kern w:val="21"/>
      <w:sz w:val="21"/>
    </w:rPr>
  </w:style>
  <w:style w:type="paragraph" w:customStyle="1" w:styleId="af8">
    <w:name w:val="附录一级条标题"/>
    <w:basedOn w:val="af7"/>
    <w:next w:val="aff3"/>
    <w:rsid w:val="00083A09"/>
    <w:pPr>
      <w:numPr>
        <w:ilvl w:val="2"/>
      </w:numPr>
      <w:tabs>
        <w:tab w:val="num" w:pos="360"/>
      </w:tabs>
      <w:autoSpaceDN w:val="0"/>
      <w:spacing w:beforeLines="50" w:afterLines="50"/>
      <w:outlineLvl w:val="2"/>
    </w:pPr>
  </w:style>
  <w:style w:type="paragraph" w:customStyle="1" w:styleId="affff9">
    <w:name w:val="附录一级无"/>
    <w:basedOn w:val="af8"/>
    <w:rsid w:val="00BF617A"/>
    <w:pPr>
      <w:tabs>
        <w:tab w:val="clear" w:pos="360"/>
      </w:tabs>
      <w:spacing w:beforeLines="0" w:afterLines="0"/>
    </w:pPr>
    <w:rPr>
      <w:rFonts w:ascii="宋体" w:eastAsia="宋体"/>
      <w:szCs w:val="21"/>
    </w:rPr>
  </w:style>
  <w:style w:type="paragraph" w:customStyle="1" w:styleId="afd">
    <w:name w:val="附录字母编号列项（一级）"/>
    <w:qFormat/>
    <w:rsid w:val="00A751C7"/>
    <w:pPr>
      <w:numPr>
        <w:numId w:val="6"/>
      </w:numPr>
    </w:pPr>
    <w:rPr>
      <w:rFonts w:ascii="宋体"/>
      <w:noProof/>
      <w:sz w:val="21"/>
    </w:rPr>
  </w:style>
  <w:style w:type="paragraph" w:styleId="af0">
    <w:name w:val="footnote text"/>
    <w:basedOn w:val="aff"/>
    <w:rsid w:val="00074FBE"/>
    <w:pPr>
      <w:numPr>
        <w:numId w:val="7"/>
      </w:numPr>
      <w:snapToGrid w:val="0"/>
      <w:jc w:val="left"/>
    </w:pPr>
    <w:rPr>
      <w:rFonts w:ascii="宋体"/>
      <w:sz w:val="18"/>
      <w:szCs w:val="18"/>
    </w:rPr>
  </w:style>
  <w:style w:type="character" w:styleId="affffa">
    <w:name w:val="footnote reference"/>
    <w:basedOn w:val="aff0"/>
    <w:semiHidden/>
    <w:rsid w:val="00083A09"/>
    <w:rPr>
      <w:vertAlign w:val="superscript"/>
    </w:rPr>
  </w:style>
  <w:style w:type="paragraph" w:customStyle="1" w:styleId="affffb">
    <w:name w:val="列项说明"/>
    <w:basedOn w:val="aff"/>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c">
    <w:name w:val="列项说明数字编号"/>
    <w:rsid w:val="00083A09"/>
    <w:pPr>
      <w:ind w:leftChars="400" w:left="600" w:hangingChars="200" w:hanging="200"/>
    </w:pPr>
    <w:rPr>
      <w:rFonts w:ascii="宋体"/>
      <w:sz w:val="21"/>
    </w:rPr>
  </w:style>
  <w:style w:type="paragraph" w:customStyle="1" w:styleId="affffd">
    <w:name w:val="目次、索引正文"/>
    <w:rsid w:val="00083A09"/>
    <w:pPr>
      <w:spacing w:line="320" w:lineRule="exact"/>
      <w:jc w:val="both"/>
    </w:pPr>
    <w:rPr>
      <w:rFonts w:ascii="宋体"/>
      <w:sz w:val="21"/>
    </w:rPr>
  </w:style>
  <w:style w:type="paragraph" w:styleId="3">
    <w:name w:val="toc 3"/>
    <w:basedOn w:val="aff"/>
    <w:next w:val="aff"/>
    <w:autoRedefine/>
    <w:uiPriority w:val="39"/>
    <w:rsid w:val="00961C93"/>
    <w:pPr>
      <w:tabs>
        <w:tab w:val="right" w:leader="dot" w:pos="9241"/>
      </w:tabs>
      <w:ind w:firstLineChars="100" w:firstLine="102"/>
      <w:jc w:val="left"/>
    </w:pPr>
    <w:rPr>
      <w:rFonts w:ascii="宋体"/>
      <w:szCs w:val="21"/>
    </w:rPr>
  </w:style>
  <w:style w:type="paragraph" w:styleId="4">
    <w:name w:val="toc 4"/>
    <w:basedOn w:val="aff"/>
    <w:next w:val="aff"/>
    <w:autoRedefine/>
    <w:uiPriority w:val="39"/>
    <w:rsid w:val="00961C93"/>
    <w:pPr>
      <w:tabs>
        <w:tab w:val="right" w:leader="dot" w:pos="9241"/>
      </w:tabs>
      <w:ind w:firstLineChars="200" w:firstLine="198"/>
      <w:jc w:val="left"/>
    </w:pPr>
    <w:rPr>
      <w:rFonts w:ascii="宋体"/>
      <w:szCs w:val="21"/>
    </w:rPr>
  </w:style>
  <w:style w:type="paragraph" w:styleId="5">
    <w:name w:val="toc 5"/>
    <w:basedOn w:val="aff"/>
    <w:next w:val="aff"/>
    <w:autoRedefine/>
    <w:uiPriority w:val="39"/>
    <w:rsid w:val="00961C93"/>
    <w:pPr>
      <w:tabs>
        <w:tab w:val="right" w:leader="dot" w:pos="9241"/>
      </w:tabs>
      <w:ind w:firstLineChars="300" w:firstLine="300"/>
      <w:jc w:val="left"/>
    </w:pPr>
    <w:rPr>
      <w:rFonts w:ascii="宋体"/>
      <w:szCs w:val="21"/>
    </w:rPr>
  </w:style>
  <w:style w:type="paragraph" w:styleId="6">
    <w:name w:val="toc 6"/>
    <w:basedOn w:val="aff"/>
    <w:next w:val="aff"/>
    <w:autoRedefine/>
    <w:uiPriority w:val="39"/>
    <w:rsid w:val="00961C93"/>
    <w:pPr>
      <w:tabs>
        <w:tab w:val="right" w:leader="dot" w:pos="9241"/>
      </w:tabs>
      <w:ind w:firstLineChars="400" w:firstLine="403"/>
      <w:jc w:val="left"/>
    </w:pPr>
    <w:rPr>
      <w:rFonts w:ascii="宋体"/>
      <w:szCs w:val="21"/>
    </w:rPr>
  </w:style>
  <w:style w:type="paragraph" w:styleId="7">
    <w:name w:val="toc 7"/>
    <w:basedOn w:val="aff"/>
    <w:next w:val="aff"/>
    <w:autoRedefine/>
    <w:uiPriority w:val="39"/>
    <w:rsid w:val="00961C93"/>
    <w:pPr>
      <w:tabs>
        <w:tab w:val="right" w:leader="dot" w:pos="9241"/>
      </w:tabs>
      <w:ind w:firstLineChars="500" w:firstLine="505"/>
      <w:jc w:val="left"/>
    </w:pPr>
    <w:rPr>
      <w:rFonts w:ascii="宋体"/>
      <w:szCs w:val="21"/>
    </w:rPr>
  </w:style>
  <w:style w:type="paragraph" w:styleId="8">
    <w:name w:val="toc 8"/>
    <w:basedOn w:val="aff"/>
    <w:next w:val="aff"/>
    <w:autoRedefine/>
    <w:uiPriority w:val="39"/>
    <w:rsid w:val="00D54CC3"/>
    <w:pPr>
      <w:tabs>
        <w:tab w:val="right" w:leader="dot" w:pos="9241"/>
      </w:tabs>
      <w:ind w:firstLineChars="600" w:firstLine="607"/>
      <w:jc w:val="left"/>
    </w:pPr>
    <w:rPr>
      <w:rFonts w:ascii="宋体"/>
      <w:szCs w:val="21"/>
    </w:rPr>
  </w:style>
  <w:style w:type="paragraph" w:styleId="9">
    <w:name w:val="toc 9"/>
    <w:basedOn w:val="aff"/>
    <w:next w:val="aff"/>
    <w:autoRedefine/>
    <w:uiPriority w:val="39"/>
    <w:rsid w:val="00083A09"/>
    <w:pPr>
      <w:ind w:left="1470"/>
      <w:jc w:val="left"/>
    </w:pPr>
    <w:rPr>
      <w:sz w:val="20"/>
      <w:szCs w:val="20"/>
    </w:rPr>
  </w:style>
  <w:style w:type="paragraph" w:customStyle="1" w:styleId="affffe">
    <w:name w:val="其他标准标志"/>
    <w:basedOn w:val="afff0"/>
    <w:rsid w:val="0018211B"/>
    <w:pPr>
      <w:framePr w:w="6101" w:wrap="around" w:vAnchor="page" w:hAnchor="page" w:x="4673" w:y="942"/>
    </w:pPr>
    <w:rPr>
      <w:w w:val="130"/>
    </w:rPr>
  </w:style>
  <w:style w:type="paragraph" w:customStyle="1" w:styleId="afffff">
    <w:name w:val="其他标准称谓"/>
    <w:next w:val="aff"/>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其他发布部门"/>
    <w:basedOn w:val="afff9"/>
    <w:rsid w:val="00525656"/>
    <w:pPr>
      <w:framePr w:wrap="around" w:y="15310"/>
      <w:spacing w:line="0" w:lineRule="atLeast"/>
    </w:pPr>
    <w:rPr>
      <w:rFonts w:ascii="黑体" w:eastAsia="黑体"/>
      <w:b w:val="0"/>
    </w:rPr>
  </w:style>
  <w:style w:type="paragraph" w:customStyle="1" w:styleId="afffff1">
    <w:name w:val="前言、引言标题"/>
    <w:next w:val="aff3"/>
    <w:rsid w:val="00083A09"/>
    <w:pPr>
      <w:keepNext/>
      <w:pageBreakBefore/>
      <w:shd w:val="clear" w:color="FFFFFF" w:fill="FFFFFF"/>
      <w:spacing w:before="640" w:after="560"/>
      <w:jc w:val="center"/>
      <w:outlineLvl w:val="0"/>
    </w:pPr>
    <w:rPr>
      <w:rFonts w:ascii="黑体" w:eastAsia="黑体"/>
      <w:sz w:val="32"/>
    </w:rPr>
  </w:style>
  <w:style w:type="paragraph" w:customStyle="1" w:styleId="afffff2">
    <w:name w:val="三级无"/>
    <w:basedOn w:val="a8"/>
    <w:rsid w:val="001C149C"/>
    <w:pPr>
      <w:spacing w:beforeLines="0" w:afterLines="0"/>
    </w:pPr>
    <w:rPr>
      <w:rFonts w:ascii="宋体" w:eastAsia="宋体"/>
    </w:rPr>
  </w:style>
  <w:style w:type="paragraph" w:customStyle="1" w:styleId="afffff3">
    <w:name w:val="实施日期"/>
    <w:basedOn w:val="afffa"/>
    <w:rsid w:val="001C21AC"/>
    <w:pPr>
      <w:framePr w:wrap="around" w:vAnchor="page" w:hAnchor="text"/>
      <w:jc w:val="right"/>
    </w:pPr>
  </w:style>
  <w:style w:type="paragraph" w:customStyle="1" w:styleId="afffff4">
    <w:name w:val="示例后文字"/>
    <w:basedOn w:val="aff3"/>
    <w:next w:val="aff3"/>
    <w:qFormat/>
    <w:rsid w:val="00083A09"/>
    <w:pPr>
      <w:ind w:firstLine="360"/>
    </w:pPr>
    <w:rPr>
      <w:sz w:val="18"/>
    </w:rPr>
  </w:style>
  <w:style w:type="paragraph" w:customStyle="1" w:styleId="afffff5">
    <w:name w:val="首示例"/>
    <w:next w:val="aff3"/>
    <w:link w:val="Char1"/>
    <w:qFormat/>
    <w:rsid w:val="00083A09"/>
    <w:pPr>
      <w:tabs>
        <w:tab w:val="num" w:pos="360"/>
      </w:tabs>
    </w:pPr>
    <w:rPr>
      <w:rFonts w:ascii="宋体" w:hAnsi="宋体"/>
      <w:kern w:val="2"/>
      <w:sz w:val="18"/>
      <w:szCs w:val="18"/>
    </w:rPr>
  </w:style>
  <w:style w:type="character" w:customStyle="1" w:styleId="Char1">
    <w:name w:val="首示例 Char"/>
    <w:basedOn w:val="aff0"/>
    <w:link w:val="afffff5"/>
    <w:rsid w:val="00083A09"/>
    <w:rPr>
      <w:rFonts w:ascii="宋体" w:hAnsi="宋体"/>
      <w:kern w:val="2"/>
      <w:sz w:val="18"/>
      <w:szCs w:val="18"/>
      <w:lang w:val="en-US" w:eastAsia="zh-CN" w:bidi="ar-SA"/>
    </w:rPr>
  </w:style>
  <w:style w:type="paragraph" w:customStyle="1" w:styleId="afffff6">
    <w:name w:val="四级无"/>
    <w:basedOn w:val="a9"/>
    <w:rsid w:val="001C149C"/>
    <w:pPr>
      <w:spacing w:beforeLines="0" w:afterLines="0"/>
    </w:pPr>
    <w:rPr>
      <w:rFonts w:ascii="宋体" w:eastAsia="宋体"/>
    </w:rPr>
  </w:style>
  <w:style w:type="paragraph" w:styleId="10">
    <w:name w:val="index 1"/>
    <w:basedOn w:val="aff"/>
    <w:next w:val="aff3"/>
    <w:rsid w:val="009951DC"/>
    <w:pPr>
      <w:tabs>
        <w:tab w:val="right" w:leader="dot" w:pos="9299"/>
      </w:tabs>
      <w:jc w:val="left"/>
    </w:pPr>
    <w:rPr>
      <w:rFonts w:ascii="宋体"/>
      <w:szCs w:val="21"/>
    </w:rPr>
  </w:style>
  <w:style w:type="paragraph" w:styleId="20">
    <w:name w:val="index 2"/>
    <w:basedOn w:val="aff"/>
    <w:next w:val="aff"/>
    <w:autoRedefine/>
    <w:rsid w:val="00083A09"/>
    <w:pPr>
      <w:ind w:left="420" w:hanging="210"/>
      <w:jc w:val="left"/>
    </w:pPr>
    <w:rPr>
      <w:rFonts w:ascii="Calibri" w:hAnsi="Calibri"/>
      <w:sz w:val="20"/>
      <w:szCs w:val="20"/>
    </w:rPr>
  </w:style>
  <w:style w:type="paragraph" w:styleId="30">
    <w:name w:val="index 3"/>
    <w:basedOn w:val="aff"/>
    <w:next w:val="aff"/>
    <w:autoRedefine/>
    <w:rsid w:val="00083A09"/>
    <w:pPr>
      <w:ind w:left="630" w:hanging="210"/>
      <w:jc w:val="left"/>
    </w:pPr>
    <w:rPr>
      <w:rFonts w:ascii="Calibri" w:hAnsi="Calibri"/>
      <w:sz w:val="20"/>
      <w:szCs w:val="20"/>
    </w:rPr>
  </w:style>
  <w:style w:type="paragraph" w:styleId="40">
    <w:name w:val="index 4"/>
    <w:basedOn w:val="aff"/>
    <w:next w:val="aff"/>
    <w:autoRedefine/>
    <w:rsid w:val="00083A09"/>
    <w:pPr>
      <w:ind w:left="840" w:hanging="210"/>
      <w:jc w:val="left"/>
    </w:pPr>
    <w:rPr>
      <w:rFonts w:ascii="Calibri" w:hAnsi="Calibri"/>
      <w:sz w:val="20"/>
      <w:szCs w:val="20"/>
    </w:rPr>
  </w:style>
  <w:style w:type="paragraph" w:styleId="50">
    <w:name w:val="index 5"/>
    <w:basedOn w:val="aff"/>
    <w:next w:val="aff"/>
    <w:autoRedefine/>
    <w:rsid w:val="00083A09"/>
    <w:pPr>
      <w:ind w:left="1050" w:hanging="210"/>
      <w:jc w:val="left"/>
    </w:pPr>
    <w:rPr>
      <w:rFonts w:ascii="Calibri" w:hAnsi="Calibri"/>
      <w:sz w:val="20"/>
      <w:szCs w:val="20"/>
    </w:rPr>
  </w:style>
  <w:style w:type="paragraph" w:styleId="60">
    <w:name w:val="index 6"/>
    <w:basedOn w:val="aff"/>
    <w:next w:val="aff"/>
    <w:autoRedefine/>
    <w:rsid w:val="00083A09"/>
    <w:pPr>
      <w:ind w:left="1260" w:hanging="210"/>
      <w:jc w:val="left"/>
    </w:pPr>
    <w:rPr>
      <w:rFonts w:ascii="Calibri" w:hAnsi="Calibri"/>
      <w:sz w:val="20"/>
      <w:szCs w:val="20"/>
    </w:rPr>
  </w:style>
  <w:style w:type="paragraph" w:styleId="70">
    <w:name w:val="index 7"/>
    <w:basedOn w:val="aff"/>
    <w:next w:val="aff"/>
    <w:autoRedefine/>
    <w:rsid w:val="00083A09"/>
    <w:pPr>
      <w:ind w:left="1470" w:hanging="210"/>
      <w:jc w:val="left"/>
    </w:pPr>
    <w:rPr>
      <w:rFonts w:ascii="Calibri" w:hAnsi="Calibri"/>
      <w:sz w:val="20"/>
      <w:szCs w:val="20"/>
    </w:rPr>
  </w:style>
  <w:style w:type="paragraph" w:styleId="80">
    <w:name w:val="index 8"/>
    <w:basedOn w:val="aff"/>
    <w:next w:val="aff"/>
    <w:autoRedefine/>
    <w:rsid w:val="00083A09"/>
    <w:pPr>
      <w:ind w:left="1680" w:hanging="210"/>
      <w:jc w:val="left"/>
    </w:pPr>
    <w:rPr>
      <w:rFonts w:ascii="Calibri" w:hAnsi="Calibri"/>
      <w:sz w:val="20"/>
      <w:szCs w:val="20"/>
    </w:rPr>
  </w:style>
  <w:style w:type="paragraph" w:styleId="90">
    <w:name w:val="index 9"/>
    <w:basedOn w:val="aff"/>
    <w:next w:val="aff"/>
    <w:autoRedefine/>
    <w:rsid w:val="00083A09"/>
    <w:pPr>
      <w:ind w:left="1890" w:hanging="210"/>
      <w:jc w:val="left"/>
    </w:pPr>
    <w:rPr>
      <w:rFonts w:ascii="Calibri" w:hAnsi="Calibri"/>
      <w:sz w:val="20"/>
      <w:szCs w:val="20"/>
    </w:rPr>
  </w:style>
  <w:style w:type="paragraph" w:styleId="afffff7">
    <w:name w:val="index heading"/>
    <w:basedOn w:val="aff"/>
    <w:next w:val="10"/>
    <w:rsid w:val="00083A09"/>
    <w:pPr>
      <w:spacing w:before="120" w:after="120"/>
      <w:jc w:val="center"/>
    </w:pPr>
    <w:rPr>
      <w:rFonts w:ascii="Calibri" w:hAnsi="Calibri"/>
      <w:b/>
      <w:bCs/>
      <w:iCs/>
      <w:szCs w:val="20"/>
    </w:rPr>
  </w:style>
  <w:style w:type="paragraph" w:styleId="afffff8">
    <w:name w:val="caption"/>
    <w:basedOn w:val="aff"/>
    <w:next w:val="aff"/>
    <w:qFormat/>
    <w:rsid w:val="00083A09"/>
    <w:pPr>
      <w:spacing w:before="152" w:after="160"/>
    </w:pPr>
    <w:rPr>
      <w:rFonts w:ascii="Arial" w:eastAsia="黑体" w:hAnsi="Arial" w:cs="Arial"/>
      <w:sz w:val="20"/>
      <w:szCs w:val="20"/>
    </w:rPr>
  </w:style>
  <w:style w:type="paragraph" w:customStyle="1" w:styleId="afffff9">
    <w:name w:val="条文脚注"/>
    <w:basedOn w:val="af0"/>
    <w:rsid w:val="000D718B"/>
    <w:pPr>
      <w:numPr>
        <w:numId w:val="0"/>
      </w:numPr>
      <w:jc w:val="both"/>
    </w:pPr>
  </w:style>
  <w:style w:type="paragraph" w:customStyle="1" w:styleId="afffffa">
    <w:name w:val="图标脚注说明"/>
    <w:basedOn w:val="aff3"/>
    <w:rsid w:val="000D718B"/>
    <w:pPr>
      <w:ind w:left="840" w:firstLineChars="0" w:hanging="420"/>
    </w:pPr>
    <w:rPr>
      <w:sz w:val="18"/>
      <w:szCs w:val="18"/>
    </w:rPr>
  </w:style>
  <w:style w:type="paragraph" w:customStyle="1" w:styleId="afffffb">
    <w:name w:val="图表脚注说明"/>
    <w:basedOn w:val="aff"/>
    <w:rsid w:val="003912E7"/>
    <w:pPr>
      <w:ind w:left="544" w:hanging="181"/>
    </w:pPr>
    <w:rPr>
      <w:rFonts w:ascii="宋体"/>
      <w:sz w:val="18"/>
      <w:szCs w:val="18"/>
    </w:rPr>
  </w:style>
  <w:style w:type="paragraph" w:customStyle="1" w:styleId="afffffc">
    <w:name w:val="图的脚注"/>
    <w:next w:val="aff3"/>
    <w:autoRedefine/>
    <w:qFormat/>
    <w:rsid w:val="00083A09"/>
    <w:pPr>
      <w:widowControl w:val="0"/>
      <w:ind w:leftChars="200" w:left="840" w:hangingChars="200" w:hanging="420"/>
      <w:jc w:val="both"/>
    </w:pPr>
    <w:rPr>
      <w:rFonts w:ascii="宋体"/>
      <w:sz w:val="18"/>
    </w:rPr>
  </w:style>
  <w:style w:type="table" w:styleId="afffffd">
    <w:name w:val="Table Grid"/>
    <w:basedOn w:val="aff1"/>
    <w:uiPriority w:val="59"/>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e">
    <w:name w:val="endnote text"/>
    <w:basedOn w:val="aff"/>
    <w:semiHidden/>
    <w:rsid w:val="00083A09"/>
    <w:pPr>
      <w:snapToGrid w:val="0"/>
      <w:jc w:val="left"/>
    </w:pPr>
  </w:style>
  <w:style w:type="character" w:styleId="affffff">
    <w:name w:val="endnote reference"/>
    <w:basedOn w:val="aff0"/>
    <w:semiHidden/>
    <w:rsid w:val="00083A09"/>
    <w:rPr>
      <w:vertAlign w:val="superscript"/>
    </w:rPr>
  </w:style>
  <w:style w:type="paragraph" w:styleId="affffff0">
    <w:name w:val="Document Map"/>
    <w:basedOn w:val="aff"/>
    <w:semiHidden/>
    <w:rsid w:val="00083A09"/>
    <w:pPr>
      <w:shd w:val="clear" w:color="auto" w:fill="000080"/>
    </w:pPr>
  </w:style>
  <w:style w:type="paragraph" w:customStyle="1" w:styleId="affffff1">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a"/>
    <w:rsid w:val="001C149C"/>
    <w:pPr>
      <w:spacing w:beforeLines="0" w:afterLines="0"/>
    </w:pPr>
    <w:rPr>
      <w:rFonts w:ascii="宋体" w:eastAsia="宋体"/>
    </w:rPr>
  </w:style>
  <w:style w:type="character" w:styleId="affffff3">
    <w:name w:val="page number"/>
    <w:basedOn w:val="aff0"/>
    <w:rsid w:val="00083A09"/>
    <w:rPr>
      <w:rFonts w:ascii="Times New Roman" w:eastAsia="宋体" w:hAnsi="Times New Roman"/>
      <w:sz w:val="18"/>
    </w:rPr>
  </w:style>
  <w:style w:type="paragraph" w:customStyle="1" w:styleId="affffff4">
    <w:name w:val="一级无"/>
    <w:basedOn w:val="a6"/>
    <w:rsid w:val="001C149C"/>
    <w:pPr>
      <w:spacing w:beforeLines="0" w:afterLines="0"/>
    </w:pPr>
    <w:rPr>
      <w:rFonts w:ascii="宋体" w:eastAsia="宋体"/>
    </w:rPr>
  </w:style>
  <w:style w:type="character" w:styleId="affffff5">
    <w:name w:val="FollowedHyperlink"/>
    <w:basedOn w:val="aff0"/>
    <w:rsid w:val="00083A09"/>
    <w:rPr>
      <w:color w:val="800080"/>
      <w:u w:val="single"/>
    </w:rPr>
  </w:style>
  <w:style w:type="paragraph" w:customStyle="1" w:styleId="affffff6">
    <w:name w:val="正文表标题"/>
    <w:next w:val="aff3"/>
    <w:rsid w:val="00083A09"/>
    <w:pPr>
      <w:tabs>
        <w:tab w:val="num" w:pos="360"/>
      </w:tabs>
      <w:spacing w:beforeLines="50" w:afterLines="50"/>
      <w:jc w:val="center"/>
    </w:pPr>
    <w:rPr>
      <w:rFonts w:ascii="黑体" w:eastAsia="黑体"/>
      <w:sz w:val="21"/>
    </w:rPr>
  </w:style>
  <w:style w:type="paragraph" w:customStyle="1" w:styleId="affffff7">
    <w:name w:val="正文公式编号制表符"/>
    <w:basedOn w:val="aff3"/>
    <w:next w:val="aff3"/>
    <w:qFormat/>
    <w:rsid w:val="00EC680A"/>
    <w:pPr>
      <w:ind w:firstLineChars="0" w:firstLine="0"/>
    </w:pPr>
  </w:style>
  <w:style w:type="paragraph" w:customStyle="1" w:styleId="affffff8">
    <w:name w:val="正文图标题"/>
    <w:next w:val="aff3"/>
    <w:rsid w:val="00083A09"/>
    <w:pPr>
      <w:tabs>
        <w:tab w:val="num" w:pos="360"/>
      </w:tabs>
      <w:spacing w:beforeLines="50" w:afterLines="50"/>
      <w:jc w:val="center"/>
    </w:pPr>
    <w:rPr>
      <w:rFonts w:ascii="黑体" w:eastAsia="黑体"/>
      <w:sz w:val="21"/>
    </w:rPr>
  </w:style>
  <w:style w:type="paragraph" w:customStyle="1" w:styleId="affffff9">
    <w:name w:val="终结线"/>
    <w:basedOn w:val="aff"/>
    <w:rsid w:val="00083A09"/>
    <w:pPr>
      <w:framePr w:hSpace="181" w:vSpace="181" w:wrap="around" w:vAnchor="text" w:hAnchor="margin" w:xAlign="center" w:y="285"/>
    </w:pPr>
  </w:style>
  <w:style w:type="paragraph" w:customStyle="1" w:styleId="affffffa">
    <w:name w:val="其他发布日期"/>
    <w:basedOn w:val="afffa"/>
    <w:rsid w:val="006E4A7F"/>
    <w:pPr>
      <w:framePr w:wrap="around" w:vAnchor="page" w:hAnchor="text" w:x="1419"/>
    </w:pPr>
  </w:style>
  <w:style w:type="paragraph" w:customStyle="1" w:styleId="affffffb">
    <w:name w:val="其他实施日期"/>
    <w:basedOn w:val="afffff3"/>
    <w:rsid w:val="006E4A7F"/>
    <w:pPr>
      <w:framePr w:wrap="around"/>
    </w:pPr>
  </w:style>
  <w:style w:type="paragraph" w:customStyle="1" w:styleId="21">
    <w:name w:val="封面标准名称2"/>
    <w:basedOn w:val="afffc"/>
    <w:rsid w:val="0028269A"/>
    <w:pPr>
      <w:framePr w:wrap="around" w:y="4469"/>
      <w:spacing w:beforeLines="630"/>
    </w:pPr>
  </w:style>
  <w:style w:type="paragraph" w:customStyle="1" w:styleId="22">
    <w:name w:val="封面标准英文名称2"/>
    <w:basedOn w:val="afffd"/>
    <w:rsid w:val="0028269A"/>
    <w:pPr>
      <w:framePr w:wrap="around" w:y="4469"/>
    </w:pPr>
  </w:style>
  <w:style w:type="paragraph" w:customStyle="1" w:styleId="23">
    <w:name w:val="封面一致性程度标识2"/>
    <w:basedOn w:val="afffe"/>
    <w:rsid w:val="0028269A"/>
    <w:pPr>
      <w:framePr w:wrap="around" w:y="4469"/>
    </w:pPr>
  </w:style>
  <w:style w:type="paragraph" w:customStyle="1" w:styleId="24">
    <w:name w:val="封面标准文稿类别2"/>
    <w:basedOn w:val="affff"/>
    <w:rsid w:val="0028269A"/>
    <w:pPr>
      <w:framePr w:wrap="around" w:y="4469"/>
    </w:pPr>
  </w:style>
  <w:style w:type="paragraph" w:customStyle="1" w:styleId="25">
    <w:name w:val="封面标准文稿编辑信息2"/>
    <w:basedOn w:val="affff0"/>
    <w:rsid w:val="0028269A"/>
    <w:pPr>
      <w:framePr w:wrap="around" w:y="4469"/>
    </w:pPr>
  </w:style>
  <w:style w:type="paragraph" w:customStyle="1" w:styleId="aff8">
    <w:name w:val="示例内容"/>
    <w:rsid w:val="00B636A8"/>
    <w:pPr>
      <w:ind w:firstLineChars="200" w:firstLine="200"/>
    </w:pPr>
    <w:rPr>
      <w:rFonts w:ascii="宋体"/>
      <w:noProof/>
      <w:sz w:val="18"/>
      <w:szCs w:val="18"/>
    </w:rPr>
  </w:style>
  <w:style w:type="character" w:styleId="HTML">
    <w:name w:val="HTML Code"/>
    <w:rsid w:val="008F77F6"/>
    <w:rPr>
      <w:rFonts w:ascii="Courier New" w:hAnsi="Courier New"/>
      <w:sz w:val="20"/>
      <w:szCs w:val="20"/>
    </w:rPr>
  </w:style>
  <w:style w:type="paragraph" w:styleId="11">
    <w:name w:val="toc 1"/>
    <w:basedOn w:val="aff"/>
    <w:next w:val="aff"/>
    <w:autoRedefine/>
    <w:uiPriority w:val="39"/>
    <w:rsid w:val="00961C93"/>
    <w:pPr>
      <w:tabs>
        <w:tab w:val="right" w:leader="dot" w:pos="9241"/>
      </w:tabs>
      <w:spacing w:beforeLines="25" w:afterLines="25"/>
      <w:jc w:val="left"/>
    </w:pPr>
    <w:rPr>
      <w:rFonts w:ascii="宋体"/>
      <w:szCs w:val="21"/>
    </w:rPr>
  </w:style>
  <w:style w:type="paragraph" w:styleId="26">
    <w:name w:val="toc 2"/>
    <w:basedOn w:val="aff"/>
    <w:next w:val="aff"/>
    <w:autoRedefine/>
    <w:uiPriority w:val="39"/>
    <w:rsid w:val="00961C93"/>
    <w:pPr>
      <w:tabs>
        <w:tab w:val="right" w:leader="dot" w:pos="9241"/>
      </w:tabs>
    </w:pPr>
    <w:rPr>
      <w:rFonts w:ascii="宋体"/>
      <w:szCs w:val="21"/>
    </w:rPr>
  </w:style>
  <w:style w:type="paragraph" w:customStyle="1" w:styleId="a0">
    <w:name w:val="二级无标题条"/>
    <w:basedOn w:val="aff"/>
    <w:rsid w:val="008F77F6"/>
    <w:pPr>
      <w:numPr>
        <w:ilvl w:val="3"/>
        <w:numId w:val="9"/>
      </w:numPr>
    </w:pPr>
  </w:style>
  <w:style w:type="paragraph" w:customStyle="1" w:styleId="a1">
    <w:name w:val="三级无标题条"/>
    <w:basedOn w:val="aff"/>
    <w:rsid w:val="008F77F6"/>
    <w:pPr>
      <w:numPr>
        <w:ilvl w:val="4"/>
        <w:numId w:val="9"/>
      </w:numPr>
    </w:pPr>
  </w:style>
  <w:style w:type="paragraph" w:customStyle="1" w:styleId="a2">
    <w:name w:val="四级无标题条"/>
    <w:basedOn w:val="aff"/>
    <w:rsid w:val="008F77F6"/>
    <w:pPr>
      <w:numPr>
        <w:ilvl w:val="5"/>
        <w:numId w:val="9"/>
      </w:numPr>
    </w:pPr>
  </w:style>
  <w:style w:type="paragraph" w:customStyle="1" w:styleId="a3">
    <w:name w:val="五级无标题条"/>
    <w:basedOn w:val="aff"/>
    <w:rsid w:val="008F77F6"/>
    <w:pPr>
      <w:numPr>
        <w:ilvl w:val="6"/>
        <w:numId w:val="9"/>
      </w:numPr>
    </w:pPr>
  </w:style>
  <w:style w:type="paragraph" w:customStyle="1" w:styleId="a">
    <w:name w:val="一级无标题条"/>
    <w:basedOn w:val="aff"/>
    <w:rsid w:val="008F77F6"/>
    <w:pPr>
      <w:numPr>
        <w:ilvl w:val="2"/>
        <w:numId w:val="9"/>
      </w:numPr>
    </w:pPr>
  </w:style>
  <w:style w:type="paragraph" w:styleId="affffffc">
    <w:name w:val="List Paragraph"/>
    <w:basedOn w:val="aff"/>
    <w:uiPriority w:val="34"/>
    <w:qFormat/>
    <w:rsid w:val="00695DE1"/>
    <w:pPr>
      <w:ind w:firstLineChars="200" w:firstLine="420"/>
    </w:pPr>
  </w:style>
  <w:style w:type="paragraph" w:styleId="affffffd">
    <w:name w:val="Balloon Text"/>
    <w:basedOn w:val="aff"/>
    <w:link w:val="Char2"/>
    <w:rsid w:val="00ED2FBD"/>
    <w:rPr>
      <w:sz w:val="18"/>
      <w:szCs w:val="18"/>
    </w:rPr>
  </w:style>
  <w:style w:type="character" w:customStyle="1" w:styleId="Char2">
    <w:name w:val="批注框文本 Char"/>
    <w:basedOn w:val="aff0"/>
    <w:link w:val="affffffd"/>
    <w:rsid w:val="00ED2FBD"/>
    <w:rPr>
      <w:kern w:val="2"/>
      <w:sz w:val="18"/>
      <w:szCs w:val="18"/>
    </w:rPr>
  </w:style>
  <w:style w:type="paragraph" w:styleId="affffffe">
    <w:name w:val="annotation text"/>
    <w:basedOn w:val="aff"/>
    <w:link w:val="Char3"/>
    <w:uiPriority w:val="99"/>
    <w:unhideWhenUsed/>
    <w:qFormat/>
    <w:rsid w:val="001537F8"/>
    <w:pPr>
      <w:jc w:val="left"/>
    </w:pPr>
  </w:style>
  <w:style w:type="character" w:customStyle="1" w:styleId="Char3">
    <w:name w:val="批注文字 Char"/>
    <w:basedOn w:val="aff0"/>
    <w:link w:val="affffffe"/>
    <w:uiPriority w:val="99"/>
    <w:rsid w:val="001537F8"/>
    <w:rPr>
      <w:kern w:val="2"/>
      <w:sz w:val="21"/>
      <w:szCs w:val="24"/>
    </w:rPr>
  </w:style>
  <w:style w:type="paragraph" w:styleId="afffffff">
    <w:name w:val="Date"/>
    <w:basedOn w:val="aff"/>
    <w:next w:val="aff"/>
    <w:link w:val="Char4"/>
    <w:rsid w:val="00225741"/>
    <w:pPr>
      <w:ind w:leftChars="2500" w:left="100"/>
    </w:pPr>
  </w:style>
  <w:style w:type="character" w:customStyle="1" w:styleId="Char4">
    <w:name w:val="日期 Char"/>
    <w:basedOn w:val="aff0"/>
    <w:link w:val="afffffff"/>
    <w:rsid w:val="00225741"/>
    <w:rPr>
      <w:kern w:val="2"/>
      <w:sz w:val="21"/>
      <w:szCs w:val="24"/>
    </w:rPr>
  </w:style>
  <w:style w:type="character" w:styleId="afffffff0">
    <w:name w:val="annotation reference"/>
    <w:basedOn w:val="aff0"/>
    <w:rsid w:val="008B6659"/>
    <w:rPr>
      <w:sz w:val="21"/>
      <w:szCs w:val="21"/>
    </w:rPr>
  </w:style>
  <w:style w:type="paragraph" w:styleId="afffffff1">
    <w:name w:val="annotation subject"/>
    <w:basedOn w:val="affffffe"/>
    <w:next w:val="affffffe"/>
    <w:link w:val="Char5"/>
    <w:rsid w:val="008B6659"/>
    <w:rPr>
      <w:b/>
      <w:bCs/>
    </w:rPr>
  </w:style>
  <w:style w:type="character" w:customStyle="1" w:styleId="Char5">
    <w:name w:val="批注主题 Char"/>
    <w:basedOn w:val="Char3"/>
    <w:link w:val="afffffff1"/>
    <w:rsid w:val="008B6659"/>
    <w:rPr>
      <w:b/>
      <w:bCs/>
      <w:kern w:val="2"/>
      <w:sz w:val="21"/>
      <w:szCs w:val="24"/>
    </w:rPr>
  </w:style>
  <w:style w:type="character" w:styleId="afffffff2">
    <w:name w:val="Placeholder Text"/>
    <w:basedOn w:val="aff0"/>
    <w:uiPriority w:val="99"/>
    <w:semiHidden/>
    <w:rsid w:val="00E542FE"/>
    <w:rPr>
      <w:color w:val="808080"/>
    </w:rPr>
  </w:style>
  <w:style w:type="character" w:customStyle="1" w:styleId="fontstyle01">
    <w:name w:val="fontstyle01"/>
    <w:basedOn w:val="aff0"/>
    <w:rsid w:val="00F22882"/>
    <w:rPr>
      <w:rFonts w:ascii="仿宋_GB2312" w:eastAsia="仿宋_GB2312" w:hint="eastAsia"/>
      <w:b w:val="0"/>
      <w:bCs w:val="0"/>
      <w:i w:val="0"/>
      <w:iCs w:val="0"/>
      <w:color w:val="ED1F24"/>
      <w:sz w:val="34"/>
      <w:szCs w:val="3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PCCP&#38450;&#33104;&#34432;&#20445;&#25252;&#31435;&#39033;\&#20013;&#22269;&#33104;&#34432;&#19982;&#38450;&#25252;&#23398;&#20250;&#31295;\&#19978;&#25253;&#31295;2015-12-30\FB%20PCCP&#38450;&#33104;&#28034;&#26009;&#21644;&#28034;&#35013;2016-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7801-BBA2-4E0F-A2A1-08F0341A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PCCP防腐涂料和涂装2016-1.dot</Template>
  <TotalTime>0</TotalTime>
  <Pages>9</Pages>
  <Words>915</Words>
  <Characters>5219</Characters>
  <Application>Microsoft Office Word</Application>
  <DocSecurity>0</DocSecurity>
  <Lines>43</Lines>
  <Paragraphs>12</Paragraphs>
  <ScaleCrop>false</ScaleCrop>
  <LinksUpToDate>false</LinksUpToDate>
  <CharactersWithSpaces>6122</CharactersWithSpaces>
  <SharedDoc>false</SharedDoc>
  <HLinks>
    <vt:vector size="102" baseType="variant">
      <vt:variant>
        <vt:i4>1179703</vt:i4>
      </vt:variant>
      <vt:variant>
        <vt:i4>116</vt:i4>
      </vt:variant>
      <vt:variant>
        <vt:i4>0</vt:i4>
      </vt:variant>
      <vt:variant>
        <vt:i4>5</vt:i4>
      </vt:variant>
      <vt:variant>
        <vt:lpwstr/>
      </vt:variant>
      <vt:variant>
        <vt:lpwstr>_Toc485971153</vt:lpwstr>
      </vt:variant>
      <vt:variant>
        <vt:i4>1179703</vt:i4>
      </vt:variant>
      <vt:variant>
        <vt:i4>110</vt:i4>
      </vt:variant>
      <vt:variant>
        <vt:i4>0</vt:i4>
      </vt:variant>
      <vt:variant>
        <vt:i4>5</vt:i4>
      </vt:variant>
      <vt:variant>
        <vt:lpwstr/>
      </vt:variant>
      <vt:variant>
        <vt:lpwstr>_Toc485971152</vt:lpwstr>
      </vt:variant>
      <vt:variant>
        <vt:i4>1179703</vt:i4>
      </vt:variant>
      <vt:variant>
        <vt:i4>104</vt:i4>
      </vt:variant>
      <vt:variant>
        <vt:i4>0</vt:i4>
      </vt:variant>
      <vt:variant>
        <vt:i4>5</vt:i4>
      </vt:variant>
      <vt:variant>
        <vt:lpwstr/>
      </vt:variant>
      <vt:variant>
        <vt:lpwstr>_Toc485971151</vt:lpwstr>
      </vt:variant>
      <vt:variant>
        <vt:i4>1179703</vt:i4>
      </vt:variant>
      <vt:variant>
        <vt:i4>98</vt:i4>
      </vt:variant>
      <vt:variant>
        <vt:i4>0</vt:i4>
      </vt:variant>
      <vt:variant>
        <vt:i4>5</vt:i4>
      </vt:variant>
      <vt:variant>
        <vt:lpwstr/>
      </vt:variant>
      <vt:variant>
        <vt:lpwstr>_Toc485971150</vt:lpwstr>
      </vt:variant>
      <vt:variant>
        <vt:i4>1245239</vt:i4>
      </vt:variant>
      <vt:variant>
        <vt:i4>92</vt:i4>
      </vt:variant>
      <vt:variant>
        <vt:i4>0</vt:i4>
      </vt:variant>
      <vt:variant>
        <vt:i4>5</vt:i4>
      </vt:variant>
      <vt:variant>
        <vt:lpwstr/>
      </vt:variant>
      <vt:variant>
        <vt:lpwstr>_Toc485971149</vt:lpwstr>
      </vt:variant>
      <vt:variant>
        <vt:i4>1245239</vt:i4>
      </vt:variant>
      <vt:variant>
        <vt:i4>86</vt:i4>
      </vt:variant>
      <vt:variant>
        <vt:i4>0</vt:i4>
      </vt:variant>
      <vt:variant>
        <vt:i4>5</vt:i4>
      </vt:variant>
      <vt:variant>
        <vt:lpwstr/>
      </vt:variant>
      <vt:variant>
        <vt:lpwstr>_Toc485971148</vt:lpwstr>
      </vt:variant>
      <vt:variant>
        <vt:i4>1245239</vt:i4>
      </vt:variant>
      <vt:variant>
        <vt:i4>80</vt:i4>
      </vt:variant>
      <vt:variant>
        <vt:i4>0</vt:i4>
      </vt:variant>
      <vt:variant>
        <vt:i4>5</vt:i4>
      </vt:variant>
      <vt:variant>
        <vt:lpwstr/>
      </vt:variant>
      <vt:variant>
        <vt:lpwstr>_Toc485971147</vt:lpwstr>
      </vt:variant>
      <vt:variant>
        <vt:i4>1245239</vt:i4>
      </vt:variant>
      <vt:variant>
        <vt:i4>74</vt:i4>
      </vt:variant>
      <vt:variant>
        <vt:i4>0</vt:i4>
      </vt:variant>
      <vt:variant>
        <vt:i4>5</vt:i4>
      </vt:variant>
      <vt:variant>
        <vt:lpwstr/>
      </vt:variant>
      <vt:variant>
        <vt:lpwstr>_Toc485971146</vt:lpwstr>
      </vt:variant>
      <vt:variant>
        <vt:i4>1245239</vt:i4>
      </vt:variant>
      <vt:variant>
        <vt:i4>68</vt:i4>
      </vt:variant>
      <vt:variant>
        <vt:i4>0</vt:i4>
      </vt:variant>
      <vt:variant>
        <vt:i4>5</vt:i4>
      </vt:variant>
      <vt:variant>
        <vt:lpwstr/>
      </vt:variant>
      <vt:variant>
        <vt:lpwstr>_Toc485971145</vt:lpwstr>
      </vt:variant>
      <vt:variant>
        <vt:i4>1245239</vt:i4>
      </vt:variant>
      <vt:variant>
        <vt:i4>62</vt:i4>
      </vt:variant>
      <vt:variant>
        <vt:i4>0</vt:i4>
      </vt:variant>
      <vt:variant>
        <vt:i4>5</vt:i4>
      </vt:variant>
      <vt:variant>
        <vt:lpwstr/>
      </vt:variant>
      <vt:variant>
        <vt:lpwstr>_Toc485971144</vt:lpwstr>
      </vt:variant>
      <vt:variant>
        <vt:i4>1245239</vt:i4>
      </vt:variant>
      <vt:variant>
        <vt:i4>56</vt:i4>
      </vt:variant>
      <vt:variant>
        <vt:i4>0</vt:i4>
      </vt:variant>
      <vt:variant>
        <vt:i4>5</vt:i4>
      </vt:variant>
      <vt:variant>
        <vt:lpwstr/>
      </vt:variant>
      <vt:variant>
        <vt:lpwstr>_Toc485971143</vt:lpwstr>
      </vt:variant>
      <vt:variant>
        <vt:i4>1245239</vt:i4>
      </vt:variant>
      <vt:variant>
        <vt:i4>50</vt:i4>
      </vt:variant>
      <vt:variant>
        <vt:i4>0</vt:i4>
      </vt:variant>
      <vt:variant>
        <vt:i4>5</vt:i4>
      </vt:variant>
      <vt:variant>
        <vt:lpwstr/>
      </vt:variant>
      <vt:variant>
        <vt:lpwstr>_Toc485971142</vt:lpwstr>
      </vt:variant>
      <vt:variant>
        <vt:i4>1245239</vt:i4>
      </vt:variant>
      <vt:variant>
        <vt:i4>44</vt:i4>
      </vt:variant>
      <vt:variant>
        <vt:i4>0</vt:i4>
      </vt:variant>
      <vt:variant>
        <vt:i4>5</vt:i4>
      </vt:variant>
      <vt:variant>
        <vt:lpwstr/>
      </vt:variant>
      <vt:variant>
        <vt:lpwstr>_Toc485971141</vt:lpwstr>
      </vt:variant>
      <vt:variant>
        <vt:i4>1245239</vt:i4>
      </vt:variant>
      <vt:variant>
        <vt:i4>38</vt:i4>
      </vt:variant>
      <vt:variant>
        <vt:i4>0</vt:i4>
      </vt:variant>
      <vt:variant>
        <vt:i4>5</vt:i4>
      </vt:variant>
      <vt:variant>
        <vt:lpwstr/>
      </vt:variant>
      <vt:variant>
        <vt:lpwstr>_Toc485971140</vt:lpwstr>
      </vt:variant>
      <vt:variant>
        <vt:i4>1310775</vt:i4>
      </vt:variant>
      <vt:variant>
        <vt:i4>32</vt:i4>
      </vt:variant>
      <vt:variant>
        <vt:i4>0</vt:i4>
      </vt:variant>
      <vt:variant>
        <vt:i4>5</vt:i4>
      </vt:variant>
      <vt:variant>
        <vt:lpwstr/>
      </vt:variant>
      <vt:variant>
        <vt:lpwstr>_Toc485971139</vt:lpwstr>
      </vt:variant>
      <vt:variant>
        <vt:i4>1310775</vt:i4>
      </vt:variant>
      <vt:variant>
        <vt:i4>26</vt:i4>
      </vt:variant>
      <vt:variant>
        <vt:i4>0</vt:i4>
      </vt:variant>
      <vt:variant>
        <vt:i4>5</vt:i4>
      </vt:variant>
      <vt:variant>
        <vt:lpwstr/>
      </vt:variant>
      <vt:variant>
        <vt:lpwstr>_Toc485971138</vt:lpwstr>
      </vt:variant>
      <vt:variant>
        <vt:i4>1310775</vt:i4>
      </vt:variant>
      <vt:variant>
        <vt:i4>20</vt:i4>
      </vt:variant>
      <vt:variant>
        <vt:i4>0</vt:i4>
      </vt:variant>
      <vt:variant>
        <vt:i4>5</vt:i4>
      </vt:variant>
      <vt:variant>
        <vt:lpwstr/>
      </vt:variant>
      <vt:variant>
        <vt:lpwstr>_Toc485971137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2018-01-18T00:52:00Z</dcterms:created>
  <dcterms:modified xsi:type="dcterms:W3CDTF">2020-06-03T06:53:00Z</dcterms:modified>
</cp:coreProperties>
</file>