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rPr>
      </w:pPr>
    </w:p>
    <w:p>
      <w:pPr>
        <w:pStyle w:val="2"/>
        <w:rPr>
          <w:rFonts w:hint="eastAsia"/>
        </w:rPr>
      </w:pPr>
    </w:p>
    <w:p>
      <w:pPr>
        <w:jc w:val="center"/>
        <w:rPr>
          <w:rFonts w:hint="eastAsia"/>
          <w:sz w:val="28"/>
          <w:szCs w:val="28"/>
        </w:rPr>
      </w:pPr>
    </w:p>
    <w:p>
      <w:pPr>
        <w:jc w:val="center"/>
        <w:rPr>
          <w:rFonts w:hint="eastAsia"/>
          <w:sz w:val="28"/>
          <w:szCs w:val="28"/>
        </w:rPr>
      </w:pPr>
    </w:p>
    <w:p>
      <w:pPr>
        <w:jc w:val="center"/>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2022中国·攀西钒钛论坛</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lang w:eastAsia="zh-CN"/>
        </w:rPr>
        <w:t>钛化工分论坛暨</w:t>
      </w:r>
      <w:r>
        <w:rPr>
          <w:rFonts w:hint="eastAsia" w:asciiTheme="majorEastAsia" w:hAnsiTheme="majorEastAsia" w:eastAsiaTheme="majorEastAsia" w:cstheme="majorEastAsia"/>
          <w:b/>
          <w:bCs/>
          <w:sz w:val="44"/>
          <w:szCs w:val="44"/>
          <w:lang w:val="en-US" w:eastAsia="zh-CN"/>
        </w:rPr>
        <w:t>2022中国钛白粉行业年会</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rPr>
        <w:t>论文</w:t>
      </w:r>
      <w:r>
        <w:rPr>
          <w:rFonts w:hint="eastAsia" w:asciiTheme="majorEastAsia" w:hAnsiTheme="majorEastAsia" w:eastAsiaTheme="majorEastAsia" w:cstheme="majorEastAsia"/>
          <w:b/>
          <w:bCs/>
          <w:sz w:val="44"/>
          <w:szCs w:val="44"/>
          <w:lang w:eastAsia="zh-CN"/>
        </w:rPr>
        <w:t>征集邀请函</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sz w:val="28"/>
          <w:szCs w:val="28"/>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各钛白粉企业及相关单位：</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cstheme="minorEastAsia"/>
          <w:sz w:val="28"/>
          <w:szCs w:val="28"/>
          <w:lang w:val="en-US" w:eastAsia="zh-CN"/>
        </w:rPr>
        <w:t>由四川省攀枝花市人民政府主办的“</w:t>
      </w:r>
      <w:r>
        <w:rPr>
          <w:rFonts w:hint="eastAsia" w:asciiTheme="minorEastAsia" w:hAnsiTheme="minorEastAsia" w:cstheme="minorEastAsia"/>
          <w:b/>
          <w:bCs/>
          <w:sz w:val="28"/>
          <w:szCs w:val="28"/>
          <w:lang w:val="en-US" w:eastAsia="zh-CN"/>
        </w:rPr>
        <w:t>2022中国·攀西钒钛论坛</w:t>
      </w:r>
      <w:r>
        <w:rPr>
          <w:rFonts w:hint="eastAsia" w:asciiTheme="minorEastAsia" w:hAnsiTheme="minorEastAsia" w:cstheme="minorEastAsia"/>
          <w:sz w:val="28"/>
          <w:szCs w:val="28"/>
          <w:lang w:val="en-US" w:eastAsia="zh-CN"/>
        </w:rPr>
        <w:t>”拟于2022年11月24-26日在攀枝花金海名都大酒店召开。其中，“</w:t>
      </w:r>
      <w:r>
        <w:rPr>
          <w:rFonts w:hint="eastAsia" w:asciiTheme="minorEastAsia" w:hAnsiTheme="minorEastAsia" w:cstheme="minorEastAsia"/>
          <w:b/>
          <w:bCs/>
          <w:sz w:val="28"/>
          <w:szCs w:val="28"/>
          <w:lang w:val="en-US" w:eastAsia="zh-CN"/>
        </w:rPr>
        <w:t>钛化工分论坛暨2022中国钛白粉行业年会</w:t>
      </w:r>
      <w:r>
        <w:rPr>
          <w:rFonts w:hint="eastAsia" w:asciiTheme="minorEastAsia" w:hAnsiTheme="minorEastAsia" w:cstheme="minorEastAsia"/>
          <w:sz w:val="28"/>
          <w:szCs w:val="28"/>
          <w:lang w:val="en-US" w:eastAsia="zh-CN"/>
        </w:rPr>
        <w:t>”由</w:t>
      </w:r>
      <w:r>
        <w:rPr>
          <w:rFonts w:hint="eastAsia" w:asciiTheme="minorEastAsia" w:hAnsiTheme="minorEastAsia" w:eastAsiaTheme="minorEastAsia" w:cstheme="minorEastAsia"/>
          <w:sz w:val="28"/>
          <w:szCs w:val="28"/>
          <w:lang w:val="en-US" w:eastAsia="zh-CN"/>
        </w:rPr>
        <w:t>中国涂料工业协会钛白粉行业分会</w:t>
      </w:r>
      <w:r>
        <w:rPr>
          <w:rFonts w:hint="eastAsia" w:asciiTheme="minorEastAsia" w:hAnsiTheme="minorEastAsia" w:cstheme="minorEastAsia"/>
          <w:sz w:val="28"/>
          <w:szCs w:val="28"/>
          <w:lang w:val="en-US" w:eastAsia="zh-CN"/>
        </w:rPr>
        <w:t>承办。本次论坛以“引资促产，聚智兴业”为宗旨，“绿色钒钛 美好未来”为主题，为凸显论坛产业聚集、聚智引力、信息发布的平台作用，现特向钛白粉企业及相关单位和人士征集论文。</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一、征集时间</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年</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lang w:eastAsia="zh-CN"/>
        </w:rPr>
        <w:t>月</w:t>
      </w:r>
      <w:r>
        <w:rPr>
          <w:rFonts w:hint="eastAsia" w:asciiTheme="minorEastAsia" w:hAnsiTheme="minorEastAsia" w:eastAsiaTheme="minorEastAsia" w:cstheme="minorEastAsia"/>
          <w:sz w:val="28"/>
          <w:szCs w:val="28"/>
          <w:lang w:val="en-US" w:eastAsia="zh-CN"/>
        </w:rPr>
        <w:t>16</w:t>
      </w:r>
      <w:r>
        <w:rPr>
          <w:rFonts w:hint="eastAsia" w:asciiTheme="minorEastAsia" w:hAnsiTheme="minorEastAsia" w:eastAsiaTheme="minorEastAsia" w:cstheme="minorEastAsia"/>
          <w:sz w:val="28"/>
          <w:szCs w:val="28"/>
          <w:lang w:eastAsia="zh-CN"/>
        </w:rPr>
        <w:t>日至</w:t>
      </w: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lang w:eastAsia="zh-CN"/>
        </w:rPr>
        <w:t>月</w:t>
      </w:r>
      <w:r>
        <w:rPr>
          <w:rFonts w:hint="eastAsia" w:asciiTheme="minorEastAsia" w:hAnsiTheme="minorEastAsia" w:eastAsiaTheme="minorEastAsia" w:cstheme="minorEastAsia"/>
          <w:sz w:val="28"/>
          <w:szCs w:val="28"/>
          <w:lang w:val="en-US" w:eastAsia="zh-CN"/>
        </w:rPr>
        <w:t>30</w:t>
      </w:r>
      <w:r>
        <w:rPr>
          <w:rFonts w:hint="eastAsia" w:asciiTheme="minorEastAsia" w:hAnsiTheme="minorEastAsia" w:eastAsiaTheme="minorEastAsia" w:cstheme="minorEastAsia"/>
          <w:sz w:val="28"/>
          <w:szCs w:val="28"/>
          <w:lang w:eastAsia="zh-CN"/>
        </w:rPr>
        <w:t>日</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二、征集内容</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（一）从市场、技术、经济、政策等方面着眼，深入分析钛</w:t>
      </w:r>
      <w:r>
        <w:rPr>
          <w:rFonts w:hint="eastAsia" w:asciiTheme="minorEastAsia" w:hAnsiTheme="minorEastAsia" w:cstheme="minorEastAsia"/>
          <w:sz w:val="28"/>
          <w:szCs w:val="28"/>
          <w:lang w:eastAsia="zh-CN"/>
        </w:rPr>
        <w:t>白粉及</w:t>
      </w:r>
      <w:r>
        <w:rPr>
          <w:rFonts w:hint="eastAsia" w:asciiTheme="minorEastAsia" w:hAnsiTheme="minorEastAsia" w:eastAsiaTheme="minorEastAsia" w:cstheme="minorEastAsia"/>
          <w:sz w:val="28"/>
          <w:szCs w:val="28"/>
          <w:lang w:eastAsia="zh-CN"/>
        </w:rPr>
        <w:t>相关产业发展的综述性文章。</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（二）国内外钛白粉</w:t>
      </w:r>
      <w:r>
        <w:rPr>
          <w:rFonts w:hint="eastAsia" w:asciiTheme="minorEastAsia" w:hAnsiTheme="minorEastAsia" w:cstheme="minorEastAsia"/>
          <w:sz w:val="28"/>
          <w:szCs w:val="28"/>
          <w:lang w:eastAsia="zh-CN"/>
        </w:rPr>
        <w:t>行业</w:t>
      </w:r>
      <w:r>
        <w:rPr>
          <w:rFonts w:hint="eastAsia" w:asciiTheme="minorEastAsia" w:hAnsiTheme="minorEastAsia" w:eastAsiaTheme="minorEastAsia" w:cstheme="minorEastAsia"/>
          <w:sz w:val="28"/>
          <w:szCs w:val="28"/>
          <w:lang w:eastAsia="zh-CN"/>
        </w:rPr>
        <w:t>先进生产工艺、技术及最新技术动向，相应配套产业的技术更新及废副资源综合利用等方面开展的研究工作</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lang w:eastAsia="zh-CN"/>
        </w:rPr>
        <w:t>以及钛白粉产品产能、产量、消费情况等</w:t>
      </w:r>
      <w:bookmarkStart w:id="0" w:name="_Hlk74918000"/>
      <w:r>
        <w:rPr>
          <w:rFonts w:hint="eastAsia" w:asciiTheme="minorEastAsia" w:hAnsiTheme="minorEastAsia" w:eastAsiaTheme="minorEastAsia" w:cstheme="minorEastAsia"/>
          <w:sz w:val="28"/>
          <w:szCs w:val="28"/>
          <w:lang w:eastAsia="zh-CN"/>
        </w:rPr>
        <w:t>。</w:t>
      </w:r>
      <w:bookmarkEnd w:id="0"/>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eastAsia="zh-CN"/>
        </w:rPr>
        <w:t>三</w:t>
      </w:r>
      <w:r>
        <w:rPr>
          <w:rFonts w:hint="eastAsia" w:asciiTheme="minorEastAsia" w:hAnsiTheme="minorEastAsia" w:eastAsiaTheme="minorEastAsia" w:cstheme="minorEastAsia"/>
          <w:sz w:val="28"/>
          <w:szCs w:val="28"/>
          <w:lang w:eastAsia="zh-CN"/>
        </w:rPr>
        <w:t>）钛白粉行业在“双碳”、智能制造、低碳绿色制造</w:t>
      </w:r>
      <w:bookmarkStart w:id="1" w:name="_Hlk74918259"/>
      <w:r>
        <w:rPr>
          <w:rFonts w:hint="eastAsia" w:asciiTheme="minorEastAsia" w:hAnsiTheme="minorEastAsia" w:cstheme="minorEastAsia"/>
          <w:sz w:val="28"/>
          <w:szCs w:val="28"/>
          <w:lang w:eastAsia="zh-CN"/>
        </w:rPr>
        <w:t>、标准化建设</w:t>
      </w:r>
      <w:r>
        <w:rPr>
          <w:rFonts w:hint="eastAsia" w:asciiTheme="minorEastAsia" w:hAnsiTheme="minorEastAsia" w:eastAsiaTheme="minorEastAsia" w:cstheme="minorEastAsia"/>
          <w:sz w:val="28"/>
          <w:szCs w:val="28"/>
          <w:lang w:eastAsia="zh-CN"/>
        </w:rPr>
        <w:t>等方面开展的研究工作</w:t>
      </w:r>
      <w:bookmarkEnd w:id="1"/>
      <w:r>
        <w:rPr>
          <w:rFonts w:hint="eastAsia" w:asciiTheme="minorEastAsia" w:hAnsiTheme="minorEastAsia" w:cstheme="minorEastAsia"/>
          <w:sz w:val="28"/>
          <w:szCs w:val="28"/>
          <w:lang w:eastAsia="zh-CN"/>
        </w:rPr>
        <w:t>，以及</w:t>
      </w:r>
      <w:r>
        <w:rPr>
          <w:rFonts w:hint="eastAsia" w:asciiTheme="minorEastAsia" w:hAnsiTheme="minorEastAsia" w:eastAsiaTheme="minorEastAsia" w:cstheme="minorEastAsia"/>
          <w:sz w:val="28"/>
          <w:szCs w:val="28"/>
          <w:lang w:eastAsia="zh-CN"/>
        </w:rPr>
        <w:t>对钛白粉</w:t>
      </w:r>
      <w:r>
        <w:rPr>
          <w:rFonts w:hint="eastAsia" w:asciiTheme="minorEastAsia" w:hAnsiTheme="minorEastAsia" w:cstheme="minorEastAsia"/>
          <w:sz w:val="28"/>
          <w:szCs w:val="28"/>
          <w:lang w:eastAsia="zh-CN"/>
        </w:rPr>
        <w:t>行</w:t>
      </w:r>
      <w:r>
        <w:rPr>
          <w:rFonts w:hint="eastAsia" w:asciiTheme="minorEastAsia" w:hAnsiTheme="minorEastAsia" w:eastAsiaTheme="minorEastAsia" w:cstheme="minorEastAsia"/>
          <w:sz w:val="28"/>
          <w:szCs w:val="28"/>
          <w:lang w:eastAsia="zh-CN"/>
        </w:rPr>
        <w:t>业高质量发展的促进作用，行业发展趋势对标准需求</w:t>
      </w:r>
      <w:r>
        <w:rPr>
          <w:rFonts w:hint="eastAsia" w:asciiTheme="minorEastAsia" w:hAnsiTheme="minorEastAsia" w:cstheme="minorEastAsia"/>
          <w:sz w:val="28"/>
          <w:szCs w:val="28"/>
          <w:lang w:eastAsia="zh-CN"/>
        </w:rPr>
        <w:t>和</w:t>
      </w:r>
      <w:r>
        <w:rPr>
          <w:rFonts w:hint="eastAsia" w:asciiTheme="minorEastAsia" w:hAnsiTheme="minorEastAsia" w:eastAsiaTheme="minorEastAsia" w:cstheme="minorEastAsia"/>
          <w:sz w:val="28"/>
          <w:szCs w:val="28"/>
          <w:lang w:eastAsia="zh-CN"/>
        </w:rPr>
        <w:t>标准化工作的建议等方面开展的研究工作。</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eastAsia="zh-CN"/>
        </w:rPr>
        <w:t>四</w:t>
      </w:r>
      <w:r>
        <w:rPr>
          <w:rFonts w:hint="eastAsia" w:asciiTheme="minorEastAsia" w:hAnsiTheme="minorEastAsia" w:eastAsiaTheme="minorEastAsia" w:cstheme="minorEastAsia"/>
          <w:sz w:val="28"/>
          <w:szCs w:val="28"/>
          <w:lang w:eastAsia="zh-CN"/>
        </w:rPr>
        <w:t>）钛白粉</w:t>
      </w:r>
      <w:r>
        <w:rPr>
          <w:rFonts w:hint="eastAsia" w:asciiTheme="minorEastAsia" w:hAnsiTheme="minorEastAsia" w:cstheme="minorEastAsia"/>
          <w:sz w:val="28"/>
          <w:szCs w:val="28"/>
          <w:lang w:eastAsia="zh-CN"/>
        </w:rPr>
        <w:t>行业及企业</w:t>
      </w:r>
      <w:r>
        <w:rPr>
          <w:rFonts w:hint="eastAsia" w:asciiTheme="minorEastAsia" w:hAnsiTheme="minorEastAsia" w:eastAsiaTheme="minorEastAsia" w:cstheme="minorEastAsia"/>
          <w:sz w:val="28"/>
          <w:szCs w:val="28"/>
          <w:lang w:eastAsia="zh-CN"/>
        </w:rPr>
        <w:t>管理、产业链打造及产业集群构建方面的研究成果及实践经验等。</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三、投稿方式</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投稿者将电子版（word文档名：题目</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作者姓名）</w:t>
      </w:r>
      <w:r>
        <w:rPr>
          <w:rFonts w:hint="eastAsia" w:asciiTheme="minorEastAsia" w:hAnsiTheme="minorEastAsia" w:eastAsiaTheme="minorEastAsia" w:cstheme="minorEastAsia"/>
          <w:sz w:val="28"/>
          <w:szCs w:val="28"/>
          <w:lang w:val="en-US" w:eastAsia="zh-CN"/>
        </w:rPr>
        <w:t>和《论文作者回执表》（见附件</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以电子邮件形式，于202</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年</w:t>
      </w:r>
      <w:r>
        <w:rPr>
          <w:rFonts w:hint="eastAsia" w:asciiTheme="minorEastAsia" w:hAnsiTheme="minorEastAsia" w:eastAsiaTheme="minorEastAsia" w:cstheme="minorEastAsia"/>
          <w:sz w:val="28"/>
          <w:szCs w:val="28"/>
          <w:lang w:val="en-US" w:eastAsia="zh-CN"/>
        </w:rPr>
        <w:t>9</w:t>
      </w:r>
      <w:r>
        <w:rPr>
          <w:rFonts w:hint="eastAsia" w:asciiTheme="minorEastAsia" w:hAnsiTheme="minorEastAsia" w:eastAsiaTheme="minorEastAsia" w:cstheme="minorEastAsia"/>
          <w:sz w:val="28"/>
          <w:szCs w:val="28"/>
          <w:lang w:eastAsia="zh-CN"/>
        </w:rPr>
        <w:t>月</w:t>
      </w:r>
      <w:r>
        <w:rPr>
          <w:rFonts w:hint="eastAsia" w:asciiTheme="minorEastAsia" w:hAnsiTheme="minorEastAsia" w:eastAsiaTheme="minorEastAsia" w:cstheme="minorEastAsia"/>
          <w:sz w:val="28"/>
          <w:szCs w:val="28"/>
          <w:lang w:val="en-US" w:eastAsia="zh-CN"/>
        </w:rPr>
        <w:t>30</w:t>
      </w:r>
      <w:r>
        <w:rPr>
          <w:rFonts w:hint="eastAsia" w:asciiTheme="minorEastAsia" w:hAnsiTheme="minorEastAsia" w:eastAsiaTheme="minorEastAsia" w:cstheme="minorEastAsia"/>
          <w:sz w:val="28"/>
          <w:szCs w:val="28"/>
          <w:lang w:eastAsia="zh-CN"/>
        </w:rPr>
        <w:t>日前发送至联系人邮箱</w:t>
      </w:r>
      <w:r>
        <w:rPr>
          <w:rFonts w:hint="eastAsia" w:asciiTheme="minorEastAsia" w:hAnsiTheme="minorEastAsia" w:cstheme="minorEastAsia"/>
          <w:sz w:val="28"/>
          <w:szCs w:val="28"/>
          <w:lang w:eastAsia="zh-CN"/>
        </w:rPr>
        <w:t>或微信</w:t>
      </w:r>
      <w:r>
        <w:rPr>
          <w:rFonts w:hint="eastAsia" w:asciiTheme="minorEastAsia" w:hAnsiTheme="minorEastAsia" w:eastAsiaTheme="minorEastAsia" w:cstheme="minorEastAsia"/>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b/>
          <w:bCs/>
          <w:sz w:val="28"/>
          <w:szCs w:val="28"/>
          <w:lang w:eastAsia="zh-CN"/>
        </w:rPr>
        <w:t>中国涂料工业协会钛白粉行业分会</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联系人：陈钢</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19910232882</w:t>
      </w: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cstheme="minorEastAsia"/>
          <w:sz w:val="28"/>
          <w:szCs w:val="28"/>
          <w:lang w:val="en-US" w:eastAsia="zh-CN"/>
        </w:rPr>
        <w:t xml:space="preserve"> 13408128801（微信）</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邮</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箱：</w:t>
      </w:r>
      <w:r>
        <w:rPr>
          <w:rFonts w:hint="eastAsia" w:asciiTheme="minorEastAsia" w:hAnsiTheme="minorEastAsia" w:eastAsiaTheme="minorEastAsia" w:cstheme="minorEastAsia"/>
          <w:sz w:val="28"/>
          <w:szCs w:val="28"/>
          <w:lang w:val="en-US" w:eastAsia="zh-CN"/>
        </w:rPr>
        <w:t>tlylb</w:t>
      </w:r>
      <w:r>
        <w:rPr>
          <w:rFonts w:hint="eastAsia" w:asciiTheme="minorEastAsia" w:hAnsiTheme="minorEastAsia" w:eastAsiaTheme="minorEastAsia" w:cstheme="minorEastAsia"/>
          <w:sz w:val="28"/>
          <w:szCs w:val="28"/>
          <w:lang w:eastAsia="zh-CN"/>
        </w:rPr>
        <w:t xml:space="preserve">@163.com  </w:t>
      </w:r>
    </w:p>
    <w:p>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eastAsia" w:asciiTheme="minorEastAsia" w:hAnsiTheme="minorEastAsia" w:eastAsiaTheme="minorEastAsia" w:cstheme="minorEastAsia"/>
          <w:b/>
          <w:bCs/>
          <w:sz w:val="28"/>
          <w:szCs w:val="28"/>
          <w:lang w:eastAsia="zh-CN"/>
        </w:rPr>
      </w:pPr>
      <w:r>
        <w:rPr>
          <w:rFonts w:hint="eastAsia" w:asciiTheme="minorEastAsia" w:hAnsiTheme="minorEastAsia" w:eastAsiaTheme="minorEastAsia" w:cstheme="minorEastAsia"/>
          <w:b/>
          <w:bCs/>
          <w:sz w:val="28"/>
          <w:szCs w:val="28"/>
          <w:lang w:eastAsia="zh-CN"/>
        </w:rPr>
        <w:t>四、</w:t>
      </w:r>
      <w:r>
        <w:rPr>
          <w:rFonts w:hint="eastAsia" w:asciiTheme="minorEastAsia" w:hAnsiTheme="minorEastAsia" w:cstheme="minorEastAsia"/>
          <w:b/>
          <w:bCs/>
          <w:sz w:val="28"/>
          <w:szCs w:val="28"/>
          <w:lang w:eastAsia="zh-CN"/>
        </w:rPr>
        <w:t>其它</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论文征集</w:t>
      </w:r>
      <w:r>
        <w:rPr>
          <w:rFonts w:hint="eastAsia" w:asciiTheme="minorEastAsia" w:hAnsiTheme="minorEastAsia" w:cstheme="minorEastAsia"/>
          <w:sz w:val="28"/>
          <w:szCs w:val="28"/>
          <w:lang w:eastAsia="zh-CN"/>
        </w:rPr>
        <w:t>的</w:t>
      </w:r>
      <w:r>
        <w:rPr>
          <w:rFonts w:hint="eastAsia" w:asciiTheme="minorEastAsia" w:hAnsiTheme="minorEastAsia" w:eastAsiaTheme="minorEastAsia" w:cstheme="minorEastAsia"/>
          <w:sz w:val="28"/>
          <w:szCs w:val="28"/>
          <w:lang w:eastAsia="zh-CN"/>
        </w:rPr>
        <w:t>其它要求</w:t>
      </w:r>
      <w:r>
        <w:rPr>
          <w:rFonts w:hint="eastAsia" w:asciiTheme="minorEastAsia" w:hAnsiTheme="minorEastAsia" w:cstheme="minorEastAsia"/>
          <w:sz w:val="28"/>
          <w:szCs w:val="28"/>
          <w:lang w:eastAsia="zh-CN"/>
        </w:rPr>
        <w:t>依</w:t>
      </w:r>
      <w:r>
        <w:rPr>
          <w:rFonts w:hint="eastAsia" w:asciiTheme="minorEastAsia" w:hAnsiTheme="minorEastAsia" w:eastAsiaTheme="minorEastAsia" w:cstheme="minorEastAsia"/>
          <w:sz w:val="28"/>
          <w:szCs w:val="28"/>
          <w:lang w:eastAsia="zh-CN"/>
        </w:rPr>
        <w:t>照“2022中国·攀西钒钛论坛论文征集邀请函（钒钛磁铁矿标委</w:t>
      </w:r>
      <w:r>
        <w:rPr>
          <w:rFonts w:hint="eastAsia" w:asciiTheme="minorEastAsia" w:hAnsiTheme="minorEastAsia" w:eastAsiaTheme="minorEastAsia" w:cstheme="minorEastAsia"/>
          <w:sz w:val="28"/>
          <w:szCs w:val="28"/>
          <w:lang w:val="en-US" w:eastAsia="zh-CN"/>
        </w:rPr>
        <w:t>[2022]13号）</w:t>
      </w:r>
      <w:r>
        <w:rPr>
          <w:rFonts w:hint="eastAsia" w:asciiTheme="minorEastAsia" w:hAnsiTheme="minorEastAsia" w:cstheme="minorEastAsia"/>
          <w:sz w:val="28"/>
          <w:szCs w:val="28"/>
          <w:lang w:val="en-US" w:eastAsia="zh-CN"/>
        </w:rPr>
        <w:t>”，见附件3。</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附件：</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val="en-US" w:eastAsia="zh-CN"/>
        </w:rPr>
        <w:t>论文作者回执表</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2</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2022中国·攀西钒钛论坛邀请函（钒钛磁铁矿标委</w:t>
      </w:r>
      <w:r>
        <w:rPr>
          <w:rFonts w:hint="eastAsia" w:asciiTheme="minorEastAsia" w:hAnsiTheme="minorEastAsia" w:eastAsiaTheme="minorEastAsia" w:cstheme="minorEastAsia"/>
          <w:sz w:val="28"/>
          <w:szCs w:val="28"/>
          <w:lang w:val="en-US" w:eastAsia="zh-CN"/>
        </w:rPr>
        <w:t>[2022]12号）</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 xml:space="preserve">    3</w:t>
      </w:r>
      <w:r>
        <w:rPr>
          <w:rFonts w:hint="eastAsia" w:asciiTheme="minorEastAsia" w:hAnsiTheme="minorEastAsia" w:cstheme="minorEastAsia"/>
          <w:sz w:val="28"/>
          <w:szCs w:val="28"/>
          <w:lang w:val="en-US" w:eastAsia="zh-CN"/>
        </w:rPr>
        <w:t>.</w:t>
      </w:r>
      <w:r>
        <w:rPr>
          <w:rFonts w:hint="eastAsia" w:asciiTheme="minorEastAsia" w:hAnsiTheme="minorEastAsia" w:eastAsiaTheme="minorEastAsia" w:cstheme="minorEastAsia"/>
          <w:sz w:val="28"/>
          <w:szCs w:val="28"/>
          <w:lang w:eastAsia="zh-CN"/>
        </w:rPr>
        <w:t>2022中国·攀西钒钛论坛论文征集邀请函（钒钛磁铁矿标委</w:t>
      </w:r>
      <w:r>
        <w:rPr>
          <w:rFonts w:hint="eastAsia" w:asciiTheme="minorEastAsia" w:hAnsiTheme="minorEastAsia" w:eastAsiaTheme="minorEastAsia" w:cstheme="minorEastAsia"/>
          <w:sz w:val="28"/>
          <w:szCs w:val="28"/>
          <w:lang w:val="en-US" w:eastAsia="zh-CN"/>
        </w:rPr>
        <w:t>[2022]13号）</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28"/>
          <w:szCs w:val="28"/>
          <w:lang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5600" w:firstLineChars="2000"/>
        <w:textAlignment w:val="auto"/>
        <w:rPr>
          <w:rFonts w:hint="eastAsia" w:asciiTheme="minorEastAsia" w:hAnsiTheme="minorEastAsia" w:eastAsiaTheme="minorEastAsia" w:cstheme="minorEastAsia"/>
          <w:sz w:val="28"/>
          <w:szCs w:val="28"/>
          <w:lang w:eastAsia="zh-CN"/>
        </w:rPr>
      </w:pPr>
      <w:bookmarkStart w:id="2" w:name="_GoBack"/>
      <w:bookmarkEnd w:id="2"/>
      <w:r>
        <w:rPr>
          <w:rFonts w:hint="eastAsia" w:asciiTheme="minorEastAsia" w:hAnsiTheme="minorEastAsia" w:eastAsiaTheme="minorEastAsia" w:cstheme="minorEastAsia"/>
          <w:sz w:val="28"/>
          <w:szCs w:val="28"/>
          <w:lang w:eastAsia="zh-CN"/>
        </w:rPr>
        <w:t>中国涂料工业协会</w:t>
      </w:r>
    </w:p>
    <w:p>
      <w:pPr>
        <w:keepNext w:val="0"/>
        <w:keepLines w:val="0"/>
        <w:pageBreakBefore w:val="0"/>
        <w:widowControl w:val="0"/>
        <w:kinsoku/>
        <w:wordWrap/>
        <w:overflowPunct/>
        <w:topLinePunct w:val="0"/>
        <w:autoSpaceDE/>
        <w:autoSpaceDN/>
        <w:bidi w:val="0"/>
        <w:adjustRightInd/>
        <w:snapToGrid/>
        <w:spacing w:line="540" w:lineRule="exact"/>
        <w:ind w:firstLine="4480" w:firstLineChars="16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中国涂料工业协会钛白粉行业分会</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202</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年</w:t>
      </w:r>
      <w:r>
        <w:rPr>
          <w:rFonts w:hint="eastAsia" w:asciiTheme="minorEastAsia" w:hAnsiTheme="minorEastAsia" w:eastAsiaTheme="minorEastAsia" w:cstheme="minorEastAsia"/>
          <w:sz w:val="28"/>
          <w:szCs w:val="28"/>
          <w:lang w:val="en-US" w:eastAsia="zh-CN"/>
        </w:rPr>
        <w:t>8</w:t>
      </w:r>
      <w:r>
        <w:rPr>
          <w:rFonts w:hint="eastAsia" w:asciiTheme="minorEastAsia" w:hAnsiTheme="minorEastAsia" w:eastAsiaTheme="minorEastAsia" w:cstheme="minorEastAsia"/>
          <w:sz w:val="28"/>
          <w:szCs w:val="28"/>
          <w:lang w:eastAsia="zh-CN"/>
        </w:rPr>
        <w:t>月</w:t>
      </w:r>
      <w:r>
        <w:rPr>
          <w:rFonts w:hint="eastAsia" w:asciiTheme="minorEastAsia" w:hAnsiTheme="minorEastAsia" w:cstheme="minorEastAsia"/>
          <w:sz w:val="28"/>
          <w:szCs w:val="28"/>
          <w:lang w:val="en-US" w:eastAsia="zh-CN"/>
        </w:rPr>
        <w:t>16</w:t>
      </w:r>
      <w:r>
        <w:rPr>
          <w:rFonts w:hint="eastAsia" w:asciiTheme="minorEastAsia" w:hAnsiTheme="minorEastAsia" w:eastAsiaTheme="minorEastAsia" w:cstheme="minorEastAsia"/>
          <w:sz w:val="28"/>
          <w:szCs w:val="28"/>
          <w:lang w:eastAsia="zh-CN"/>
        </w:rPr>
        <w:t>日</w:t>
      </w:r>
    </w:p>
    <w:p>
      <w:pPr>
        <w:pStyle w:val="2"/>
        <w:rPr>
          <w:rFonts w:hint="eastAsia" w:eastAsia="仿宋_GB2312"/>
          <w:bCs/>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Cs/>
          <w:color w:val="000000" w:themeColor="text1"/>
          <w:sz w:val="28"/>
          <w:szCs w:val="28"/>
          <w:lang w:val="en-US" w:eastAsia="zh-CN"/>
          <w14:textFill>
            <w14:solidFill>
              <w14:schemeClr w14:val="tx1"/>
            </w14:solidFill>
          </w14:textFill>
        </w:rPr>
        <w:t>附件1：</w:t>
      </w:r>
    </w:p>
    <w:p>
      <w:pPr>
        <w:pStyle w:val="2"/>
        <w:jc w:val="center"/>
        <w:rPr>
          <w:rFonts w:hint="eastAsia" w:ascii="黑体" w:hAnsi="黑体" w:eastAsia="黑体" w:cs="黑体"/>
          <w:b w:val="0"/>
          <w:bCs w:val="0"/>
          <w:color w:val="000000" w:themeColor="text1"/>
          <w:sz w:val="40"/>
          <w:szCs w:val="40"/>
          <w:lang w:val="en-US" w:eastAsia="zh-CN"/>
          <w14:textFill>
            <w14:solidFill>
              <w14:schemeClr w14:val="tx1"/>
            </w14:solidFill>
          </w14:textFill>
        </w:rPr>
      </w:pPr>
      <w:r>
        <w:rPr>
          <w:rFonts w:hint="eastAsia" w:ascii="黑体" w:hAnsi="黑体" w:eastAsia="黑体" w:cs="黑体"/>
          <w:b w:val="0"/>
          <w:bCs w:val="0"/>
          <w:color w:val="000000" w:themeColor="text1"/>
          <w:sz w:val="40"/>
          <w:szCs w:val="40"/>
          <w:lang w:val="en-US" w:eastAsia="zh-CN"/>
          <w14:textFill>
            <w14:solidFill>
              <w14:schemeClr w14:val="tx1"/>
            </w14:solidFill>
          </w14:textFill>
        </w:rPr>
        <w:t>论文作者回执表</w:t>
      </w:r>
    </w:p>
    <w:p>
      <w:pPr>
        <w:pStyle w:val="2"/>
        <w:jc w:val="center"/>
        <w:rPr>
          <w:rFonts w:hint="eastAsia" w:ascii="黑体" w:hAnsi="黑体" w:eastAsia="黑体" w:cs="黑体"/>
          <w:b w:val="0"/>
          <w:bCs w:val="0"/>
          <w:color w:val="000000" w:themeColor="text1"/>
          <w:sz w:val="40"/>
          <w:szCs w:val="40"/>
          <w:lang w:val="en-US" w:eastAsia="zh-CN"/>
          <w14:textFill>
            <w14:solidFill>
              <w14:schemeClr w14:val="tx1"/>
            </w14:solidFill>
          </w14:textFill>
        </w:rPr>
      </w:pPr>
    </w:p>
    <w:tbl>
      <w:tblPr>
        <w:tblStyle w:val="5"/>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4"/>
        <w:gridCol w:w="2882"/>
        <w:gridCol w:w="1746"/>
        <w:gridCol w:w="2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vAlign w:val="center"/>
          </w:tcPr>
          <w:p>
            <w:pPr>
              <w:pStyle w:val="2"/>
              <w:numPr>
                <w:ilvl w:val="0"/>
                <w:numId w:val="0"/>
              </w:numPr>
              <w:jc w:val="center"/>
              <w:rPr>
                <w:rFonts w:hint="default" w:ascii="仿宋" w:hAnsi="仿宋" w:eastAsia="仿宋" w:cs="仿宋"/>
                <w:b/>
                <w:bCs/>
                <w:color w:val="000000" w:themeColor="text1"/>
                <w:sz w:val="32"/>
                <w:szCs w:val="32"/>
                <w:vertAlign w:val="baseline"/>
                <w:lang w:val="en-US" w:eastAsia="zh-CN"/>
                <w14:textFill>
                  <w14:solidFill>
                    <w14:schemeClr w14:val="tx1"/>
                  </w14:solidFill>
                </w14:textFill>
              </w:rPr>
            </w:pPr>
            <w:r>
              <w:rPr>
                <w:rFonts w:hint="eastAsia" w:ascii="仿宋" w:hAnsi="仿宋" w:eastAsia="仿宋" w:cs="仿宋"/>
                <w:b/>
                <w:bCs/>
                <w:color w:val="000000" w:themeColor="text1"/>
                <w:sz w:val="32"/>
                <w:szCs w:val="32"/>
                <w:vertAlign w:val="baseline"/>
                <w:lang w:val="en-US" w:eastAsia="zh-CN"/>
                <w14:textFill>
                  <w14:solidFill>
                    <w14:schemeClr w14:val="tx1"/>
                  </w14:solidFill>
                </w14:textFill>
              </w:rPr>
              <w:t>姓    名</w:t>
            </w:r>
          </w:p>
        </w:tc>
        <w:tc>
          <w:tcPr>
            <w:tcW w:w="2882" w:type="dxa"/>
          </w:tcPr>
          <w:p>
            <w:pPr>
              <w:pStyle w:val="2"/>
              <w:numPr>
                <w:ilvl w:val="0"/>
                <w:numId w:val="0"/>
              </w:numPr>
              <w:rPr>
                <w:rFonts w:hint="default" w:ascii="仿宋" w:hAnsi="仿宋" w:eastAsia="仿宋" w:cs="仿宋"/>
                <w:b/>
                <w:bCs/>
                <w:color w:val="000000" w:themeColor="text1"/>
                <w:sz w:val="32"/>
                <w:szCs w:val="32"/>
                <w:vertAlign w:val="baseline"/>
                <w:lang w:val="en-US" w:eastAsia="zh-CN"/>
                <w14:textFill>
                  <w14:solidFill>
                    <w14:schemeClr w14:val="tx1"/>
                  </w14:solidFill>
                </w14:textFill>
              </w:rPr>
            </w:pPr>
          </w:p>
        </w:tc>
        <w:tc>
          <w:tcPr>
            <w:tcW w:w="1746" w:type="dxa"/>
            <w:vAlign w:val="center"/>
          </w:tcPr>
          <w:p>
            <w:pPr>
              <w:pStyle w:val="2"/>
              <w:numPr>
                <w:ilvl w:val="0"/>
                <w:numId w:val="0"/>
              </w:numPr>
              <w:jc w:val="center"/>
              <w:rPr>
                <w:rFonts w:hint="default" w:ascii="仿宋" w:hAnsi="仿宋" w:eastAsia="仿宋" w:cs="仿宋"/>
                <w:b/>
                <w:bCs/>
                <w:color w:val="000000" w:themeColor="text1"/>
                <w:sz w:val="32"/>
                <w:szCs w:val="32"/>
                <w:vertAlign w:val="baseline"/>
                <w:lang w:val="en-US" w:eastAsia="zh-CN"/>
                <w14:textFill>
                  <w14:solidFill>
                    <w14:schemeClr w14:val="tx1"/>
                  </w14:solidFill>
                </w14:textFill>
              </w:rPr>
            </w:pPr>
            <w:r>
              <w:rPr>
                <w:rFonts w:hint="eastAsia" w:ascii="仿宋" w:hAnsi="仿宋" w:eastAsia="仿宋" w:cs="仿宋"/>
                <w:b/>
                <w:bCs/>
                <w:color w:val="000000" w:themeColor="text1"/>
                <w:sz w:val="32"/>
                <w:szCs w:val="32"/>
                <w:vertAlign w:val="baseline"/>
                <w:lang w:val="en-US" w:eastAsia="zh-CN"/>
                <w14:textFill>
                  <w14:solidFill>
                    <w14:schemeClr w14:val="tx1"/>
                  </w14:solidFill>
                </w14:textFill>
              </w:rPr>
              <w:t>职务/职称</w:t>
            </w:r>
          </w:p>
        </w:tc>
        <w:tc>
          <w:tcPr>
            <w:tcW w:w="2100" w:type="dxa"/>
          </w:tcPr>
          <w:p>
            <w:pPr>
              <w:pStyle w:val="2"/>
              <w:numPr>
                <w:ilvl w:val="0"/>
                <w:numId w:val="0"/>
              </w:numPr>
              <w:rPr>
                <w:rFonts w:hint="default" w:ascii="仿宋" w:hAnsi="仿宋" w:eastAsia="仿宋" w:cs="仿宋"/>
                <w:b/>
                <w:bCs/>
                <w:color w:val="000000" w:themeColor="text1"/>
                <w:sz w:val="32"/>
                <w:szCs w:val="32"/>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vAlign w:val="center"/>
          </w:tcPr>
          <w:p>
            <w:pPr>
              <w:pStyle w:val="2"/>
              <w:numPr>
                <w:ilvl w:val="0"/>
                <w:numId w:val="0"/>
              </w:numPr>
              <w:jc w:val="center"/>
              <w:rPr>
                <w:rFonts w:hint="default" w:ascii="仿宋" w:hAnsi="仿宋" w:eastAsia="仿宋" w:cs="仿宋"/>
                <w:b/>
                <w:bCs/>
                <w:color w:val="auto"/>
                <w:sz w:val="32"/>
                <w:szCs w:val="32"/>
                <w:vertAlign w:val="baseline"/>
                <w:lang w:val="en-US" w:eastAsia="zh-CN"/>
              </w:rPr>
            </w:pPr>
            <w:r>
              <w:rPr>
                <w:rFonts w:hint="eastAsia" w:ascii="仿宋" w:hAnsi="仿宋" w:eastAsia="仿宋" w:cs="仿宋"/>
                <w:b/>
                <w:bCs/>
                <w:color w:val="auto"/>
                <w:sz w:val="32"/>
                <w:szCs w:val="32"/>
                <w:vertAlign w:val="baseline"/>
                <w:lang w:val="en-US" w:eastAsia="zh-CN"/>
              </w:rPr>
              <w:t>单    位</w:t>
            </w:r>
          </w:p>
        </w:tc>
        <w:tc>
          <w:tcPr>
            <w:tcW w:w="2882" w:type="dxa"/>
          </w:tcPr>
          <w:p>
            <w:pPr>
              <w:pStyle w:val="2"/>
              <w:numPr>
                <w:ilvl w:val="0"/>
                <w:numId w:val="0"/>
              </w:numPr>
              <w:rPr>
                <w:rFonts w:hint="default" w:ascii="仿宋" w:hAnsi="仿宋" w:eastAsia="仿宋" w:cs="仿宋"/>
                <w:b/>
                <w:bCs/>
                <w:color w:val="auto"/>
                <w:sz w:val="32"/>
                <w:szCs w:val="32"/>
                <w:vertAlign w:val="baseline"/>
                <w:lang w:val="en-US" w:eastAsia="zh-CN"/>
              </w:rPr>
            </w:pPr>
          </w:p>
        </w:tc>
        <w:tc>
          <w:tcPr>
            <w:tcW w:w="1746" w:type="dxa"/>
            <w:vAlign w:val="center"/>
          </w:tcPr>
          <w:p>
            <w:pPr>
              <w:pStyle w:val="2"/>
              <w:numPr>
                <w:ilvl w:val="0"/>
                <w:numId w:val="0"/>
              </w:numPr>
              <w:jc w:val="center"/>
              <w:rPr>
                <w:rFonts w:hint="default" w:ascii="仿宋" w:hAnsi="仿宋" w:eastAsia="仿宋" w:cs="仿宋"/>
                <w:b/>
                <w:bCs/>
                <w:color w:val="auto"/>
                <w:sz w:val="32"/>
                <w:szCs w:val="32"/>
                <w:vertAlign w:val="baseline"/>
                <w:lang w:val="en-US" w:eastAsia="zh-CN"/>
              </w:rPr>
            </w:pPr>
            <w:r>
              <w:rPr>
                <w:rFonts w:hint="eastAsia" w:ascii="仿宋" w:hAnsi="仿宋" w:eastAsia="仿宋" w:cs="仿宋"/>
                <w:b/>
                <w:bCs/>
                <w:color w:val="auto"/>
                <w:sz w:val="32"/>
                <w:szCs w:val="32"/>
                <w:vertAlign w:val="baseline"/>
                <w:lang w:val="en-US" w:eastAsia="zh-CN"/>
              </w:rPr>
              <w:t>电    话</w:t>
            </w:r>
          </w:p>
        </w:tc>
        <w:tc>
          <w:tcPr>
            <w:tcW w:w="2100" w:type="dxa"/>
          </w:tcPr>
          <w:p>
            <w:pPr>
              <w:pStyle w:val="2"/>
              <w:numPr>
                <w:ilvl w:val="0"/>
                <w:numId w:val="0"/>
              </w:numPr>
              <w:rPr>
                <w:rFonts w:hint="default" w:ascii="仿宋" w:hAnsi="仿宋" w:eastAsia="仿宋" w:cs="仿宋"/>
                <w:b/>
                <w:bCs/>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vAlign w:val="center"/>
          </w:tcPr>
          <w:p>
            <w:pPr>
              <w:pStyle w:val="2"/>
              <w:numPr>
                <w:ilvl w:val="0"/>
                <w:numId w:val="0"/>
              </w:numPr>
              <w:jc w:val="center"/>
              <w:rPr>
                <w:rFonts w:hint="default" w:ascii="仿宋" w:hAnsi="仿宋" w:eastAsia="仿宋" w:cs="仿宋"/>
                <w:b/>
                <w:bCs/>
                <w:color w:val="auto"/>
                <w:sz w:val="32"/>
                <w:szCs w:val="32"/>
                <w:vertAlign w:val="baseline"/>
                <w:lang w:val="en-US" w:eastAsia="zh-CN"/>
              </w:rPr>
            </w:pPr>
            <w:r>
              <w:rPr>
                <w:rFonts w:hint="eastAsia" w:ascii="仿宋" w:hAnsi="仿宋" w:eastAsia="仿宋" w:cs="仿宋"/>
                <w:b/>
                <w:bCs/>
                <w:color w:val="auto"/>
                <w:sz w:val="32"/>
                <w:szCs w:val="32"/>
                <w:vertAlign w:val="baseline"/>
                <w:lang w:val="en-US" w:eastAsia="zh-CN"/>
              </w:rPr>
              <w:t>论文题目</w:t>
            </w:r>
          </w:p>
        </w:tc>
        <w:tc>
          <w:tcPr>
            <w:tcW w:w="6728" w:type="dxa"/>
            <w:gridSpan w:val="3"/>
          </w:tcPr>
          <w:p>
            <w:pPr>
              <w:pStyle w:val="2"/>
              <w:numPr>
                <w:ilvl w:val="0"/>
                <w:numId w:val="0"/>
              </w:numPr>
              <w:rPr>
                <w:rFonts w:hint="default" w:ascii="仿宋" w:hAnsi="仿宋" w:eastAsia="仿宋" w:cs="仿宋"/>
                <w:b/>
                <w:bCs/>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4" w:type="dxa"/>
            <w:vAlign w:val="center"/>
          </w:tcPr>
          <w:p>
            <w:pPr>
              <w:pStyle w:val="2"/>
              <w:numPr>
                <w:ilvl w:val="0"/>
                <w:numId w:val="0"/>
              </w:numPr>
              <w:jc w:val="center"/>
              <w:rPr>
                <w:rFonts w:hint="default" w:ascii="仿宋" w:hAnsi="仿宋" w:eastAsia="仿宋" w:cs="仿宋"/>
                <w:b/>
                <w:bCs/>
                <w:color w:val="auto"/>
                <w:sz w:val="32"/>
                <w:szCs w:val="32"/>
                <w:vertAlign w:val="baseline"/>
                <w:lang w:val="en-US" w:eastAsia="zh-CN"/>
              </w:rPr>
            </w:pPr>
            <w:r>
              <w:rPr>
                <w:rFonts w:hint="eastAsia" w:ascii="仿宋" w:hAnsi="仿宋" w:eastAsia="仿宋" w:cs="仿宋"/>
                <w:b/>
                <w:bCs/>
                <w:color w:val="auto"/>
                <w:sz w:val="32"/>
                <w:szCs w:val="32"/>
                <w:vertAlign w:val="baseline"/>
                <w:lang w:val="en-US" w:eastAsia="zh-CN"/>
              </w:rPr>
              <w:t>邮    箱</w:t>
            </w:r>
          </w:p>
        </w:tc>
        <w:tc>
          <w:tcPr>
            <w:tcW w:w="6728" w:type="dxa"/>
            <w:gridSpan w:val="3"/>
          </w:tcPr>
          <w:p>
            <w:pPr>
              <w:pStyle w:val="2"/>
              <w:numPr>
                <w:ilvl w:val="0"/>
                <w:numId w:val="0"/>
              </w:numPr>
              <w:rPr>
                <w:rFonts w:hint="default" w:ascii="仿宋" w:hAnsi="仿宋" w:eastAsia="仿宋" w:cs="仿宋"/>
                <w:b/>
                <w:bCs/>
                <w:color w:val="auto"/>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8" w:hRule="atLeast"/>
        </w:trPr>
        <w:tc>
          <w:tcPr>
            <w:tcW w:w="1994" w:type="dxa"/>
            <w:vAlign w:val="center"/>
          </w:tcPr>
          <w:p>
            <w:pPr>
              <w:pStyle w:val="2"/>
              <w:numPr>
                <w:ilvl w:val="0"/>
                <w:numId w:val="0"/>
              </w:numPr>
              <w:jc w:val="center"/>
              <w:rPr>
                <w:rFonts w:hint="default" w:ascii="仿宋" w:hAnsi="仿宋" w:eastAsia="仿宋" w:cs="仿宋"/>
                <w:b/>
                <w:bCs/>
                <w:color w:val="auto"/>
                <w:sz w:val="32"/>
                <w:szCs w:val="32"/>
                <w:vertAlign w:val="baseline"/>
                <w:lang w:val="en-US" w:eastAsia="zh-CN"/>
              </w:rPr>
            </w:pPr>
            <w:r>
              <w:rPr>
                <w:rFonts w:hint="eastAsia" w:ascii="仿宋" w:hAnsi="仿宋" w:eastAsia="仿宋" w:cs="仿宋"/>
                <w:b/>
                <w:bCs/>
                <w:color w:val="auto"/>
                <w:sz w:val="32"/>
                <w:szCs w:val="32"/>
                <w:vertAlign w:val="baseline"/>
                <w:lang w:val="en-US" w:eastAsia="zh-CN"/>
              </w:rPr>
              <w:t>作者简介</w:t>
            </w:r>
          </w:p>
        </w:tc>
        <w:tc>
          <w:tcPr>
            <w:tcW w:w="6728" w:type="dxa"/>
            <w:gridSpan w:val="3"/>
          </w:tcPr>
          <w:p>
            <w:pPr>
              <w:pStyle w:val="2"/>
              <w:numPr>
                <w:ilvl w:val="0"/>
                <w:numId w:val="0"/>
              </w:numPr>
              <w:rPr>
                <w:rFonts w:hint="default" w:ascii="仿宋" w:hAnsi="仿宋" w:eastAsia="仿宋" w:cs="仿宋"/>
                <w:b/>
                <w:bCs/>
                <w:color w:val="auto"/>
                <w:sz w:val="32"/>
                <w:szCs w:val="32"/>
                <w:vertAlign w:val="baseline"/>
                <w:lang w:val="en-US" w:eastAsia="zh-CN"/>
              </w:rPr>
            </w:pPr>
          </w:p>
        </w:tc>
      </w:tr>
    </w:tbl>
    <w:p>
      <w:pPr>
        <w:pStyle w:val="2"/>
        <w:rPr>
          <w:rFonts w:hint="eastAsia" w:ascii="仿宋" w:hAnsi="仿宋" w:eastAsia="仿宋" w:cs="仿宋"/>
          <w:b/>
          <w:bCs/>
          <w:color w:val="auto"/>
          <w:sz w:val="32"/>
          <w:szCs w:val="32"/>
          <w:lang w:val="en-US" w:eastAsia="zh-CN"/>
        </w:rPr>
      </w:pPr>
    </w:p>
    <w:sectPr>
      <w:pgSz w:w="11906" w:h="16838"/>
      <w:pgMar w:top="1440" w:right="1587" w:bottom="1440"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hYWE4M2FmZmI1MDVlNjA4YmEzM2I0NjQ3ZjM2M2EifQ=="/>
  </w:docVars>
  <w:rsids>
    <w:rsidRoot w:val="00000000"/>
    <w:rsid w:val="024C2B81"/>
    <w:rsid w:val="06BD4171"/>
    <w:rsid w:val="0D833342"/>
    <w:rsid w:val="10541406"/>
    <w:rsid w:val="149A54A8"/>
    <w:rsid w:val="1880537B"/>
    <w:rsid w:val="1EF37062"/>
    <w:rsid w:val="1F684810"/>
    <w:rsid w:val="1FCD29FE"/>
    <w:rsid w:val="206A0C3C"/>
    <w:rsid w:val="2F1033F6"/>
    <w:rsid w:val="2FFB511A"/>
    <w:rsid w:val="320D55D9"/>
    <w:rsid w:val="34076E14"/>
    <w:rsid w:val="36D15446"/>
    <w:rsid w:val="3AA5486B"/>
    <w:rsid w:val="3E1334F8"/>
    <w:rsid w:val="462036D5"/>
    <w:rsid w:val="48807279"/>
    <w:rsid w:val="48817B8F"/>
    <w:rsid w:val="4D245859"/>
    <w:rsid w:val="50EE17AF"/>
    <w:rsid w:val="5AB50438"/>
    <w:rsid w:val="5EDC036E"/>
    <w:rsid w:val="74884070"/>
    <w:rsid w:val="75E2200E"/>
    <w:rsid w:val="79D823D3"/>
    <w:rsid w:val="7E8E74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rPr>
      <w:rFonts w:ascii="Calibri" w:hAnsi="Calibri" w:cs="Calibri"/>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768</Words>
  <Characters>871</Characters>
  <Lines>0</Lines>
  <Paragraphs>0</Paragraphs>
  <TotalTime>73</TotalTime>
  <ScaleCrop>false</ScaleCrop>
  <LinksUpToDate>false</LinksUpToDate>
  <CharactersWithSpaces>947</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2022-08-16T01:49:00Z</dcterms:created>
  <dc:creator>Administrator</dc:creator>
  <cp:lastModifiedBy>陈钢</cp:lastModifiedBy>
  <cp:lastPrinted>2022-08-19T05:58:10Z</cp:lastPrinted>
  <dcterms:modified xsi:type="dcterms:W3CDTF">2022-08-19T06:03:09Z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90CCC512D57D490285088694EC6AF609</vt:lpwstr>
  </property>
</Properties>
</file>